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80" w:rsidRDefault="00B06980" w:rsidP="00B06980">
      <w:pPr>
        <w:rPr>
          <w:b/>
        </w:rPr>
      </w:pPr>
      <w:bookmarkStart w:id="0" w:name="_Toc514876238"/>
      <w:r w:rsidRPr="00792EAA">
        <w:rPr>
          <w:b/>
        </w:rPr>
        <w:t>Supplement: Population-Average VSL Estimates by Country</w:t>
      </w:r>
      <w:bookmarkEnd w:id="0"/>
    </w:p>
    <w:p w:rsidR="00B06980" w:rsidRPr="00792EAA" w:rsidRDefault="00B06980" w:rsidP="00B06980">
      <w:pPr>
        <w:rPr>
          <w:b/>
        </w:rPr>
      </w:pPr>
    </w:p>
    <w:p w:rsidR="00B06980" w:rsidRDefault="00B06980" w:rsidP="00B06980">
      <w:pPr>
        <w:spacing w:after="160" w:line="259" w:lineRule="auto"/>
      </w:pPr>
      <w:r>
        <w:t>In this supplement, we provide VSL estimates for the countries categorized as low- or middle-income by the World Bank, based on their 2015 income levels. All estimates are reported in international dollars based on purchasing power parity. The countries are listed in order of GNI per capita, from highest to lowest.</w:t>
      </w:r>
    </w:p>
    <w:p w:rsidR="00B06980" w:rsidRPr="00F32DF5" w:rsidRDefault="00B06980" w:rsidP="00B06980">
      <w:pPr>
        <w:spacing w:line="240" w:lineRule="auto"/>
        <w:rPr>
          <w:b/>
          <w:sz w:val="20"/>
        </w:rPr>
      </w:pPr>
      <w:r w:rsidRPr="00F32DF5">
        <w:rPr>
          <w:b/>
          <w:sz w:val="20"/>
        </w:rPr>
        <w:t>VSL Estimates for Standardized Sensitivity Analysis (2015 international dollars)</w:t>
      </w:r>
    </w:p>
    <w:tbl>
      <w:tblPr>
        <w:tblStyle w:val="TableGrid"/>
        <w:tblW w:w="5000" w:type="pct"/>
        <w:tblLayout w:type="fixed"/>
        <w:tblCellMar>
          <w:top w:w="43" w:type="dxa"/>
          <w:left w:w="43" w:type="dxa"/>
          <w:bottom w:w="43" w:type="dxa"/>
          <w:right w:w="43" w:type="dxa"/>
        </w:tblCellMar>
        <w:tblLook w:val="04A0" w:firstRow="1" w:lastRow="0" w:firstColumn="1" w:lastColumn="0" w:noHBand="0" w:noVBand="1"/>
      </w:tblPr>
      <w:tblGrid>
        <w:gridCol w:w="1734"/>
        <w:gridCol w:w="1693"/>
        <w:gridCol w:w="1974"/>
        <w:gridCol w:w="1974"/>
        <w:gridCol w:w="1975"/>
      </w:tblGrid>
      <w:tr w:rsidR="00B06980" w:rsidRPr="00F32DF5" w:rsidTr="00C27205">
        <w:trPr>
          <w:cantSplit/>
          <w:trHeight w:val="288"/>
          <w:tblHeader/>
        </w:trPr>
        <w:tc>
          <w:tcPr>
            <w:tcW w:w="1753" w:type="dxa"/>
            <w:vMerge w:val="restart"/>
            <w:shd w:val="clear" w:color="auto" w:fill="D9D9D9" w:themeFill="background1" w:themeFillShade="D9"/>
            <w:vAlign w:val="center"/>
          </w:tcPr>
          <w:p w:rsidR="00B06980" w:rsidRPr="00F32DF5" w:rsidRDefault="00B06980" w:rsidP="00C27205">
            <w:pPr>
              <w:spacing w:line="240" w:lineRule="auto"/>
              <w:jc w:val="center"/>
              <w:rPr>
                <w:sz w:val="20"/>
              </w:rPr>
            </w:pPr>
            <w:r w:rsidRPr="00F32DF5">
              <w:rPr>
                <w:b/>
                <w:sz w:val="20"/>
              </w:rPr>
              <w:t>Country Name</w:t>
            </w:r>
          </w:p>
        </w:tc>
        <w:tc>
          <w:tcPr>
            <w:tcW w:w="1710" w:type="dxa"/>
            <w:vMerge w:val="restart"/>
            <w:shd w:val="clear" w:color="auto" w:fill="D9D9D9" w:themeFill="background1" w:themeFillShade="D9"/>
            <w:vAlign w:val="center"/>
          </w:tcPr>
          <w:p w:rsidR="00B06980" w:rsidRPr="00F32DF5" w:rsidRDefault="00B06980" w:rsidP="00C27205">
            <w:pPr>
              <w:spacing w:line="240" w:lineRule="auto"/>
              <w:jc w:val="center"/>
              <w:rPr>
                <w:rFonts w:eastAsia="Times New Roman"/>
                <w:b/>
                <w:color w:val="000000"/>
                <w:sz w:val="20"/>
              </w:rPr>
            </w:pPr>
            <w:r w:rsidRPr="00F32DF5">
              <w:rPr>
                <w:rFonts w:eastAsia="Times New Roman"/>
                <w:b/>
                <w:color w:val="000000"/>
                <w:sz w:val="20"/>
              </w:rPr>
              <w:t>GNI per capita</w:t>
            </w:r>
            <w:r w:rsidRPr="00F32DF5">
              <w:rPr>
                <w:rFonts w:eastAsia="Times New Roman"/>
                <w:b/>
                <w:color w:val="000000"/>
                <w:sz w:val="20"/>
                <w:vertAlign w:val="superscript"/>
              </w:rPr>
              <w:t>a</w:t>
            </w:r>
          </w:p>
        </w:tc>
        <w:tc>
          <w:tcPr>
            <w:tcW w:w="5983" w:type="dxa"/>
            <w:gridSpan w:val="3"/>
            <w:tcBorders>
              <w:bottom w:val="single" w:sz="4" w:space="0" w:color="auto"/>
            </w:tcBorders>
            <w:shd w:val="clear" w:color="auto" w:fill="D9D9D9" w:themeFill="background1" w:themeFillShade="D9"/>
            <w:vAlign w:val="center"/>
          </w:tcPr>
          <w:p w:rsidR="00B06980" w:rsidRPr="00F32DF5" w:rsidRDefault="00B06980" w:rsidP="00C27205">
            <w:pPr>
              <w:spacing w:line="240" w:lineRule="auto"/>
              <w:jc w:val="center"/>
              <w:rPr>
                <w:b/>
                <w:sz w:val="20"/>
              </w:rPr>
            </w:pPr>
            <w:r w:rsidRPr="00F32DF5">
              <w:rPr>
                <w:rFonts w:eastAsia="Times New Roman"/>
                <w:b/>
                <w:color w:val="000000"/>
                <w:sz w:val="20"/>
              </w:rPr>
              <w:t>Value per Statistical Life</w:t>
            </w:r>
          </w:p>
        </w:tc>
      </w:tr>
      <w:tr w:rsidR="00B06980" w:rsidRPr="00F32DF5" w:rsidTr="00C27205">
        <w:trPr>
          <w:cantSplit/>
          <w:trHeight w:val="610"/>
          <w:tblHeader/>
        </w:trPr>
        <w:tc>
          <w:tcPr>
            <w:tcW w:w="1753" w:type="dxa"/>
            <w:vMerge/>
            <w:shd w:val="clear" w:color="auto" w:fill="D9D9D9" w:themeFill="background1" w:themeFillShade="D9"/>
            <w:vAlign w:val="center"/>
          </w:tcPr>
          <w:p w:rsidR="00B06980" w:rsidRPr="00F32DF5" w:rsidRDefault="00B06980" w:rsidP="00C27205">
            <w:pPr>
              <w:spacing w:line="240" w:lineRule="auto"/>
              <w:jc w:val="center"/>
              <w:rPr>
                <w:b/>
                <w:sz w:val="20"/>
              </w:rPr>
            </w:pPr>
          </w:p>
        </w:tc>
        <w:tc>
          <w:tcPr>
            <w:tcW w:w="1710" w:type="dxa"/>
            <w:vMerge/>
            <w:tcBorders>
              <w:bottom w:val="single" w:sz="4" w:space="0" w:color="auto"/>
            </w:tcBorders>
            <w:shd w:val="clear" w:color="auto" w:fill="D9D9D9" w:themeFill="background1" w:themeFillShade="D9"/>
            <w:vAlign w:val="center"/>
          </w:tcPr>
          <w:p w:rsidR="00B06980" w:rsidRPr="00F32DF5" w:rsidRDefault="00B06980" w:rsidP="00C27205">
            <w:pPr>
              <w:spacing w:line="240" w:lineRule="auto"/>
              <w:jc w:val="center"/>
              <w:rPr>
                <w:rFonts w:eastAsia="Times New Roman"/>
                <w:b/>
                <w:color w:val="000000"/>
                <w:sz w:val="20"/>
              </w:rPr>
            </w:pPr>
          </w:p>
        </w:tc>
        <w:tc>
          <w:tcPr>
            <w:tcW w:w="1994" w:type="dxa"/>
            <w:tcBorders>
              <w:bottom w:val="single" w:sz="4" w:space="0" w:color="auto"/>
            </w:tcBorders>
            <w:shd w:val="clear" w:color="auto" w:fill="D9D9D9" w:themeFill="background1" w:themeFillShade="D9"/>
            <w:vAlign w:val="center"/>
          </w:tcPr>
          <w:p w:rsidR="00B06980" w:rsidRPr="00F32DF5" w:rsidRDefault="00B06980" w:rsidP="00C27205">
            <w:pPr>
              <w:spacing w:line="240" w:lineRule="auto"/>
              <w:jc w:val="center"/>
              <w:rPr>
                <w:rFonts w:eastAsia="Times New Roman"/>
                <w:b/>
                <w:color w:val="000000"/>
                <w:sz w:val="20"/>
              </w:rPr>
            </w:pPr>
            <w:r w:rsidRPr="00F32DF5">
              <w:rPr>
                <w:rFonts w:eastAsia="Times New Roman"/>
                <w:b/>
                <w:color w:val="000000"/>
                <w:sz w:val="20"/>
              </w:rPr>
              <w:t>GNI per capita *160</w:t>
            </w:r>
          </w:p>
        </w:tc>
        <w:tc>
          <w:tcPr>
            <w:tcW w:w="1994" w:type="dxa"/>
            <w:tcBorders>
              <w:bottom w:val="single" w:sz="4" w:space="0" w:color="auto"/>
            </w:tcBorders>
            <w:shd w:val="clear" w:color="auto" w:fill="D9D9D9" w:themeFill="background1" w:themeFillShade="D9"/>
            <w:vAlign w:val="center"/>
          </w:tcPr>
          <w:p w:rsidR="00B06980" w:rsidRPr="00F32DF5" w:rsidRDefault="00B06980" w:rsidP="00C27205">
            <w:pPr>
              <w:spacing w:line="240" w:lineRule="auto"/>
              <w:jc w:val="center"/>
              <w:rPr>
                <w:rFonts w:eastAsia="Times New Roman"/>
                <w:b/>
                <w:color w:val="000000"/>
                <w:sz w:val="20"/>
              </w:rPr>
            </w:pPr>
            <w:r w:rsidRPr="00F32DF5">
              <w:rPr>
                <w:rFonts w:eastAsia="Times New Roman"/>
                <w:b/>
                <w:color w:val="000000"/>
                <w:sz w:val="20"/>
              </w:rPr>
              <w:t>GNI per capita *100</w:t>
            </w:r>
          </w:p>
        </w:tc>
        <w:tc>
          <w:tcPr>
            <w:tcW w:w="1995" w:type="dxa"/>
            <w:tcBorders>
              <w:bottom w:val="single" w:sz="4" w:space="0" w:color="auto"/>
            </w:tcBorders>
            <w:shd w:val="clear" w:color="auto" w:fill="D9D9D9" w:themeFill="background1" w:themeFillShade="D9"/>
            <w:vAlign w:val="center"/>
          </w:tcPr>
          <w:p w:rsidR="00B06980" w:rsidRPr="00F32DF5" w:rsidRDefault="00B06980" w:rsidP="00C27205">
            <w:pPr>
              <w:spacing w:line="240" w:lineRule="auto"/>
              <w:jc w:val="center"/>
              <w:rPr>
                <w:rFonts w:eastAsia="Times New Roman"/>
                <w:b/>
                <w:color w:val="000000"/>
                <w:sz w:val="20"/>
              </w:rPr>
            </w:pPr>
            <w:r w:rsidRPr="00F32DF5">
              <w:rPr>
                <w:rFonts w:eastAsia="Times New Roman"/>
                <w:b/>
                <w:color w:val="000000"/>
                <w:sz w:val="20"/>
              </w:rPr>
              <w:t>Extrapolated from U.S. VSL with elasticity = 1.5</w:t>
            </w:r>
            <w:r w:rsidRPr="00F32DF5">
              <w:rPr>
                <w:rFonts w:eastAsia="Times New Roman"/>
                <w:b/>
                <w:color w:val="000000"/>
                <w:sz w:val="20"/>
                <w:vertAlign w:val="superscript"/>
              </w:rPr>
              <w:t>b</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Malaysia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$25,880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$4,140,800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$2,588,000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$2,809,030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Turkey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$24,570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$3,931,200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$2,457,000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$2,598,470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Russian Federation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$24,030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$3,844,800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$2,403,000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$2,513,279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Kazakhstan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$23,530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$3,764,800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$2,353,000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$2,435,246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Romania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$21,060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$3,369,600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$2,106,000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$2,062,042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Panama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$20,210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$3,233,600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$2,021,000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$1,938,472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Argentina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$3,192,000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$1,901,185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Mauritius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$3,190,400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$1,899,756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Equatorial Guinea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$3,187,200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$1,992,000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$1,896,898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Bulgaria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$2,840,000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$1,595,539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Iran, Islamic Rep.</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$17,620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$2,819,200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$1,762,000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$1,578,043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Belarus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$17,550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$2,808,000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$1,755,000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$1,568,649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Azerbaijan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$17,100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$2,736,000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$1,710,000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$1,508,704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Mexico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$16,860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$2,697,600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$1,686,000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$1,477,054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Montenegro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$16,690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$2,670,400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$1,669,000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$1,454,771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Gabon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$16,430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$2,628,800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$1,643,000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$1,420,909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Botswana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$16,090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$2,574,400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$1,609,000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$1,377,032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Iraq</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$2,524,800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$1,337,428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Maldives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$2,524,800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$1,337,428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Suriname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$15,640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$2,502,400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$1,564,000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$1,319,669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Thailand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$15,380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$2,460,800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$1,538,000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$1,286,899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Brazil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$15,280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$2,444,800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$1,528,000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$1,274,369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Turkmenistan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$15,220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$2,435,200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$1,522,000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$1,266,870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Costa Rica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$2,428,800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$1,261,879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China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$2,304,000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$1,440,000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$1,165,880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Palau</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$14,230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$2,276,800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$1,423,000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$1,145,295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Algeria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$14,140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$2,262,400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$1,414,000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$1,134,447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Lebanon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$14,060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$2,249,600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$1,406,000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$1,124,833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lastRenderedPageBreak/>
              <w:t>Dominican Republic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$13,610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$2,177,600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$1,361,000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$1,071,266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Colombia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$13,560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$2,169,600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$1,356,000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$1,065,368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Macedonia, FYR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$2,132,800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$1,038,377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Serbia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$13,210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$2,113,600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$1,321,000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$1,024,387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Grenada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$13,130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$2,100,800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$1,313,000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$1,015,096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South Africa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$2,054,400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$981,652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Peru</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$12,100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$1,936,000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$1,210,000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$898,024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St. Lucia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$11,870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$1,899,200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$1,187,000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$872,541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Sri Lanka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$11,620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$1,859,200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$1,162,000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$845,122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Bosnia and Herzegovina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$1,856,000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$1,160,000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$842,941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Ecuador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$11,250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$1,800,000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$1,125,000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$805,080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Albania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$11,170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$1,787,200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$1,117,000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$796,507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Mongolia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$11,160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$1,785,600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$1,116,000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$795,438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Tunisia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$11,090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$1,109,000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$787,966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St. Vincent and the Grenadines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$11,080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$1,772,800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$1,108,000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$786,900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Indonesia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$10,680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$1,708,800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$1,068,000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$744,675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Egypt, Arab Rep.</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$10,570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$1,691,200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$1,057,000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$733,200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Namibia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$10,560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$1,689,600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$1,056,000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$732,160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Dominica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$10,240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$1,638,400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$1,024,000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$699,133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Kosovo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$9,840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$984,000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$658,571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Georgia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$9,350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$1,496,000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$935,000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$609,997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Armenia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$9,090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$1,454,400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$909,000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$584,731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Jordan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$1,430,400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$570,317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Philippines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$8,850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$1,416,000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$885,000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$561,727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Paraguay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$1,390,400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$546,562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Fiji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$1,377,600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$539,032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Jamaica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$8,350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$835,000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$514,801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Swaziland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$8,340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$1,334,400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$834,000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$513,877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Belize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$8,120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$1,299,200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$812,000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$493,678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El Salvador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$1,280,000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$800,000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$482,775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Ukraine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$7,850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$1,256,000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$785,000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$469,261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Morocco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$7,620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$1,219,200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$762,000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$448,789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Guatemala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$7,570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$1,211,200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$757,000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$444,379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Bhutan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$7,520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$1,203,200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$752,000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$439,984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lastRenderedPageBreak/>
              <w:t>Guyana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$7,470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$1,195,200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$747,000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$435,603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Bolivia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$6,720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$1,075,200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$672,000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$371,675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Angola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$6,250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$1,000,000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$625,000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$333,373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Uzbekistan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$992,000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$620,000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$329,380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Cabo Verde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$971,200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$319,075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India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$969,600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$318,287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Tuvalu</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$964,800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$315,926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Nigeria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$940,800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$304,212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Lao PDR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$937,600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$302,661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Congo, Rep.</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$934,400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$301,113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Samoa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$928,000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$580,000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$298,025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West Bank and Gaza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$5,700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$912,000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$570,000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$290,350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Vietnam</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$5,610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$561,000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$283,501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Tonga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$5,580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$892,800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$558,000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$281,230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Moldova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$5,410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$865,600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$541,000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$268,476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Marshall Islands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$864,000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$540,000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$267,732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Pakistan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$5,310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$849,600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$531,000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$261,067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Nicaragua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$5,280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$844,800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$528,000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$258,858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Myanmar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$825,600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$250,083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Honduras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$4,280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$684,800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$428,000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$188,919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Kiribati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$672,000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$420,000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$183,647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Sudan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$664,000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$180,377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Micronesia, Fed. Sts.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$662,400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$179,726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Ghana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$4,060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$649,600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$406,000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$174,542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Papua New Guinea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$4,040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$646,400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$404,000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$173,254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Zambia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$608,000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$380,000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$158,047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Mauritania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$3,690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$590,400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$369,000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$151,234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Timor-Leste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$3,690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$590,400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$369,000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$151,234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Bangladesh</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$3,550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$568,000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$355,000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$142,709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Cameroon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$3,450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$552,000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$345,000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$136,722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Tajikistan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$3,360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$537,600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$336,000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$131,407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Côte d'Ivoire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$3,350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$536,000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$335,000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$130,821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Kyrgyz Republic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$529,600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$128,485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Cambodia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$526,400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$127,322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lastRenderedPageBreak/>
              <w:t>Lesotho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$513,600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$321,000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$122,706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São Tomé and Principe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$500,800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$118,148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Kenya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$2,990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$478,400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$299,000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$110,310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Yemen, Rep.</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$433,600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$95,184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Tanzania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$89,964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Nepal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$400,000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$84,337</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Senegal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$2,370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$379,200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$237,000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$77,845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Solomon Islands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$347,200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$68,202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Benin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$65,393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Chad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$337,600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$211,000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$65,393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Mali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$316,800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$59,444</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Afghanistan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$57,652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Zimbabwe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$1,790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$286,400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$179,000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$51,096</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Rwanda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$284,800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$50,669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Guinea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$283,200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$50,242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Haiti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$283,200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$50,242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Uganda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$278,400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$48,970</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South Sudan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$272,000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$47,292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Burkina Faso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$44,401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Ethiopia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$1,630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$260,800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$163,000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$44,401</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Gambia, The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$162,000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$43,993</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Guinea-Bissau</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$251,200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$41,972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Comoros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$241,600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$39,589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Madagascar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$1,410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$225,600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$141,000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$35,722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Sierra Leone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$1,380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$220,800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$138,000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$34,588</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Togo</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$208,000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$130,000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$31,625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Mozambique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$187,200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$27,002</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Malawi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$179,200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$25,289</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Niger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$150,400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$94,000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$19,445</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Burundi</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$128,000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$80,000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w:t>
            </w:r>
            <w:r>
              <w:rPr>
                <w:color w:val="000000"/>
                <w:sz w:val="20"/>
              </w:rPr>
              <w:t>6</w:t>
            </w:r>
            <w:r w:rsidRPr="00F32DF5">
              <w:rPr>
                <w:color w:val="000000"/>
                <w:sz w:val="20"/>
              </w:rPr>
              <w:t>,</w:t>
            </w:r>
            <w:r>
              <w:rPr>
                <w:color w:val="000000"/>
                <w:sz w:val="20"/>
              </w:rPr>
              <w:t>000</w:t>
            </w:r>
            <w:r w:rsidRPr="0032558C">
              <w:rPr>
                <w:color w:val="000000"/>
                <w:sz w:val="20"/>
                <w:vertAlign w:val="superscript"/>
              </w:rPr>
              <w:t>c</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Congo, Dem. Rep.</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$740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$118,400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$74,000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w:t>
            </w:r>
            <w:r>
              <w:rPr>
                <w:color w:val="000000"/>
                <w:sz w:val="20"/>
              </w:rPr>
              <w:t>4,800</w:t>
            </w:r>
            <w:r w:rsidRPr="0032558C">
              <w:rPr>
                <w:color w:val="000000"/>
                <w:sz w:val="20"/>
                <w:vertAlign w:val="superscript"/>
              </w:rPr>
              <w:t xml:space="preserve"> c</w:t>
            </w:r>
            <w:r w:rsidRPr="00F32DF5" w:rsidDel="0032558C">
              <w:rPr>
                <w:color w:val="000000"/>
                <w:sz w:val="20"/>
              </w:rPr>
              <w:t xml:space="preserve"> </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Liberia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$720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$115,200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$72,000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w:t>
            </w:r>
            <w:r>
              <w:rPr>
                <w:color w:val="000000"/>
                <w:sz w:val="20"/>
              </w:rPr>
              <w:t>4</w:t>
            </w:r>
            <w:r w:rsidRPr="00F32DF5">
              <w:rPr>
                <w:color w:val="000000"/>
                <w:sz w:val="20"/>
              </w:rPr>
              <w:t>,</w:t>
            </w:r>
            <w:r>
              <w:rPr>
                <w:color w:val="000000"/>
                <w:sz w:val="20"/>
              </w:rPr>
              <w:t>400</w:t>
            </w:r>
            <w:r w:rsidRPr="0032558C">
              <w:rPr>
                <w:color w:val="000000"/>
                <w:sz w:val="20"/>
                <w:vertAlign w:val="superscript"/>
              </w:rPr>
              <w:t xml:space="preserve"> c</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Central African Republic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$670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$107,200</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$67,000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980" w:rsidRPr="00F32DF5" w:rsidRDefault="00B06980" w:rsidP="00C27205">
            <w:pPr>
              <w:spacing w:line="240" w:lineRule="auto"/>
              <w:jc w:val="center"/>
              <w:rPr>
                <w:color w:val="000000"/>
                <w:sz w:val="20"/>
              </w:rPr>
            </w:pPr>
            <w:r w:rsidRPr="00F32DF5">
              <w:rPr>
                <w:color w:val="000000"/>
                <w:sz w:val="20"/>
              </w:rPr>
              <w:t>$1</w:t>
            </w:r>
            <w:r>
              <w:rPr>
                <w:color w:val="000000"/>
                <w:sz w:val="20"/>
              </w:rPr>
              <w:t>3</w:t>
            </w:r>
            <w:r w:rsidRPr="00F32DF5">
              <w:rPr>
                <w:color w:val="000000"/>
                <w:sz w:val="20"/>
              </w:rPr>
              <w:t>,</w:t>
            </w:r>
            <w:r>
              <w:rPr>
                <w:color w:val="000000"/>
                <w:sz w:val="20"/>
              </w:rPr>
              <w:t>400</w:t>
            </w:r>
            <w:r w:rsidRPr="0032558C">
              <w:rPr>
                <w:color w:val="000000"/>
                <w:sz w:val="20"/>
                <w:vertAlign w:val="superscript"/>
              </w:rPr>
              <w:t xml:space="preserve"> c</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American Samoa</w:t>
            </w:r>
          </w:p>
        </w:tc>
        <w:tc>
          <w:tcPr>
            <w:tcW w:w="1710" w:type="dxa"/>
            <w:tcBorders>
              <w:top w:val="single" w:sz="4" w:space="0" w:color="auto"/>
            </w:tcBorders>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tcBorders>
              <w:top w:val="single" w:sz="4" w:space="0" w:color="auto"/>
            </w:tcBorders>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tcBorders>
              <w:top w:val="single" w:sz="4" w:space="0" w:color="auto"/>
            </w:tcBorders>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tcBorders>
              <w:top w:val="single" w:sz="4" w:space="0" w:color="auto"/>
            </w:tcBorders>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lastRenderedPageBreak/>
              <w:t>Cuba</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Djibouti</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Eritrea</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Korea, Dem. Rep.</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Libya</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Somalia</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Syrian Arab Republic</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Vanuatu</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1753" w:type="dxa"/>
            <w:vAlign w:val="center"/>
            <w:hideMark/>
          </w:tcPr>
          <w:p w:rsidR="00B06980" w:rsidRPr="00F32DF5" w:rsidRDefault="00B06980" w:rsidP="00C27205">
            <w:pPr>
              <w:spacing w:line="240" w:lineRule="auto"/>
              <w:rPr>
                <w:rFonts w:eastAsia="Times New Roman"/>
                <w:color w:val="000000"/>
                <w:sz w:val="20"/>
              </w:rPr>
            </w:pPr>
            <w:r w:rsidRPr="00F32DF5">
              <w:rPr>
                <w:rFonts w:eastAsia="Times New Roman"/>
                <w:color w:val="000000"/>
                <w:sz w:val="20"/>
              </w:rPr>
              <w:t>Venezuela, RB</w:t>
            </w:r>
          </w:p>
        </w:tc>
        <w:tc>
          <w:tcPr>
            <w:tcW w:w="1710"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4"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c>
          <w:tcPr>
            <w:tcW w:w="1995" w:type="dxa"/>
            <w:vAlign w:val="center"/>
            <w:hideMark/>
          </w:tcPr>
          <w:p w:rsidR="00B06980" w:rsidRPr="00F32DF5" w:rsidRDefault="00B06980" w:rsidP="00C27205">
            <w:pPr>
              <w:spacing w:line="240" w:lineRule="auto"/>
              <w:jc w:val="center"/>
              <w:rPr>
                <w:rFonts w:eastAsia="Times New Roman"/>
                <w:color w:val="000000"/>
                <w:sz w:val="20"/>
              </w:rPr>
            </w:pPr>
            <w:r w:rsidRPr="00F32DF5">
              <w:rPr>
                <w:rFonts w:eastAsia="Times New Roman"/>
                <w:color w:val="000000"/>
                <w:sz w:val="20"/>
              </w:rPr>
              <w:t>NR</w:t>
            </w:r>
          </w:p>
        </w:tc>
      </w:tr>
      <w:tr w:rsidR="00B06980" w:rsidRPr="00F32DF5" w:rsidTr="00C27205">
        <w:trPr>
          <w:cantSplit/>
        </w:trPr>
        <w:tc>
          <w:tcPr>
            <w:tcW w:w="9446" w:type="dxa"/>
            <w:gridSpan w:val="5"/>
            <w:vAlign w:val="center"/>
          </w:tcPr>
          <w:p w:rsidR="00B06980" w:rsidRPr="00F32DF5" w:rsidRDefault="00B06980" w:rsidP="00C27205">
            <w:pPr>
              <w:spacing w:line="240" w:lineRule="auto"/>
              <w:rPr>
                <w:rFonts w:eastAsia="Times New Roman"/>
                <w:color w:val="000000"/>
                <w:sz w:val="18"/>
                <w:szCs w:val="18"/>
              </w:rPr>
            </w:pPr>
            <w:r w:rsidRPr="00F32DF5">
              <w:rPr>
                <w:rFonts w:eastAsia="Times New Roman"/>
                <w:color w:val="000000"/>
                <w:sz w:val="18"/>
                <w:szCs w:val="18"/>
              </w:rPr>
              <w:t>Notes:</w:t>
            </w:r>
          </w:p>
          <w:p w:rsidR="00B06980" w:rsidRPr="00F32DF5" w:rsidRDefault="00B06980" w:rsidP="00C27205">
            <w:pPr>
              <w:spacing w:line="240" w:lineRule="auto"/>
              <w:rPr>
                <w:rFonts w:eastAsia="Times New Roman"/>
                <w:color w:val="000000"/>
                <w:sz w:val="18"/>
                <w:szCs w:val="18"/>
              </w:rPr>
            </w:pPr>
            <w:r w:rsidRPr="00F32DF5">
              <w:rPr>
                <w:rFonts w:eastAsia="Times New Roman"/>
                <w:color w:val="000000"/>
                <w:sz w:val="18"/>
                <w:szCs w:val="18"/>
              </w:rPr>
              <w:t>NR = GNI per capita (2015 international dollars) not reported by the World Bank.</w:t>
            </w:r>
          </w:p>
          <w:p w:rsidR="00B06980" w:rsidRPr="00E71C1B" w:rsidRDefault="00B06980" w:rsidP="00C27205">
            <w:pPr>
              <w:spacing w:line="240" w:lineRule="auto"/>
              <w:rPr>
                <w:sz w:val="18"/>
                <w:szCs w:val="18"/>
              </w:rPr>
            </w:pPr>
            <w:r w:rsidRPr="00F32DF5">
              <w:rPr>
                <w:sz w:val="18"/>
                <w:szCs w:val="18"/>
              </w:rPr>
              <w:t xml:space="preserve">a. The World Bank uses GNI </w:t>
            </w:r>
            <w:r w:rsidRPr="00E71C1B">
              <w:rPr>
                <w:sz w:val="18"/>
                <w:szCs w:val="18"/>
              </w:rPr>
              <w:t xml:space="preserve">per capita calculated using exchange rates and its Atlas method to classify countries by income level; this table includes the same list of countries but instead reports GNI per capita using purchasing power parity. </w:t>
            </w:r>
          </w:p>
          <w:p w:rsidR="00B06980" w:rsidRPr="00E71C1B" w:rsidRDefault="00B06980" w:rsidP="00C27205">
            <w:pPr>
              <w:spacing w:line="240" w:lineRule="auto"/>
              <w:rPr>
                <w:sz w:val="18"/>
                <w:szCs w:val="18"/>
              </w:rPr>
            </w:pPr>
            <w:r w:rsidRPr="00E71C1B">
              <w:rPr>
                <w:sz w:val="18"/>
                <w:szCs w:val="18"/>
              </w:rPr>
              <w:t>b. Derived from U.S. VSL = $9.4 million, U.S. GNI per capita = $57,900, income elasticity = 1.5. Values are not allowed to drop below 20 times GNI per capita as a lower bound. See main text for discussion.</w:t>
            </w:r>
          </w:p>
          <w:p w:rsidR="00B06980" w:rsidRPr="00F32DF5" w:rsidRDefault="00B06980" w:rsidP="00C27205">
            <w:pPr>
              <w:spacing w:line="240" w:lineRule="auto"/>
              <w:rPr>
                <w:rFonts w:eastAsia="Times New Roman"/>
                <w:color w:val="000000"/>
                <w:sz w:val="20"/>
              </w:rPr>
            </w:pPr>
            <w:r w:rsidRPr="00E71C1B">
              <w:rPr>
                <w:sz w:val="18"/>
                <w:szCs w:val="18"/>
              </w:rPr>
              <w:t>c. Reported value is lower bound of 20 times GNI per capita.</w:t>
            </w:r>
          </w:p>
        </w:tc>
      </w:tr>
    </w:tbl>
    <w:p w:rsidR="00B06980" w:rsidRDefault="00B06980" w:rsidP="00B06980"/>
    <w:p w:rsidR="00D079D5" w:rsidRDefault="00B06980">
      <w:bookmarkStart w:id="1" w:name="_GoBack"/>
      <w:bookmarkEnd w:id="1"/>
    </w:p>
    <w:sectPr w:rsidR="00D079D5" w:rsidSect="000A52BC">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3E" w:rsidRDefault="00B06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610440"/>
      <w:docPartObj>
        <w:docPartGallery w:val="Page Numbers (Bottom of Page)"/>
        <w:docPartUnique/>
      </w:docPartObj>
    </w:sdtPr>
    <w:sdtEndPr>
      <w:rPr>
        <w:noProof/>
      </w:rPr>
    </w:sdtEndPr>
    <w:sdtContent>
      <w:p w:rsidR="00CD5D3E" w:rsidRDefault="00B0698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3E" w:rsidRDefault="00B0698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3E" w:rsidRDefault="00B069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3E" w:rsidRDefault="00B069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3E" w:rsidRDefault="00B069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80"/>
    <w:rsid w:val="00253D23"/>
    <w:rsid w:val="00B06980"/>
    <w:rsid w:val="00EE0977"/>
    <w:rsid w:val="00EE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B7470-6457-41D9-9EDD-5165144F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980"/>
    <w:pPr>
      <w:spacing w:after="0" w:line="276" w:lineRule="auto"/>
    </w:pPr>
    <w:rPr>
      <w:rFonts w:ascii="Times New Roman" w:eastAsia="Times"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980"/>
    <w:pPr>
      <w:tabs>
        <w:tab w:val="center" w:pos="4680"/>
        <w:tab w:val="right" w:pos="9360"/>
      </w:tabs>
      <w:spacing w:line="240" w:lineRule="auto"/>
    </w:pPr>
  </w:style>
  <w:style w:type="character" w:customStyle="1" w:styleId="HeaderChar">
    <w:name w:val="Header Char"/>
    <w:basedOn w:val="DefaultParagraphFont"/>
    <w:link w:val="Header"/>
    <w:uiPriority w:val="99"/>
    <w:rsid w:val="00B06980"/>
    <w:rPr>
      <w:rFonts w:ascii="Times New Roman" w:eastAsia="Times" w:hAnsi="Times New Roman" w:cs="Times New Roman"/>
      <w:sz w:val="24"/>
      <w:szCs w:val="20"/>
    </w:rPr>
  </w:style>
  <w:style w:type="paragraph" w:styleId="Footer">
    <w:name w:val="footer"/>
    <w:basedOn w:val="Normal"/>
    <w:link w:val="FooterChar"/>
    <w:uiPriority w:val="99"/>
    <w:unhideWhenUsed/>
    <w:rsid w:val="00B06980"/>
    <w:pPr>
      <w:tabs>
        <w:tab w:val="center" w:pos="4680"/>
        <w:tab w:val="right" w:pos="9360"/>
      </w:tabs>
      <w:spacing w:line="240" w:lineRule="auto"/>
    </w:pPr>
  </w:style>
  <w:style w:type="character" w:customStyle="1" w:styleId="FooterChar">
    <w:name w:val="Footer Char"/>
    <w:basedOn w:val="DefaultParagraphFont"/>
    <w:link w:val="Footer"/>
    <w:uiPriority w:val="99"/>
    <w:rsid w:val="00B06980"/>
    <w:rPr>
      <w:rFonts w:ascii="Times New Roman" w:eastAsia="Times" w:hAnsi="Times New Roman" w:cs="Times New Roman"/>
      <w:sz w:val="24"/>
      <w:szCs w:val="20"/>
    </w:rPr>
  </w:style>
  <w:style w:type="table" w:styleId="TableGrid">
    <w:name w:val="Table Grid"/>
    <w:basedOn w:val="TableNormal"/>
    <w:uiPriority w:val="39"/>
    <w:rsid w:val="00B06980"/>
    <w:pPr>
      <w:spacing w:after="0" w:line="240" w:lineRule="auto"/>
    </w:pPr>
    <w:rPr>
      <w:rFonts w:eastAsia="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c:creator>
  <cp:keywords/>
  <dc:description/>
  <cp:lastModifiedBy>LAR</cp:lastModifiedBy>
  <cp:revision>1</cp:revision>
  <dcterms:created xsi:type="dcterms:W3CDTF">2018-11-04T14:30:00Z</dcterms:created>
  <dcterms:modified xsi:type="dcterms:W3CDTF">2018-11-04T14:30:00Z</dcterms:modified>
</cp:coreProperties>
</file>