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rsidR="00000000" w:rsidDel="00000000" w:rsidP="00000000" w:rsidRDefault="00000000" w:rsidRPr="00000000" ns1: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Fonts w:ascii="Chakra Petch Medium" w:cs="Chakra Petch Medium" w:eastAsia="Chakra Petch Medium" w:hAnsi="Chakra Petch Medium"/>
          <w:sz w:val="20"/>
          <w:szCs w:val="20"/>
        </w:rPr>
        <w:drawing>
          <ns2:anchor allowOverlap="1" behindDoc="1" distB="114300" distT="114300" distL="114300" distR="114300" hidden="0" layoutInCell="1" locked="0" relativeHeight="0" simplePos="0">
            <ns2:simplePos x="0" y="0"/>
            <ns2:positionH relativeFrom="page">
              <ns2:posOffset>-4762</ns2:posOffset>
            </ns2:positionH>
            <ns2:positionV relativeFrom="page">
              <ns2:posOffset>0</ns2:posOffset>
            </ns2:positionV>
            <ns2:extent cx="7856371" cy="10163175"/>
            <ns2:effectExtent b="0" l="0" r="0" t="0"/>
            <ns2:wrapNone/>
            <ns2:docPr id="2" name="image2.jpg"/>
            <ns3:graphic>
              <ns3:graphicData uri="http://schemas.openxmlformats.org/drawingml/2006/picture">
                <ns4:pic>
                  <ns4:nvPicPr>
                    <ns4:cNvPr id="0" name="image2.jpg"/>
                    <ns4:cNvPicPr preferRelativeResize="0"/>
                  </ns4:nvPicPr>
                  <ns4:blipFill>
                    <ns3:blip ns5:embed="rId6"/>
                    <ns3:srcRect b="34" l="0" r="0" t="34"/>
                    <ns3:stretch>
                      <ns3:fillRect/>
                    </ns3:stretch>
                  </ns4:blipFill>
                  <ns4:spPr>
                    <ns3:xfrm>
                      <ns3:off x="0" y="0"/>
                      <ns3:ext cx="7856371" cy="10163175"/>
                    </ns3:xfrm>
                    <ns3:prstGeom prst="rect"/>
                    <ns3:ln/>
                  </ns4:spPr>
                </ns4:pic>
              </ns3:graphicData>
            </ns3:graphic>
          </ns2:anchor>
        </w:drawing>
      </w:r>
      <w:r w:rsidDel="00000000" w:rsidR="00000000" w:rsidRPr="00000000">
        <w:rPr>
          <w:rtl w:val="0"/>
        </w:rPr>
      </w:r>
    </w:p>
    <w:p w:rsidR="00000000" w:rsidDel="00000000" w:rsidP="00000000" w:rsidRDefault="00000000" w:rsidRPr="00000000" ns1: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94d882"/>
          <w:sz w:val="45"/>
          <w:szCs w:val="45"/>
        </w:rPr>
      </w:pPr>
      <w:r w:rsidDel="00000000" w:rsidR="00000000" w:rsidRPr="00000000">
        <w:rPr>
          <w:rFonts w:ascii="IBM Plex Sans" w:cs="IBM Plex Sans" w:eastAsia="IBM Plex Sans" w:hAnsi="IBM Plex Sans"/>
          <w:color w:val="94d882"/>
          <w:sz w:val="45"/>
          <w:szCs w:val="45"/>
          <w:rtl w:val="0"/>
        </w:rPr>
        <w:t xml:space="preserve">            </w:t>
      </w:r>
    </w:p>
    <w:p w:rsidR="00000000" w:rsidDel="00000000" w:rsidP="00000000" w:rsidRDefault="00000000" w:rsidRPr="00000000" ns1: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94d882"/>
          <w:sz w:val="45"/>
          <w:szCs w:val="45"/>
        </w:rPr>
      </w:pPr>
      <w:r w:rsidDel="00000000" w:rsidR="00000000" w:rsidRPr="00000000">
        <w:rPr>
          <w:rtl w:val="0"/>
        </w:rPr>
      </w:r>
    </w:p>
    <w:p w:rsidR="00000000" w:rsidDel="00000000" w:rsidP="00000000" w:rsidRDefault="00000000" w:rsidRPr="00000000" ns1: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94d882"/>
          <w:sz w:val="45"/>
          <w:szCs w:val="45"/>
        </w:rPr>
      </w:pPr>
      <w:r w:rsidDel="00000000" w:rsidR="00000000" w:rsidRPr="00000000">
        <w:rPr>
          <w:rtl w:val="0"/>
        </w:rPr>
      </w:r>
    </w:p>
    <w:p w:rsidR="00000000" w:rsidDel="00000000" w:rsidP="00000000" w:rsidRDefault="00000000" w:rsidRPr="00000000" ns1: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1440" w:right="1440" w:firstLine="0"/>
        <w:jc w:val="center"/>
        <w:rPr>
          <w:rFonts w:ascii="IBM Plex Sans" w:cs="IBM Plex Sans" w:eastAsia="IBM Plex Sans" w:hAnsi="IBM Plex Sans"/>
          <w:color w:val="34d399"/>
          <w:sz w:val="45"/>
          <w:szCs w:val="45"/>
          <w:shd w:fill="064e3b" w:val="clear"/>
        </w:rPr>
      </w:pPr>
      <w:r w:rsidDel="00000000" w:rsidR="00000000" w:rsidRPr="00000000">
        <w:rPr>
          <w:rtl w:val="0"/>
        </w:rPr>
      </w:r>
    </w:p>
    <w:p w:rsidR="00000000" w:rsidDel="00000000" w:rsidP="00000000" w:rsidRDefault="00000000" w:rsidRPr="00000000" ns1: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1440" w:right="1440" w:firstLine="0"/>
        <w:jc w:val="center"/>
        <w:rPr>
          <w:rFonts w:ascii="IBM Plex Sans" w:cs="IBM Plex Sans" w:eastAsia="IBM Plex Sans" w:hAnsi="IBM Plex Sans"/>
          <w:color w:val="064e3b"/>
          <w:sz w:val="45"/>
          <w:szCs w:val="45"/>
        </w:rPr>
      </w:pPr>
      <w:r w:rsidDel="00000000" w:rsidR="00000000" w:rsidRPr="00000000">
        <w:rPr>
          <w:rtl w:val="0"/>
        </w:rPr>
      </w:r>
    </w:p>
    <w:p w:rsidR="00000000" w:rsidDel="00000000" w:rsidP="00000000" w:rsidRDefault="00000000" w:rsidRPr="00000000" ns1: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1440" w:right="1440" w:firstLine="0"/>
        <w:jc w:val="center"/>
        <w:rPr>
          <w:rFonts w:ascii="IBM Plex Sans" w:cs="IBM Plex Sans" w:eastAsia="IBM Plex Sans" w:hAnsi="IBM Plex Sans"/>
          <w:color w:val="064e3b"/>
          <w:sz w:val="35"/>
          <w:szCs w:val="35"/>
        </w:rPr>
      </w:pPr>
      <w:r w:rsidDel="00000000" w:rsidR="00000000" w:rsidRPr="00000000">
        <w:rPr>
          <w:rFonts w:ascii="IBM Plex Sans" w:cs="IBM Plex Sans" w:eastAsia="IBM Plex Sans" w:hAnsi="IBM Plex Sans"/>
          <w:color w:val="064e3b"/>
          <w:sz w:val="45"/>
          <w:szCs w:val="45"/>
          <w:rtl w:val="0"/>
        </w:rPr>
        <w:t xml:space="preserve">{{REPORT_TITLE}}</w:t>
      </w:r>
      <w:r w:rsidDel="00000000" w:rsidR="00000000" w:rsidRPr="00000000">
        <w:rPr>
          <w:rtl w:val="0"/>
        </w:rPr>
      </w:r>
    </w:p>
    <w:p w:rsidR="00000000" w:rsidDel="00000000" w:rsidP="00000000" w:rsidRDefault="00000000" w:rsidRPr="00000000" ns1: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94d882"/>
          <w:sz w:val="35"/>
          <w:szCs w:val="35"/>
        </w:rPr>
      </w:pPr>
      <w:r w:rsidDel="00000000" w:rsidR="00000000" w:rsidRPr="00000000">
        <w:rPr>
          <w:rtl w:val="0"/>
        </w:rPr>
      </w:r>
    </w:p>
    <w:p w:rsidR="00000000" w:rsidDel="00000000" w:rsidP="00000000" w:rsidRDefault="00000000" w:rsidRPr="00000000" ns1:paraId="0000001F">
      <w:pPr>
        <w:spacing w:after="220" w:before="220" w:line="392.64" w:lineRule="auto"/>
        <w:jc w:val="center"/>
        <w:rPr>
          <w:rFonts w:ascii="IBM Plex Sans" w:cs="IBM Plex Sans" w:eastAsia="IBM Plex Sans" w:hAnsi="IBM Plex Sans"/>
          <w:color w:val="064e3b"/>
          <w:sz w:val="23"/>
          <w:szCs w:val="23"/>
        </w:rPr>
      </w:pPr>
      <w:r w:rsidDel="00000000" w:rsidR="00000000" w:rsidRPr="00000000">
        <w:rPr>
          <w:rFonts w:ascii="IBM Plex Sans" w:cs="IBM Plex Sans" w:eastAsia="IBM Plex Sans" w:hAnsi="IBM Plex Sans"/>
          <w:color w:val="064e3b"/>
          <w:sz w:val="23"/>
          <w:szCs w:val="23"/>
          <w:rtl w:val="0"/>
        </w:rPr>
        <w:t xml:space="preserve">Penetration Test on {{TARGET}}</w:t>
      </w:r>
    </w:p>
    <w:p w:rsidR="00000000" w:rsidDel="00000000" w:rsidP="00000000" w:rsidRDefault="00000000" w:rsidRPr="00000000" ns1:paraId="00000020">
      <w:pPr>
        <w:spacing w:after="220" w:before="220" w:line="192.48000000000002" w:lineRule="auto"/>
        <w:jc w:val="center"/>
        <w:rPr>
          <w:rFonts w:ascii="IBM Plex Sans" w:cs="IBM Plex Sans" w:eastAsia="IBM Plex Sans" w:hAnsi="IBM Plex Sans"/>
          <w:color w:val="064e3b"/>
          <w:sz w:val="23"/>
          <w:szCs w:val="23"/>
        </w:rPr>
      </w:pPr>
      <w:r w:rsidDel="00000000" w:rsidR="00000000" w:rsidRPr="00000000">
        <w:rPr>
          <w:rFonts w:ascii="IBM Plex Sans" w:cs="IBM Plex Sans" w:eastAsia="IBM Plex Sans" w:hAnsi="IBM Plex Sans"/>
          <w:color w:val="064e3b"/>
          <w:sz w:val="23"/>
          <w:szCs w:val="23"/>
          <w:rtl w:val="0"/>
        </w:rPr>
        <w:t xml:space="preserve">Completed {{COMPLETION_DATE}}</w:t>
      </w:r>
    </w:p>
    <w:p w:rsidR="00000000" w:rsidDel="00000000" w:rsidP="00000000" w:rsidRDefault="00000000" w:rsidRPr="00000000" ns1:paraId="00000021">
      <w:pPr>
        <w:ind w:left="720" w:right="1440" w:firstLine="0"/>
        <w:jc w:val="center"/>
        <w:rPr>
          <w:rFonts w:ascii="IBM Plex Sans" w:cs="IBM Plex Sans" w:eastAsia="IBM Plex Sans" w:hAnsi="IBM Plex Sans"/>
          <w:color w:val="064e3b"/>
          <w:sz w:val="33"/>
          <w:szCs w:val="33"/>
        </w:rPr>
      </w:pPr>
      <w:r w:rsidDel="00000000" w:rsidR="00000000" w:rsidRPr="00000000">
        <w:rPr>
          <w:rtl w:val="0"/>
        </w:rPr>
      </w:r>
    </w:p>
    <w:p w:rsidR="00000000" w:rsidDel="00000000" w:rsidP="00000000" w:rsidRDefault="00000000" w:rsidRPr="00000000" ns1: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94d882"/>
          <w:sz w:val="35"/>
          <w:szCs w:val="35"/>
        </w:rPr>
      </w:pPr>
      <w:r w:rsidDel="00000000" w:rsidR="00000000" w:rsidRPr="00000000">
        <w:rPr>
          <w:rtl w:val="0"/>
        </w:rPr>
      </w:r>
    </w:p>
    <w:p w:rsidR="00000000" w:rsidDel="00000000" w:rsidP="00000000" w:rsidRDefault="00000000" w:rsidRPr="00000000" ns1:paraId="00000023">
      <w:pPr>
        <w:spacing w:before="0" w:lineRule="auto"/>
        <w:ind w:left="144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ns1:paraId="00000024">
      <w:pPr>
        <w:spacing w:before="0" w:lineRule="auto"/>
        <w:ind w:left="144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ns1:paraId="00000025">
      <w:pPr>
        <w:spacing w:before="0" w:lineRule="auto"/>
        <w:ind w:left="144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ns1:paraId="00000026">
      <w:pPr>
        <w:spacing w:before="0" w:lineRule="auto"/>
        <w:ind w:left="144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ns1:paraId="00000027">
      <w:pPr>
        <w:spacing w:before="0" w:lineRule="auto"/>
        <w:ind w:left="1440" w:right="1440" w:firstLine="0"/>
        <w:jc w:val="center"/>
        <w:rPr>
          <w:rFonts w:ascii="IBM Plex Sans" w:cs="IBM Plex Sans" w:eastAsia="IBM Plex Sans" w:hAnsi="IBM Plex Sans"/>
          <w:color w:val="4590e2"/>
          <w:sz w:val="45"/>
          <w:szCs w:val="45"/>
        </w:rPr>
      </w:pPr>
      <w:r w:rsidDel="00000000" w:rsidR="00000000" w:rsidRPr="00000000">
        <w:rPr>
          <w:rFonts w:ascii="IBM Plex Sans" w:cs="IBM Plex Sans" w:eastAsia="IBM Plex Sans" w:hAnsi="IBM Plex Sans"/>
          <w:color w:val="4590e2"/>
          <w:sz w:val="45"/>
          <w:szCs w:val="45"/>
          <w:rtl w:val="0"/>
        </w:rPr>
        <w:t xml:space="preserve"> </w:t>
      </w:r>
    </w:p>
    <w:p w:rsidR="00000000" w:rsidDel="00000000" w:rsidP="00000000" w:rsidRDefault="00000000" w:rsidRPr="00000000" ns1:paraId="00000028">
      <w:pPr>
        <w:spacing w:before="0" w:lineRule="auto"/>
        <w:ind w:left="144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ns1:paraId="00000029">
      <w:pPr>
        <w:spacing w:before="0" w:lineRule="auto"/>
        <w:ind w:left="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ns1:paraId="0000002A">
      <w:pPr>
        <w:tabs>
          <w:tab w:val="left" w:leader="none" w:pos="10408"/>
          <w:tab w:val="left" w:leader="none" w:pos="11365"/>
        </w:tabs>
        <w:ind w:right="1440"/>
        <w:jc w:val="center"/>
        <w:rPr>
          <w:rFonts w:ascii="IBM Plex Sans" w:cs="IBM Plex Sans" w:eastAsia="IBM Plex Sans" w:hAnsi="IBM Plex Sans"/>
          <w:color w:val="4590e2"/>
          <w:sz w:val="36"/>
          <w:szCs w:val="36"/>
        </w:rPr>
      </w:pPr>
      <w:r w:rsidDel="00000000" w:rsidR="00000000" w:rsidRPr="00000000">
        <w:rPr>
          <w:rtl w:val="0"/>
        </w:rPr>
      </w:r>
    </w:p>
    <w:p w:rsidR="00000000" w:rsidDel="00000000" w:rsidP="00000000" w:rsidRDefault="00000000" w:rsidRPr="00000000" ns1: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4590e2"/>
          <w:sz w:val="36"/>
          <w:szCs w:val="36"/>
        </w:rPr>
      </w:pPr>
      <w:r w:rsidDel="00000000" w:rsidR="00000000" w:rsidRPr="00000000">
        <w:rPr>
          <w:rFonts w:ascii="IBM Plex Sans" w:cs="IBM Plex Sans" w:eastAsia="IBM Plex Sans" w:hAnsi="IBM Plex Sans"/>
          <w:color w:val="ffffff"/>
          <w:sz w:val="36"/>
          <w:szCs w:val="36"/>
          <w:rtl w:val="0"/>
        </w:rPr>
        <w:t xml:space="preserve">     </w:t>
      </w:r>
      <w:r w:rsidDel="00000000" w:rsidR="00000000" w:rsidRPr="00000000">
        <w:rPr>
          <w:rtl w:val="0"/>
        </w:rPr>
      </w:r>
    </w:p>
    <w:p w:rsidR="00000000" w:rsidDel="00000000" w:rsidP="00000000" w:rsidRDefault="00000000" w:rsidRPr="00000000" ns1:paraId="0000002C">
      <w:pPr>
        <w:spacing w:line="480" w:lineRule="auto"/>
        <w:ind w:left="1440" w:right="1440" w:firstLine="0"/>
        <w:jc w:val="center"/>
        <w:rPr>
          <w:rFonts w:ascii="IBM Plex Sans" w:cs="IBM Plex Sans" w:eastAsia="IBM Plex Sans" w:hAnsi="IBM Plex Sans"/>
          <w:color w:val="4590e2"/>
          <w:sz w:val="36"/>
          <w:szCs w:val="36"/>
        </w:rPr>
      </w:pPr>
      <w:r w:rsidDel="00000000" w:rsidR="00000000" w:rsidRPr="00000000">
        <w:rPr>
          <w:rFonts w:ascii="IBM Plex Sans" w:cs="IBM Plex Sans" w:eastAsia="IBM Plex Sans" w:hAnsi="IBM Plex Sans"/>
          <w:color w:val="4590e2"/>
          <w:sz w:val="36"/>
          <w:szCs w:val="36"/>
        </w:rPr>
        <w:drawing>
          <ns2:anchor allowOverlap="1" behindDoc="0" distB="114300" distT="114300" distL="114300" distR="114300" hidden="0" layoutInCell="1" locked="0" relativeHeight="0" simplePos="0">
            <ns2:simplePos x="0" y="0"/>
            <ns2:positionH relativeFrom="page">
              <ns2:posOffset>2486025</ns2:posOffset>
            </ns2:positionH>
            <ns2:positionV relativeFrom="page">
              <ns2:posOffset>4029075</ns2:posOffset>
            </ns2:positionV>
            <ns2:extent cx="5329238" cy="5334000"/>
            <ns2:effectExtent b="0" l="0" r="0" t="0"/>
            <ns2:wrapSquare wrapText="bothSides" distB="114300" distT="114300" distL="114300" distR="114300"/>
            <ns2:docPr id="1" name="image1.png"/>
            <ns3:graphic>
              <ns3:graphicData uri="http://schemas.openxmlformats.org/drawingml/2006/picture">
                <ns4:pic>
                  <ns4:nvPicPr>
                    <ns4:cNvPr id="0" name="image1.png"/>
                    <ns4:cNvPicPr preferRelativeResize="0"/>
                  </ns4:nvPicPr>
                  <ns4:blipFill>
                    <ns3:blip ns5:embed="rId7"/>
                    <ns3:srcRect b="0" l="45" r="45" t="0"/>
                    <ns3:stretch>
                      <ns3:fillRect/>
                    </ns3:stretch>
                  </ns4:blipFill>
                  <ns4:spPr>
                    <ns3:xfrm>
                      <ns3:off x="0" y="0"/>
                      <ns3:ext cx="5329238" cy="5334000"/>
                    </ns3:xfrm>
                    <ns3:prstGeom prst="rect"/>
                    <ns3:ln/>
                  </ns4:spPr>
                </ns4:pic>
              </ns3:graphicData>
            </ns3:graphic>
          </ns2:anchor>
        </w:drawing>
      </w:r>
      <w:r w:rsidDel="00000000" w:rsidR="00000000" w:rsidRPr="00000000">
        <w:rPr>
          <w:rtl w:val="0"/>
        </w:rPr>
      </w:r>
    </w:p>
    <w:tbl>
      <w:tblPr>
        <w:tblStyle w:val="Table1"/>
        <w:tblpPr w:leftFromText="180" w:rightFromText="180" w:topFromText="180" w:bottomFromText="180" w:vertAnchor="margin" w:horzAnchor="margin" w:tblpXSpec="center" w:tblpYSpec="top"/>
        <w:tblW w:w="9615.0" w:type="dxa"/>
        <w:jc w:val="center"/>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130"/>
        <w:gridCol w:w="1785"/>
        <w:gridCol w:w="4605"/>
        <w:tblGridChange w:id="0">
          <w:tblGrid>
            <w:gridCol w:w="1095"/>
            <w:gridCol w:w="2130"/>
            <w:gridCol w:w="1785"/>
            <w:gridCol w:w="4605"/>
          </w:tblGrid>
        </w:tblGridChange>
      </w:tblGrid>
      <w:tr>
        <w:trPr>
          <w:cantSplit w:val="0"/>
          <w:tblHeader w:val="0"/>
        </w:trPr>
        <w:tc>
          <w:tcPr>
            <w:shd w:fill="064e3b" w:val="clear"/>
          </w:tcPr>
          <w:p w:rsidR="00000000" w:rsidDel="00000000" w:rsidP="00000000" w:rsidRDefault="00000000" w:rsidRPr="00000000" ns1:paraId="0000002D">
            <w:pPr>
              <w:jc w:val="center"/>
              <w:rPr>
                <w:rFonts w:ascii="IBM Plex Sans" w:cs="IBM Plex Sans" w:eastAsia="IBM Plex Sans" w:hAnsi="IBM Plex Sans"/>
                <w:color w:val="34d399"/>
                <w:sz w:val="24"/>
                <w:szCs w:val="24"/>
              </w:rPr>
            </w:pPr>
            <w:r w:rsidDel="00000000" w:rsidR="00000000" w:rsidRPr="00000000">
              <w:rPr>
                <w:rFonts w:ascii="IBM Plex Sans" w:cs="IBM Plex Sans" w:eastAsia="IBM Plex Sans" w:hAnsi="IBM Plex Sans"/>
                <w:color w:val="34d399"/>
                <w:sz w:val="24"/>
                <w:szCs w:val="24"/>
                <w:rtl w:val="0"/>
              </w:rPr>
              <w:t xml:space="preserve">Version</w:t>
            </w:r>
          </w:p>
        </w:tc>
        <w:tc>
          <w:tcPr>
            <w:shd w:fill="064e3b" w:val="clear"/>
          </w:tcPr>
          <w:p w:rsidR="00000000" w:rsidDel="00000000" w:rsidP="00000000" w:rsidRDefault="00000000" w:rsidRPr="00000000" ns1:paraId="0000002E">
            <w:pPr>
              <w:jc w:val="center"/>
              <w:rPr>
                <w:rFonts w:ascii="IBM Plex Sans" w:cs="IBM Plex Sans" w:eastAsia="IBM Plex Sans" w:hAnsi="IBM Plex Sans"/>
                <w:color w:val="34d399"/>
                <w:sz w:val="24"/>
                <w:szCs w:val="24"/>
              </w:rPr>
            </w:pPr>
            <w:r w:rsidDel="00000000" w:rsidR="00000000" w:rsidRPr="00000000">
              <w:rPr>
                <w:rFonts w:ascii="IBM Plex Sans" w:cs="IBM Plex Sans" w:eastAsia="IBM Plex Sans" w:hAnsi="IBM Plex Sans"/>
                <w:color w:val="34d399"/>
                <w:sz w:val="24"/>
                <w:szCs w:val="24"/>
                <w:rtl w:val="0"/>
              </w:rPr>
              <w:t xml:space="preserve">Date</w:t>
            </w:r>
          </w:p>
        </w:tc>
        <w:tc>
          <w:tcPr>
            <w:shd w:fill="064e3b" w:val="clear"/>
          </w:tcPr>
          <w:p w:rsidR="00000000" w:rsidDel="00000000" w:rsidP="00000000" w:rsidRDefault="00000000" w:rsidRPr="00000000" ns1:paraId="0000002F">
            <w:pPr>
              <w:jc w:val="center"/>
              <w:rPr>
                <w:rFonts w:ascii="IBM Plex Sans" w:cs="IBM Plex Sans" w:eastAsia="IBM Plex Sans" w:hAnsi="IBM Plex Sans"/>
                <w:color w:val="34d399"/>
                <w:sz w:val="24"/>
                <w:szCs w:val="24"/>
              </w:rPr>
            </w:pPr>
            <w:r w:rsidDel="00000000" w:rsidR="00000000" w:rsidRPr="00000000">
              <w:rPr>
                <w:rFonts w:ascii="IBM Plex Sans" w:cs="IBM Plex Sans" w:eastAsia="IBM Plex Sans" w:hAnsi="IBM Plex Sans"/>
                <w:color w:val="34d399"/>
                <w:sz w:val="24"/>
                <w:szCs w:val="24"/>
                <w:rtl w:val="0"/>
              </w:rPr>
              <w:t xml:space="preserve">Tester</w:t>
            </w:r>
          </w:p>
        </w:tc>
        <w:tc>
          <w:tcPr>
            <w:shd w:fill="064e3b" w:val="clear"/>
          </w:tcPr>
          <w:p w:rsidR="00000000" w:rsidDel="00000000" w:rsidP="00000000" w:rsidRDefault="00000000" w:rsidRPr="00000000" ns1:paraId="00000030">
            <w:pPr>
              <w:jc w:val="center"/>
              <w:rPr>
                <w:rFonts w:ascii="IBM Plex Sans" w:cs="IBM Plex Sans" w:eastAsia="IBM Plex Sans" w:hAnsi="IBM Plex Sans"/>
                <w:color w:val="34d399"/>
                <w:sz w:val="24"/>
                <w:szCs w:val="24"/>
              </w:rPr>
            </w:pPr>
            <w:r w:rsidDel="00000000" w:rsidR="00000000" w:rsidRPr="00000000">
              <w:rPr>
                <w:rFonts w:ascii="IBM Plex Sans" w:cs="IBM Plex Sans" w:eastAsia="IBM Plex Sans" w:hAnsi="IBM Plex Sans"/>
                <w:color w:val="34d399"/>
                <w:sz w:val="24"/>
                <w:szCs w:val="24"/>
                <w:rtl w:val="0"/>
              </w:rPr>
              <w:t xml:space="preserve">Notes</w:t>
            </w:r>
          </w:p>
        </w:tc>
      </w:tr>
      <w:tr>
        <w:trPr>
          <w:cantSplit w:val="0"/>
          <w:tblHeader w:val="0"/>
        </w:trPr>
        <w:tc>
          <w:tcPr>
            <w:shd w:fill="ffffff" w:val="clear"/>
          </w:tcPr>
          <w:p w:rsidR="00000000" w:rsidDel="00000000" w:rsidP="00000000" w:rsidRDefault="00000000" w:rsidRPr="00000000" ns1:paraId="00000031">
            <w:pPr>
              <w:spacing w:before="200" w:line="360" w:lineRule="auto"/>
              <w:jc w:val="cente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{{REPORT_VERSION}}</w:t>
            </w:r>
          </w:p>
        </w:tc>
        <w:tc>
          <w:tcPr>
            <w:shd w:fill="ffffff" w:val="clear"/>
          </w:tcPr>
          <w:p w:rsidR="00000000" w:rsidDel="00000000" w:rsidP="00000000" w:rsidRDefault="00000000" w:rsidRPr="00000000" ns1:paraId="00000032">
            <w:pPr>
              <w:spacing w:before="200" w:line="360" w:lineRule="auto"/>
              <w:jc w:val="cente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{{REPORT_DATE}}</w:t>
            </w:r>
          </w:p>
        </w:tc>
        <w:tc>
          <w:tcPr>
            <w:shd w:fill="ffffff" w:val="clear"/>
          </w:tcPr>
          <w:p w:rsidR="00000000" w:rsidDel="00000000" w:rsidP="00000000" w:rsidRDefault="00000000" w:rsidRPr="00000000" ns1:paraId="00000033">
            <w:pPr>
              <w:spacing w:after="220" w:before="220" w:line="240" w:lineRule="auto"/>
              <w:jc w:val="cente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{{TESTER_NAME}}</w:t>
            </w:r>
          </w:p>
        </w:tc>
        <w:tc>
          <w:tcPr>
            <w:shd w:fill="ffffff" w:val="clear"/>
          </w:tcPr>
          <w:p w:rsidR="00000000" w:rsidDel="00000000" w:rsidP="00000000" w:rsidRDefault="00000000" w:rsidRPr="00000000" ns1:paraId="00000034">
            <w:pPr>
              <w:spacing w:after="220" w:before="220" w:line="240" w:lineRule="auto"/>
              <w:jc w:val="cente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{{REPORT_NOTES}}</w:t>
            </w:r>
          </w:p>
        </w:tc>
      </w:tr>
    </w:tbl>
    <w:p w:rsidR="00000000" w:rsidDel="00000000" w:rsidP="00000000" w:rsidRDefault="00000000" w:rsidRPr="00000000" ns1:paraId="00000035">
      <w:pPr>
        <w:spacing w:line="480" w:lineRule="auto"/>
        <w:ind w:left="0" w:right="1440" w:firstLine="0"/>
        <w:jc w:val="left"/>
        <w:rPr>
          <w:rFonts w:ascii="IBM Plex Sans" w:cs="IBM Plex Sans" w:eastAsia="IBM Plex Sans" w:hAnsi="IBM Plex Sans"/>
          <w:color w:val="4590e2"/>
          <w:sz w:val="36"/>
          <w:szCs w:val="36"/>
        </w:rPr>
        <w:sectPr>
          <w:footerReference ns5:id="rId8" w:type="default"/>
          <w:pgSz w:h="15840" w:w="12240" w:orient="portrait"/>
          <w:pgMar w:bottom="720" w:top="720" w:left="720" w:right="720" w:header="360" w:footer="360"/>
          <w:pgNumType w:start="1"/>
        </w:sectPr>
      </w:pPr>
      <w:r w:rsidDel="00000000" w:rsidR="00000000" w:rsidRPr="00000000">
        <w:rPr>
          <w:rtl w:val="0"/>
        </w:rPr>
      </w:r>
    </w:p>
    <w:p w:rsidR="00000000" w:rsidDel="00000000" w:rsidP="00000000" w:rsidRDefault="00000000" w:rsidRPr="00000000" ns1:paraId="00000036">
      <w:pPr>
        <w:pStyle w:val="Heading1"/>
        <w:ind w:left="720" w:right="1440" w:firstLine="720"/>
        <w:jc w:val="center"/>
        <w:rPr>
          <w:rFonts w:ascii="IBM Plex Sans" w:cs="IBM Plex Sans" w:eastAsia="IBM Plex Sans" w:hAnsi="IBM Plex Sans"/>
          <w:color w:val="04092f"/>
          <w:sz w:val="60"/>
          <w:szCs w:val="60"/>
        </w:rPr>
      </w:pPr>
      <w:bookmarkStart w:colFirst="0" w:colLast="0" w:name="_rptp454sj63z" w:id="0"/>
      <w:bookmarkEnd w:id="0"/>
      <w:r w:rsidDel="00000000" w:rsidR="00000000" w:rsidRPr="00000000">
        <w:rPr>
          <w:rFonts w:ascii="IBM Plex Sans" w:cs="IBM Plex Sans" w:eastAsia="IBM Plex Sans" w:hAnsi="IBM Plex Sans"/>
          <w:b w:val="1"/>
          <w:bCs w:val="1"/>
          <w:color w:val="064e3b"/>
          <w:rtl w:val="0"/>
        </w:rPr>
        <w:t xml:space="preserve">Table of Contents</w:t>
      </w:r>
      <w:r w:rsidDel="00000000" w:rsidR="00000000" w:rsidRPr="00000000">
        <w:rPr>
          <w:rtl w:val="0"/>
        </w:rPr>
      </w:r>
    </w:p>
    <w:sdt>
      <w:sdtPr>
        <w:id w:val="-346840092"/>
        <w:docPartObj>
          <w:docPartGallery w:val="Table of Contents"/>
          <w:docPartUnique w:val="1"/>
        </w:docPartObj>
      </w:sdtPr>
      <w:sdtContent>
        <w:p w:rsidR="00000000" w:rsidDel="00000000" w:rsidP="00000000" w:rsidRDefault="00000000" w:rsidRPr="00000000" ns1:paraId="0000003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ptp454sj63z">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ns1:paraId="0000003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kp7fbd5nxiy">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ns1:paraId="0000003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Assessment Overview</w:t>
              <w:tab/>
              <w:t xml:space="preserve">5</w:t>
            </w:r>
          </w:hyperlink>
          <w:r w:rsidDel="00000000" w:rsidR="00000000" w:rsidRPr="00000000">
            <w:rPr>
              <w:rtl w:val="0"/>
            </w:rPr>
          </w:r>
        </w:p>
        <w:p w:rsidR="00000000" w:rsidDel="00000000" w:rsidP="00000000" w:rsidRDefault="00000000" w:rsidRPr="00000000" ns1:paraId="0000003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grt02ygmn29">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Purpose</w:t>
              <w:tab/>
              <w:t xml:space="preserve">5</w:t>
            </w:r>
          </w:hyperlink>
          <w:r w:rsidDel="00000000" w:rsidR="00000000" w:rsidRPr="00000000">
            <w:rPr>
              <w:rtl w:val="0"/>
            </w:rPr>
          </w:r>
        </w:p>
        <w:p w:rsidR="00000000" w:rsidDel="00000000" w:rsidP="00000000" w:rsidRDefault="00000000" w:rsidRPr="00000000" ns1:paraId="0000003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iieyizfg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Scope</w:t>
              <w:tab/>
              <w:t xml:space="preserve">5</w:t>
            </w:r>
          </w:hyperlink>
          <w:r w:rsidDel="00000000" w:rsidR="00000000" w:rsidRPr="00000000">
            <w:rPr>
              <w:rtl w:val="0"/>
            </w:rPr>
          </w:r>
        </w:p>
        <w:p w:rsidR="00000000" w:rsidDel="00000000" w:rsidP="00000000" w:rsidRDefault="00000000" w:rsidRPr="00000000" ns1:paraId="0000003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lsq06zhucsy">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Technical Findings</w:t>
              <w:tab/>
              <w:t xml:space="preserve">6</w:t>
            </w:r>
          </w:hyperlink>
          <w:r w:rsidDel="00000000" w:rsidR="00000000" w:rsidRPr="00000000">
            <w:rPr>
              <w:rtl w:val="0"/>
            </w:rPr>
          </w:r>
        </w:p>
        <w:p w:rsidR="00000000" w:rsidDel="00000000" w:rsidP="00000000" w:rsidRDefault="00000000" w:rsidRPr="00000000" ns1:paraId="0000003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{{#toc_findings}}{{toc_index}}- {{toc_title}}</w:t>
          </w:r>
        </w:p>
        <w:p w:rsidR="00000000" w:rsidDel="00000000" w:rsidP="00000000" w:rsidRDefault="00000000" w:rsidRPr="00000000" ns1:paraId="0000003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{{/toc_findings}}</w:t>
          </w:r>
        </w:p>
        <w:p w:rsidR="00000000" w:rsidDel="00000000" w:rsidP="00000000" w:rsidRDefault="00000000" w:rsidRPr="00000000" ns1:paraId="0000003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aysvk3dt2ho">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Appendix</w:t>
              <w:tab/>
              <w:t xml:space="preserve">9</w:t>
            </w:r>
          </w:hyperlink>
          <w:r w:rsidDel="00000000" w:rsidR="00000000" w:rsidRPr="00000000">
            <w:rPr>
              <w:rtl w:val="0"/>
            </w:rPr>
          </w:r>
        </w:p>
        <w:p w:rsidR="00000000" w:rsidDel="00000000" w:rsidP="00000000" w:rsidRDefault="00000000" w:rsidRPr="00000000" ns1:paraId="0000004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m340fnd5uq">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Severity Descriptions</w:t>
              <w:tab/>
              <w:t xml:space="preserve">9</w:t>
            </w:r>
          </w:hyperlink>
          <w:r w:rsidDel="00000000" w:rsidR="00000000" w:rsidRPr="00000000">
            <w:rPr>
              <w:rtl w:val="0"/>
            </w:rPr>
          </w:r>
        </w:p>
        <w:p w:rsidR="00000000" w:rsidDel="00000000" w:rsidP="00000000" w:rsidRDefault="00000000" w:rsidRPr="00000000" ns1:paraId="0000004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94a3kluuov">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Risk Matrix</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sectPr>
          <w:type w:val="nextPage"/>
          <w:pgSz w:h="15840" w:w="12240" w:orient="portrait"/>
          <w:pgMar w:bottom="720" w:top="720" w:left="720" w:right="720" w:header="360" w:footer="360"/>
        </w:sectPr>
      </w:pPr>
      <w:r w:rsidDel="00000000" w:rsidR="00000000" w:rsidRPr="00000000">
        <w:rPr>
          <w:rtl w:val="0"/>
        </w:rPr>
      </w:r>
    </w:p>
    <w:p w:rsidR="00000000" w:rsidDel="00000000" w:rsidP="00000000" w:rsidRDefault="00000000" w:rsidRPr="00000000" ns1: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ns1:paraId="00000044">
      <w:pPr>
        <w:pStyle w:val="Heading1"/>
        <w:spacing w:line="240" w:lineRule="auto"/>
        <w:ind w:left="1440" w:right="1440" w:firstLine="0"/>
        <w:rPr>
          <w:rFonts w:ascii="IBM Plex Sans" w:cs="IBM Plex Sans" w:eastAsia="IBM Plex Sans" w:hAnsi="IBM Plex Sans"/>
          <w:b w:val="1"/>
          <w:bCs w:val="1"/>
        </w:rPr>
      </w:pPr>
      <w:bookmarkStart w:colFirst="0" w:colLast="0" w:name="_rkp7fbd5nxiy" w:id="1"/>
      <w:bookmarkEnd w:id="1"/>
      <w:r w:rsidDel="00000000" w:rsidR="00000000" w:rsidRPr="00000000">
        <w:rPr>
          <w:rFonts w:ascii="IBM Plex Sans" w:cs="IBM Plex Sans" w:eastAsia="IBM Plex Sans" w:hAnsi="IBM Plex Sans"/>
          <w:b w:val="1"/>
          <w:bCs w:val="1"/>
          <w:color w:val="064e3b"/>
          <w:rtl w:val="0"/>
        </w:rPr>
        <w:t xml:space="preserve">Executive Summary</w:t>
      </w:r>
      <w:r w:rsidDel="00000000" w:rsidR="00000000" w:rsidRPr="00000000">
        <w:rPr>
          <w:rtl w:val="0"/>
        </w:rPr>
      </w:r>
    </w:p>
    <w:p w:rsidR="00000000" w:rsidDel="00000000" w:rsidP="00000000" w:rsidRDefault="00000000" w:rsidRPr="00000000" ns1:paraId="00000045">
      <w:pPr>
        <w:tabs>
          <w:tab w:val="left" w:leader="none" w:pos="1440"/>
        </w:tabs>
        <w:spacing w:before="12" w:line="276" w:lineRule="auto"/>
        <w:ind w:left="0" w:right="1440" w:firstLine="0"/>
        <w:jc w:val="left"/>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46">
      <w:pPr>
        <w:tabs>
          <w:tab w:val="left" w:leader="none" w:pos="1440"/>
        </w:tabs>
        <w:spacing w:before="12" w:line="276" w:lineRule="auto"/>
        <w:ind w:left="1440" w:right="144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{{EXECUTIVE_SUMMARY_PARAGRAPH_1}}</w:t>
      </w:r>
    </w:p>
    <w:p w:rsidR="00000000" w:rsidDel="00000000" w:rsidP="00000000" w:rsidRDefault="00000000" w:rsidRPr="00000000" ns1:paraId="00000047">
      <w:pPr>
        <w:tabs>
          <w:tab w:val="left" w:leader="none" w:pos="1440"/>
        </w:tabs>
        <w:spacing w:before="12" w:line="276" w:lineRule="auto"/>
        <w:ind w:left="1440" w:right="144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48">
      <w:pPr>
        <w:tabs>
          <w:tab w:val="left" w:leader="none" w:pos="1440"/>
        </w:tabs>
        <w:spacing w:before="12" w:line="276" w:lineRule="auto"/>
        <w:ind w:left="1440" w:right="144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{{EXECUTIVE_SUMMARY_PARAGRAPH_2}}</w:t>
      </w:r>
      <w:r w:rsidDel="00000000" w:rsidR="00000000" w:rsidRPr="00000000">
        <w:rPr>
          <w:rtl w:val="0"/>
        </w:rPr>
      </w:r>
    </w:p>
    <w:p w:rsidR="00000000" w:rsidDel="00000000" w:rsidP="00000000" w:rsidRDefault="00000000" w:rsidRPr="00000000" ns1: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ns1: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ns1: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ns1: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ns1: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ns1: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ns1: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ns1: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ns1: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ns1: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sectPr>
          <w:type w:val="nextPage"/>
          <w:pgSz w:h="15840" w:w="12240" w:orient="portrait"/>
          <w:pgMar w:bottom="720" w:top="720" w:left="720" w:right="720" w:header="360" w:footer="360"/>
        </w:sectPr>
      </w:pPr>
      <w:r w:rsidDel="00000000" w:rsidR="00000000" w:rsidRPr="00000000">
        <w:rPr>
          <w:rtl w:val="0"/>
        </w:rPr>
      </w:r>
    </w:p>
    <w:p w:rsidR="00000000" w:rsidDel="00000000" w:rsidP="00000000" w:rsidRDefault="00000000" w:rsidRPr="00000000" ns1:paraId="00000053">
      <w:pPr>
        <w:pStyle w:val="Heading1"/>
        <w:spacing w:line="240" w:lineRule="auto"/>
        <w:ind w:left="1440" w:right="1440" w:firstLine="0"/>
        <w:rPr>
          <w:rFonts w:ascii="IBM Plex Sans" w:cs="IBM Plex Sans" w:eastAsia="IBM Plex Sans" w:hAnsi="IBM Plex Sans"/>
          <w:b w:val="1"/>
          <w:bCs w:val="1"/>
          <w:color w:val="064e3b"/>
        </w:rPr>
      </w:pPr>
      <w:r w:rsidDel="00000000" w:rsidR="00000000" w:rsidRPr="00000000">
        <w:rPr>
          <w:rFonts w:ascii="IBM Plex Sans" w:cs="IBM Plex Sans" w:eastAsia="IBM Plex Sans" w:hAnsi="IBM Plex Sans"/>
          <w:b w:val="1"/>
          <w:bCs w:val="1"/>
          <w:color w:val="064e3b"/>
          <w:rtl w:val="0"/>
        </w:rPr>
        <w:t xml:space="preserve">Assessment Overview</w:t>
      </w:r>
    </w:p>
    <w:p w:rsidR="00000000" w:rsidDel="00000000" w:rsidP="00000000" w:rsidRDefault="00000000" w:rsidRPr="00000000" ns1:paraId="00000054">
      <w:pPr>
        <w:pStyle w:val="Heading1"/>
        <w:spacing w:line="240" w:lineRule="auto"/>
        <w:ind w:left="1440" w:right="1440" w:firstLine="0"/>
        <w:rPr>
          <w:rFonts w:ascii="IBM Plex Sans" w:cs="IBM Plex Sans" w:eastAsia="IBM Plex Sans" w:hAnsi="IBM Plex Sans"/>
          <w:sz w:val="48"/>
          <w:szCs w:val="48"/>
        </w:rPr>
      </w:pPr>
      <w:bookmarkStart w:colFirst="0" w:colLast="0" w:name="_o08w8xmc9vd3" w:id="2"/>
      <w:bookmarkEnd w:id="2"/>
      <w:r w:rsidDel="00000000" w:rsidR="00000000" w:rsidRPr="00000000">
        <w:rPr>
          <w:rtl w:val="0"/>
        </w:rPr>
      </w:r>
    </w:p>
    <w:p w:rsidR="00000000" w:rsidDel="00000000" w:rsidP="00000000" w:rsidRDefault="00000000" w:rsidRPr="00000000" ns1:paraId="00000055">
      <w:pPr>
        <w:pStyle w:val="Heading2"/>
        <w:tabs>
          <w:tab w:val="left" w:leader="none" w:pos="1440"/>
        </w:tabs>
        <w:spacing w:after="200" w:before="12" w:lineRule="auto"/>
        <w:ind w:left="0" w:right="1440" w:firstLine="0"/>
        <w:rPr>
          <w:rFonts w:ascii="IBM Plex Sans" w:cs="IBM Plex Sans" w:eastAsia="IBM Plex Sans" w:hAnsi="IBM Plex Sans"/>
        </w:rPr>
      </w:pPr>
      <w:bookmarkStart w:colFirst="0" w:colLast="0" w:name="_ygrt02ygmn29" w:id="3"/>
      <w:bookmarkEnd w:id="3"/>
      <w:r w:rsidDel="00000000" w:rsidR="00000000" w:rsidRPr="00000000">
        <w:rPr>
          <w:rFonts w:ascii="IBM Plex Sans" w:cs="IBM Plex Sans" w:eastAsia="IBM Plex Sans" w:hAnsi="IBM Plex Sans"/>
          <w:rtl w:val="0"/>
        </w:rPr>
        <w:t xml:space="preserve">Purpose</w:t>
      </w:r>
    </w:p>
    <w:p w:rsidR="00000000" w:rsidDel="00000000" w:rsidP="00000000" w:rsidRDefault="00000000" w:rsidRPr="00000000" ns1:paraId="00000056">
      <w:pPr>
        <w:tabs>
          <w:tab w:val="left" w:leader="none" w:pos="1440"/>
        </w:tabs>
        <w:spacing w:line="276" w:lineRule="auto"/>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{{PURPOSE_STATEMENT}}</w:t>
        <w:br w:type="textWrapping"/>
        <w:br w:type="textWrapping"/>
        <w:t xml:space="preserve">{{ASSESSMENT_INTEGRITY_STATEMENT}}</w:t>
      </w:r>
      <w:r w:rsidDel="00000000" w:rsidR="00000000" w:rsidRPr="00000000">
        <w:rPr>
          <w:rtl w:val="0"/>
        </w:rPr>
      </w:r>
    </w:p>
    <w:p w:rsidR="00000000" w:rsidDel="00000000" w:rsidP="00000000" w:rsidRDefault="00000000" w:rsidRPr="00000000" ns1:paraId="00000057">
      <w:pPr>
        <w:tabs>
          <w:tab w:val="left" w:leader="none" w:pos="1440"/>
        </w:tabs>
        <w:ind w:left="72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58">
      <w:pPr>
        <w:pStyle w:val="Heading2"/>
        <w:tabs>
          <w:tab w:val="left" w:leader="none" w:pos="1440"/>
        </w:tabs>
        <w:spacing w:after="200" w:lineRule="auto"/>
        <w:rPr>
          <w:rFonts w:ascii="IBM Plex Sans" w:cs="IBM Plex Sans" w:eastAsia="IBM Plex Sans" w:hAnsi="IBM Plex Sans"/>
        </w:rPr>
      </w:pPr>
      <w:bookmarkStart w:colFirst="0" w:colLast="0" w:name="_uviieyizfgwr" w:id="4"/>
      <w:bookmarkEnd w:id="4"/>
      <w:r w:rsidDel="00000000" w:rsidR="00000000" w:rsidRPr="00000000">
        <w:rPr>
          <w:rFonts w:ascii="IBM Plex Sans" w:cs="IBM Plex Sans" w:eastAsia="IBM Plex Sans" w:hAnsi="IBM Plex Sans"/>
          <w:rtl w:val="0"/>
        </w:rPr>
        <w:t xml:space="preserve">Scope</w:t>
      </w:r>
    </w:p>
    <w:p w:rsidR="00000000" w:rsidDel="00000000" w:rsidP="00000000" w:rsidRDefault="00000000" w:rsidRPr="00000000" ns1:paraId="00000059">
      <w:pPr>
        <w:tabs>
          <w:tab w:val="left" w:leader="none" w:pos="1440"/>
        </w:tabs>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following targets were included in the scope of the penetration test: </w:t>
      </w:r>
    </w:p>
    <w:p w:rsidR="00000000" w:rsidDel="00000000" w:rsidP="00000000" w:rsidRDefault="00000000" w:rsidRPr="00000000" ns1:paraId="0000005A">
      <w:pPr>
        <w:tabs>
          <w:tab w:val="left" w:leader="none" w:pos="1440"/>
        </w:tabs>
        <w:ind w:left="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5B">
      <w:pPr>
        <w:numPr>
          <w:ilvl w:val="0"/>
          <w:numId w:val="1"/>
        </w:numPr>
        <w:tabs>
          <w:tab w:val="left" w:leader="none" w:pos="1440"/>
        </w:tabs>
        <w:ind w:left="1440" w:hanging="360"/>
        <w:rPr>
          <w:rFonts w:ascii="IBM Plex Sans" w:cs="IBM Plex Sans" w:eastAsia="IBM Plex Sans" w:hAnsi="IBM Plex Sans"/>
          <w:u w:val="none"/>
        </w:rPr>
        <w:sectPr>
          <w:type w:val="nextPage"/>
          <w:pgSz w:h="15840" w:w="12240" w:orient="portrait"/>
          <w:pgMar w:bottom="720" w:top="720" w:left="720" w:right="720" w:header="360" w:footer="360"/>
        </w:sectPr>
      </w:pPr>
      <w:r w:rsidDel="00000000" w:rsidR="00000000" w:rsidRPr="00000000">
        <w:rPr>
          <w:rFonts w:ascii="IBM Plex Sans" w:cs="IBM Plex Sans" w:eastAsia="IBM Plex Sans" w:hAnsi="IBM Plex Sans"/>
          <w:rtl w:val="0"/>
        </w:rPr>
        <w:t xml:space="preserve">{{SCOPE_TARGET}}</w:t>
      </w:r>
      <w:r w:rsidDel="00000000" w:rsidR="00000000" w:rsidRPr="00000000">
        <w:rPr>
          <w:rtl w:val="0"/>
        </w:rPr>
      </w:r>
    </w:p>
    <w:p w:rsidR="00000000" w:rsidDel="00000000" w:rsidP="00000000" w:rsidRDefault="00000000" w:rsidRPr="00000000" ns1:paraId="0000005C">
      <w:pPr>
        <w:pStyle w:val="Heading1"/>
        <w:spacing w:line="240" w:lineRule="auto"/>
        <w:ind w:left="1440" w:right="1440" w:firstLine="0"/>
        <w:rPr>
          <w:rFonts w:ascii="IBM Plex Sans" w:cs="IBM Plex Sans" w:eastAsia="IBM Plex Sans" w:hAnsi="IBM Plex Sans"/>
          <w:b w:val="1"/>
          <w:bCs w:val="1"/>
          <w:color w:val="064e3b"/>
        </w:rPr>
      </w:pPr>
      <w:bookmarkStart w:colFirst="0" w:colLast="0" w:name="_klsq06zhucsy" w:id="5"/>
      <w:bookmarkEnd w:id="5"/>
      <w:r w:rsidDel="00000000" w:rsidR="00000000" w:rsidRPr="00000000">
        <w:rPr>
          <w:rFonts w:ascii="IBM Plex Sans" w:cs="IBM Plex Sans" w:eastAsia="IBM Plex Sans" w:hAnsi="IBM Plex Sans"/>
          <w:b w:val="1"/>
          <w:bCs w:val="1"/>
          <w:color w:val="064e3b"/>
          <w:rtl w:val="0"/>
        </w:rPr>
        <w:t xml:space="preserve">Technical Findings</w:t>
      </w:r>
    </w:p>
    <w:p w:rsidR="00000000" w:rsidDel="00000000" w:rsidP="00000000" w:rsidRDefault="00000000" w:rsidRPr="00000000" ns1:paraId="0000005D">
      <w:pPr>
        <w:ind w:left="0" w:right="1440"/>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5E">
      <w:pPr>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5F">
      <w:pPr>
        <w:pStyle w:val="Heading2"/>
        <w:widowControl w:val="1"/>
        <w:spacing w:line="276" w:lineRule="auto"/>
        <w:ind w:left="-90" w:right="720" w:firstLine="0"/>
        <w:jc w:val="both"/>
        <w:rPr>
          <w:rFonts w:ascii="IBM Plex Sans SemiBold" w:cs="IBM Plex Sans SemiBold" w:eastAsia="IBM Plex Sans SemiBold" w:hAnsi="IBM Plex Sans SemiBold"/>
          <w:sz w:val="32"/>
          <w:szCs w:val="32"/>
        </w:rPr>
      </w:pPr>
      <w:bookmarkStart w:colFirst="0" w:colLast="0" w:name="_ept9wwl4rg7u" w:id="6"/>
      <w:bookmarkEnd w:id="6"/>
      <w:r w:rsidDel="00000000" w:rsidR="00000000" w:rsidRPr="00000000">
        <w:rPr>
          <w:rFonts w:ascii="IBM Plex Sans SemiBold" w:cs="IBM Plex Sans SemiBold" w:eastAsia="IBM Plex Sans SemiBold" w:hAnsi="IBM Plex Sans SemiBold"/>
          <w:sz w:val="42"/>
          <w:szCs w:val="42"/>
          <w:rtl w:val="0"/>
        </w:rPr>
        <w:t xml:space="preserve">{{#findings}}{{index}}-</w:t>
      </w:r>
      <w:r w:rsidDel="00000000" w:rsidR="00000000" w:rsidRPr="00000000">
        <w:rPr>
          <w:rFonts w:ascii="IBM Plex Sans SemiBold" w:cs="IBM Plex Sans SemiBold" w:eastAsia="IBM Plex Sans SemiBold" w:hAnsi="IBM Plex Sans SemiBold"/>
          <w:sz w:val="32"/>
          <w:szCs w:val="32"/>
          <w:rtl w:val="0"/>
        </w:rPr>
        <w:t xml:space="preserve">{{title}}</w:t>
      </w:r>
    </w:p>
    <w:p w:rsidR="00000000" w:rsidDel="00000000" w:rsidP="00000000" w:rsidRDefault="00000000" w:rsidRPr="00000000" ns1:paraId="00000060">
      <w:pPr>
        <w:rPr/>
      </w:pPr>
      <w:r w:rsidDel="00000000" w:rsidR="00000000" w:rsidRPr="00000000">
        <w:rPr>
          <w:rtl w:val="0"/>
        </w:rPr>
      </w:r>
    </w:p>
    <w:p w:rsidR="00000000" w:rsidDel="00000000" w:rsidP="00000000" w:rsidRDefault="00000000" w:rsidRPr="00000000" ns1:paraId="00000061">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Finding Description:</w:t>
      </w:r>
    </w:p>
    <w:p w:rsidR="00000000" w:rsidDel="00000000" w:rsidP="00000000" w:rsidRDefault="00000000" w:rsidRPr="00000000" ns1:paraId="00000062">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6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{{description}}</w:t>
      </w:r>
      <w:r w:rsidDel="00000000" w:rsidR="00000000" w:rsidRPr="00000000">
        <w:rPr>
          <w:rtl w:val="0"/>
        </w:rPr>
      </w:r>
    </w:p>
    <w:p w:rsidR="00000000" w:rsidDel="00000000" w:rsidP="00000000" w:rsidRDefault="00000000" w:rsidRPr="00000000" ns1:paraId="00000064">
      <w:pPr>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65">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66">
      <w:pPr>
        <w:rPr>
          <w:rFonts w:ascii="IBM Plex Sans" w:cs="IBM Plex Sans" w:eastAsia="IBM Plex Sans" w:hAnsi="IBM Plex Sans"/>
          <w:highlight w:val="white"/>
        </w:rPr>
      </w:pPr>
      <w:r w:rsidDel="00000000" w:rsidR="00000000" w:rsidRPr="00000000">
        <w:rPr>
          <w:rFonts w:ascii="IBM Plex Sans" w:cs="IBM Plex Sans" w:eastAsia="IBM Plex Sans" w:hAnsi="IBM Plex Sans"/>
          <w:b w:val="1"/>
          <w:bCs w:val="1"/>
          <w:sz w:val="26"/>
          <w:szCs w:val="26"/>
          <w:rtl w:val="0"/>
        </w:rPr>
        <w:t xml:space="preserve">Severity: </w:t>
      </w:r>
      <w:r w:rsidDel="00000000" w:rsidR="00000000" w:rsidRPr="00000000">
        <w:rPr>
          <w:rFonts w:ascii="IBM Plex Sans" w:cs="IBM Plex Sans" w:eastAsia="IBM Plex Sans" w:hAnsi="IBM Plex Sans"/>
          <w:b w:val="1"/>
          <w:bCs w:val="1"/>
          <w:color w:val="6aa84f"/>
          <w:sz w:val="26"/>
          <w:szCs w:val="26"/>
          <w:rtl w:val="0"/>
        </w:rPr>
        <w:t xml:space="preserve">{{severity}}</w:t>
      </w:r>
      <w:r w:rsidDel="00000000" w:rsidR="00000000" w:rsidRPr="00000000">
        <w:rPr>
          <w:rtl w:val="0"/>
        </w:rPr>
      </w:r>
    </w:p>
    <w:p w:rsidR="00000000" w:rsidDel="00000000" w:rsidP="00000000" w:rsidRDefault="00000000" w:rsidRPr="00000000" ns1:paraId="00000067">
      <w:pPr>
        <w:rPr>
          <w:rFonts w:ascii="IBM Plex Sans" w:cs="IBM Plex Sans" w:eastAsia="IBM Plex Sans" w:hAnsi="IBM Plex Sans"/>
          <w:color w:val="ff0000"/>
          <w:sz w:val="26"/>
          <w:szCs w:val="26"/>
        </w:rPr>
      </w:pPr>
      <w:r w:rsidDel="00000000" w:rsidR="00000000" w:rsidRPr="00000000">
        <w:rPr>
          <w:rFonts w:ascii="IBM Plex Sans" w:cs="IBM Plex Sans" w:eastAsia="IBM Plex Sans" w:hAnsi="IBM Plex Sans"/>
          <w:b w:val="1"/>
          <w:bCs w:val="1"/>
          <w:sz w:val="26"/>
          <w:szCs w:val="26"/>
          <w:rtl w:val="0"/>
        </w:rPr>
        <w:t xml:space="preserve">CVSS: </w:t>
      </w:r>
      <w:r w:rsidDel="00000000" w:rsidR="00000000" w:rsidRPr="00000000">
        <w:rPr>
          <w:rFonts w:ascii="IBM Plex Sans" w:cs="IBM Plex Sans" w:eastAsia="IBM Plex Sans" w:hAnsi="IBM Plex Sans"/>
          <w:sz w:val="26"/>
          <w:szCs w:val="26"/>
          <w:rtl w:val="0"/>
        </w:rPr>
        <w:t xml:space="preserve">{{cvss_vector}}</w:t>
      </w:r>
      <w:r w:rsidDel="00000000" w:rsidR="00000000" w:rsidRPr="00000000">
        <w:rPr>
          <w:rtl w:val="0"/>
        </w:rPr>
      </w:r>
    </w:p>
    <w:p w:rsidR="00000000" w:rsidDel="00000000" w:rsidP="00000000" w:rsidRDefault="00000000" w:rsidRPr="00000000" ns1:paraId="00000068">
      <w:pPr>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69">
      <w:pPr>
        <w:rPr>
          <w:rFonts w:ascii="IBM Plex Sans" w:cs="IBM Plex Sans" w:eastAsia="IBM Plex Sans" w:hAnsi="IBM Plex Sans"/>
          <w:b w:val="1"/>
          <w:bCs w:val="1"/>
          <w:color w:val="980000"/>
          <w:sz w:val="26"/>
          <w:szCs w:val="26"/>
        </w:rPr>
      </w:pPr>
      <w:r w:rsidDel="00000000" w:rsidR="00000000" w:rsidRPr="00000000">
        <w:rPr>
          <w:rtl w:val="0"/>
        </w:rPr>
      </w:r>
    </w:p>
    <w:p w:rsidR="00000000" w:rsidDel="00000000" w:rsidP="00000000" w:rsidRDefault="00000000" w:rsidRPr="00000000" ns1:paraId="0000006A">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Impact: </w:t>
      </w:r>
    </w:p>
    <w:p w:rsidR="00000000" w:rsidDel="00000000" w:rsidP="00000000" w:rsidRDefault="00000000" w:rsidRPr="00000000" ns1:paraId="0000006B">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6C">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{{impact}}</w:t>
      </w:r>
      <w:r w:rsidDel="00000000" w:rsidR="00000000" w:rsidRPr="00000000">
        <w:rPr>
          <w:rtl w:val="0"/>
        </w:rPr>
      </w:r>
    </w:p>
    <w:p w:rsidR="00000000" w:rsidDel="00000000" w:rsidP="00000000" w:rsidRDefault="00000000" w:rsidRPr="00000000" ns1:paraId="0000006D">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6E">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6F">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70">
      <w:pPr>
        <w:rPr>
          <w:rFonts w:ascii="IBM Plex Sans" w:cs="IBM Plex Sans" w:eastAsia="IBM Plex Sans" w:hAnsi="IBM Plex Sans"/>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ns1:paraId="00000071">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Proof of Concept:</w:t>
      </w:r>
    </w:p>
    <w:p w:rsidR="00000000" w:rsidDel="00000000" w:rsidP="00000000" w:rsidRDefault="00000000" w:rsidRPr="00000000" ns1:paraId="00000072">
      <w:pPr>
        <w:rPr>
          <w:rFonts w:ascii="IBM Plex Sans" w:cs="IBM Plex Sans" w:eastAsia="IBM Plex Sans" w:hAnsi="IBM Plex Sans"/>
          <w:b w:val="1"/>
          <w:bCs w:val="1"/>
          <w:sz w:val="26"/>
          <w:szCs w:val="26"/>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30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7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{{poc}}</w:t>
            </w:r>
          </w:p>
          <w:p w:rsidR="00000000" w:rsidDel="00000000" w:rsidP="00000000" w:rsidRDefault="00000000" w:rsidRPr="00000000" ns1:paraId="00000074">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75">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76">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77">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78">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7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7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7B">
            <w:pPr>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7C">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7D">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7E">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7F">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80">
            <w:pPr>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8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8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8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84">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r w:rsidDel="00000000" w:rsidR="00000000" w:rsidRPr="00000000">
              <w:rPr>
                <w:rtl w:val="0"/>
              </w:rPr>
            </w:r>
          </w:p>
        </w:tc>
      </w:tr>
    </w:tbl>
    <w:p w:rsidR="00000000" w:rsidDel="00000000" w:rsidP="00000000" w:rsidRDefault="00000000" w:rsidRPr="00000000" ns1:paraId="00000085">
      <w:pPr>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86">
      <w:pPr>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87">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Remediation Recommendations:</w:t>
      </w:r>
    </w:p>
    <w:p w:rsidR="00000000" w:rsidDel="00000000" w:rsidP="00000000" w:rsidRDefault="00000000" w:rsidRPr="00000000" ns1:paraId="00000088">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8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{{remediation}}</w:t>
      </w:r>
      <w:r w:rsidDel="00000000" w:rsidR="00000000" w:rsidRPr="00000000">
        <w:rPr>
          <w:rtl w:val="0"/>
        </w:rPr>
      </w:r>
    </w:p>
    <w:p w:rsidR="00000000" w:rsidDel="00000000" w:rsidP="00000000" w:rsidRDefault="00000000" w:rsidRPr="00000000" ns1:paraId="0000008A">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8B">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8C">
      <w:pPr>
        <w:pStyle w:val="Heading2"/>
        <w:widowControl w:val="1"/>
        <w:spacing w:line="276" w:lineRule="auto"/>
        <w:ind w:left="-90" w:right="720" w:firstLine="0"/>
        <w:jc w:val="both"/>
        <w:rPr>
          <w:rFonts w:ascii="IBM Plex Sans SemiBold" w:cs="IBM Plex Sans SemiBold" w:eastAsia="IBM Plex Sans SemiBold" w:hAnsi="IBM Plex Sans SemiBold"/>
          <w:sz w:val="42"/>
          <w:szCs w:val="42"/>
        </w:rPr>
      </w:pPr>
      <w:bookmarkStart w:colFirst="0" w:colLast="0" w:name="_a6bldb7s64h" w:id="7"/>
      <w:bookmarkEnd w:id="7"/>
      <w:r w:rsidDel="00000000" w:rsidR="00000000" w:rsidRPr="00000000">
        <w:br w:type="page"/>
      </w:r>
      <w:r w:rsidDel="00000000" w:rsidR="00000000" w:rsidRPr="00000000">
        <w:rPr>
          <w:rtl w:val="0"/>
        </w:rPr>
      </w:r>
    </w:p>
    <w:p w:rsidR="00000000" w:rsidDel="00000000" w:rsidP="00000000" w:rsidRDefault="00000000" w:rsidRPr="00000000" ns1:paraId="0000008D">
      <w:pPr>
        <w:pStyle w:val="Heading2"/>
        <w:widowControl w:val="1"/>
        <w:spacing w:line="276" w:lineRule="auto"/>
        <w:ind w:left="-90" w:right="720" w:firstLine="0"/>
        <w:jc w:val="both"/>
        <w:rPr>
          <w:rFonts w:ascii="IBM Plex Sans SemiBold" w:cs="IBM Plex Sans SemiBold" w:eastAsia="IBM Plex Sans SemiBold" w:hAnsi="IBM Plex Sans SemiBold"/>
          <w:sz w:val="32"/>
          <w:szCs w:val="32"/>
        </w:rPr>
      </w:pPr>
      <w:bookmarkStart w:colFirst="0" w:colLast="0" w:name="_j8b10oiuemg1" w:id="8"/>
      <w:bookmarkEnd w:id="8"/>
      <w:r w:rsidDel="00000000" w:rsidR="00000000" w:rsidRPr="00000000">
        <w:rPr>
          <w:rFonts w:ascii="IBM Plex Sans SemiBold" w:cs="IBM Plex Sans SemiBold" w:eastAsia="IBM Plex Sans SemiBold" w:hAnsi="IBM Plex Sans SemiBold"/>
          <w:sz w:val="42"/>
          <w:szCs w:val="42"/>
          <w:rtl w:val="0"/>
        </w:rPr>
        <w:t xml:space="preserve">{{/findings}}</w:t>
      </w:r>
      <w:r w:rsidDel="00000000" w:rsidR="00000000" w:rsidRPr="00000000">
        <w:rPr>
          <w:rFonts w:ascii="IBM Plex Sans SemiBold" w:cs="IBM Plex Sans SemiBold" w:eastAsia="IBM Plex Sans SemiBold" w:hAnsi="IBM Plex Sans SemiBold"/>
          <w:sz w:val="32"/>
          <w:szCs w:val="32"/>
          <w:rtl w:val="0"/>
        </w:rPr>
        <w:t xml:space="preserve"/>
      </w:r>
    </w:p>
    <w:p w:rsidR="00000000" w:rsidDel="00000000" w:rsidP="00000000" w:rsidRDefault="00000000" w:rsidRPr="00000000" ns1:paraId="0000008E">
      <w:pPr>
        <w:rPr/>
      </w:pPr>
      <w:r w:rsidDel="00000000" w:rsidR="00000000" w:rsidRPr="00000000">
        <w:rPr>
          <w:rtl w:val="0"/>
        </w:rPr>
      </w:r>
    </w:p>
    <w:p w:rsidR="00000000" w:rsidDel="00000000" w:rsidP="00000000" w:rsidRDefault="00000000" w:rsidRPr="00000000" ns1:paraId="0000008F">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
      </w:r>
    </w:p>
    <w:p w:rsidR="00000000" w:rsidDel="00000000" w:rsidP="00000000" w:rsidRDefault="00000000" w:rsidRPr="00000000" ns1:paraId="00000090">
      <w:pPr>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9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92">
      <w:pPr>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93">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94">
      <w:pPr>
        <w:rPr>
          <w:rFonts w:ascii="IBM Plex Sans" w:cs="IBM Plex Sans" w:eastAsia="IBM Plex Sans" w:hAnsi="IBM Plex Sans"/>
          <w:color w:val="6aa84f"/>
        </w:rPr>
      </w:pPr>
      <w:r w:rsidDel="00000000" w:rsidR="00000000" w:rsidRPr="00000000">
        <w:rPr>
          <w:rFonts w:ascii="IBM Plex Sans" w:cs="IBM Plex Sans" w:eastAsia="IBM Plex Sans" w:hAnsi="IBM Plex Sans"/>
          <w:b w:val="1"/>
          <w:bCs w:val="1"/>
          <w:sz w:val="26"/>
          <w:szCs w:val="26"/>
          <w:rtl w:val="0"/>
        </w:rPr>
        <w:t xml:space="preserve"/>
      </w:r>
      <w:r w:rsidDel="00000000" w:rsidR="00000000" w:rsidRPr="00000000">
        <w:rPr>
          <w:rFonts w:ascii="IBM Plex Sans" w:cs="IBM Plex Sans" w:eastAsia="IBM Plex Sans" w:hAnsi="IBM Plex Sans"/>
          <w:b w:val="1"/>
          <w:bCs w:val="1"/>
          <w:color w:val="6aa84f"/>
          <w:sz w:val="26"/>
          <w:szCs w:val="26"/>
          <w:rtl w:val="0"/>
        </w:rPr>
        <w:t xml:space="preserve"/>
      </w:r>
      <w:r w:rsidDel="00000000" w:rsidR="00000000" w:rsidRPr="00000000">
        <w:rPr>
          <w:rtl w:val="0"/>
        </w:rPr>
      </w:r>
    </w:p>
    <w:p w:rsidR="00000000" w:rsidDel="00000000" w:rsidP="00000000" w:rsidRDefault="00000000" w:rsidRPr="00000000" ns1:paraId="00000095">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96">
      <w:pPr>
        <w:rPr>
          <w:rFonts w:ascii="IBM Plex Sans" w:cs="IBM Plex Sans" w:eastAsia="IBM Plex Sans" w:hAnsi="IBM Plex Sans"/>
          <w:sz w:val="26"/>
          <w:szCs w:val="26"/>
        </w:rPr>
      </w:pPr>
      <w:r w:rsidDel="00000000" w:rsidR="00000000" w:rsidRPr="00000000">
        <w:rPr>
          <w:rFonts w:ascii="IBM Plex Sans" w:cs="IBM Plex Sans" w:eastAsia="IBM Plex Sans" w:hAnsi="IBM Plex Sans"/>
          <w:b w:val="1"/>
          <w:bCs w:val="1"/>
          <w:sz w:val="26"/>
          <w:szCs w:val="26"/>
          <w:rtl w:val="0"/>
        </w:rPr>
        <w:t xml:space="preserve"/>
      </w:r>
      <w:r w:rsidDel="00000000" w:rsidR="00000000" w:rsidRPr="00000000">
        <w:rPr>
          <w:rFonts w:ascii="IBM Plex Sans" w:cs="IBM Plex Sans" w:eastAsia="IBM Plex Sans" w:hAnsi="IBM Plex Sans"/>
          <w:sz w:val="26"/>
          <w:szCs w:val="26"/>
          <w:rtl w:val="0"/>
        </w:rPr>
        <w:t xml:space="preserve"/>
      </w:r>
    </w:p>
    <w:p w:rsidR="00000000" w:rsidDel="00000000" w:rsidP="00000000" w:rsidRDefault="00000000" w:rsidRPr="00000000" ns1:paraId="00000097">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98">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9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9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9B">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9C">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9D">
            <w:pPr>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9E">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9F">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A0">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A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tc>
      </w:tr>
    </w:tbl>
    <w:p w:rsidR="00000000" w:rsidDel="00000000" w:rsidP="00000000" w:rsidRDefault="00000000" w:rsidRPr="00000000" ns1:paraId="000000A2">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A3">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
      </w:r>
    </w:p>
    <w:p w:rsidR="00000000" w:rsidDel="00000000" w:rsidP="00000000" w:rsidRDefault="00000000" w:rsidRPr="00000000" ns1:paraId="000000A4">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A5">
      <w:pPr>
        <w:rPr>
          <w:rFonts w:ascii="IBM Plex Sans" w:cs="IBM Plex Sans" w:eastAsia="IBM Plex Sans" w:hAnsi="IBM Plex Sans"/>
          <w:sz w:val="22"/>
          <w:szCs w:val="22"/>
        </w:rPr>
      </w:pPr>
      <w:r w:rsidDel="00000000" w:rsidR="00000000" w:rsidRPr="00000000">
        <w:rPr>
          <w:rFonts w:ascii="IBM Plex Sans" w:cs="IBM Plex Sans" w:eastAsia="IBM Plex Sans" w:hAnsi="IBM Plex Sans"/>
          <w:rtl w:val="0"/>
        </w:rPr>
        <w:t xml:space="preserve"/>
      </w:r>
      <w:r w:rsidDel="00000000" w:rsidR="00000000" w:rsidRPr="00000000">
        <w:rPr>
          <w:rtl w:val="0"/>
        </w:rPr>
      </w:r>
    </w:p>
    <w:p w:rsidR="00000000" w:rsidDel="00000000" w:rsidP="00000000" w:rsidRDefault="00000000" w:rsidRPr="00000000" ns1:paraId="000000A6">
      <w:pPr>
        <w:pStyle w:val="Heading2"/>
        <w:widowControl w:val="1"/>
        <w:spacing w:line="276" w:lineRule="auto"/>
        <w:ind w:right="1440"/>
        <w:jc w:val="both"/>
        <w:rPr>
          <w:rFonts w:ascii="IBM Plex Sans SemiBold" w:cs="IBM Plex Sans SemiBold" w:eastAsia="IBM Plex Sans SemiBold" w:hAnsi="IBM Plex Sans SemiBold"/>
          <w:sz w:val="44"/>
          <w:szCs w:val="44"/>
        </w:rPr>
      </w:pPr>
      <w:bookmarkStart w:colFirst="0" w:colLast="0" w:name="_arxqpl282wit" w:id="9"/>
      <w:bookmarkEnd w:id="9"/>
      <w:r w:rsidDel="00000000" w:rsidR="00000000" w:rsidRPr="00000000">
        <w:rPr>
          <w:rtl w:val="0"/>
        </w:rPr>
      </w:r>
    </w:p>
    <w:p w:rsidR="00000000" w:rsidDel="00000000" w:rsidP="00000000" w:rsidRDefault="00000000" w:rsidRPr="00000000" ns1:paraId="000000A7">
      <w:pPr>
        <w:pStyle w:val="Heading2"/>
        <w:widowControl w:val="1"/>
        <w:spacing w:line="276" w:lineRule="auto"/>
        <w:ind w:right="1440"/>
        <w:jc w:val="both"/>
        <w:rPr>
          <w:rFonts w:ascii="IBM Plex Sans SemiBold" w:cs="IBM Plex Sans SemiBold" w:eastAsia="IBM Plex Sans SemiBold" w:hAnsi="IBM Plex Sans SemiBold"/>
          <w:sz w:val="44"/>
          <w:szCs w:val="44"/>
        </w:rPr>
      </w:pPr>
      <w:bookmarkStart w:colFirst="0" w:colLast="0" w:name="_w59g521mbdzy" w:id="10"/>
      <w:bookmarkEnd w:id="10"/>
      <w:r w:rsidDel="00000000" w:rsidR="00000000" w:rsidRPr="00000000">
        <w:rPr>
          <w:rtl w:val="0"/>
        </w:rPr>
      </w:r>
    </w:p>
    <w:p w:rsidR="00000000" w:rsidDel="00000000" w:rsidP="00000000" w:rsidRDefault="00000000" w:rsidRPr="00000000" ns1:paraId="000000A8">
      <w:pPr>
        <w:pStyle w:val="Heading2"/>
        <w:widowControl w:val="1"/>
        <w:spacing w:line="276" w:lineRule="auto"/>
        <w:ind w:right="1440"/>
        <w:jc w:val="both"/>
        <w:rPr>
          <w:rFonts w:ascii="IBM Plex Sans SemiBold" w:cs="IBM Plex Sans SemiBold" w:eastAsia="IBM Plex Sans SemiBold" w:hAnsi="IBM Plex Sans SemiBold"/>
          <w:sz w:val="44"/>
          <w:szCs w:val="44"/>
        </w:rPr>
      </w:pPr>
      <w:bookmarkStart w:colFirst="0" w:colLast="0" w:name="_5nic2qsmregj" w:id="11"/>
      <w:bookmarkEnd w:id="11"/>
      <w:r w:rsidDel="00000000" w:rsidR="00000000" w:rsidRPr="00000000">
        <w:rPr>
          <w:rtl w:val="0"/>
        </w:rPr>
      </w:r>
    </w:p>
    <w:p w:rsidR="00000000" w:rsidDel="00000000" w:rsidP="00000000" w:rsidRDefault="00000000" w:rsidRPr="00000000" ns1:paraId="000000A9">
      <w:pPr>
        <w:pStyle w:val="Heading2"/>
        <w:widowControl w:val="1"/>
        <w:spacing w:line="276" w:lineRule="auto"/>
        <w:ind w:right="1440"/>
        <w:jc w:val="both"/>
        <w:rPr>
          <w:rFonts w:ascii="IBM Plex Sans SemiBold" w:cs="IBM Plex Sans SemiBold" w:eastAsia="IBM Plex Sans SemiBold" w:hAnsi="IBM Plex Sans SemiBold"/>
          <w:sz w:val="44"/>
          <w:szCs w:val="44"/>
        </w:rPr>
      </w:pPr>
      <w:bookmarkStart w:colFirst="0" w:colLast="0" w:name="_566elanr6g3u" w:id="12"/>
      <w:bookmarkEnd w:id="12"/>
      <w:r w:rsidDel="00000000" w:rsidR="00000000" w:rsidRPr="00000000">
        <w:rPr>
          <w:rtl w:val="0"/>
        </w:rPr>
      </w:r>
    </w:p>
    <w:p w:rsidR="00000000" w:rsidDel="00000000" w:rsidP="00000000" w:rsidRDefault="00000000" w:rsidRPr="00000000" ns1:paraId="000000AA">
      <w:pPr>
        <w:pStyle w:val="Heading2"/>
        <w:widowControl w:val="1"/>
        <w:spacing w:line="276" w:lineRule="auto"/>
        <w:ind w:right="1440"/>
        <w:jc w:val="both"/>
        <w:rPr>
          <w:rFonts w:ascii="IBM Plex Sans SemiBold" w:cs="IBM Plex Sans SemiBold" w:eastAsia="IBM Plex Sans SemiBold" w:hAnsi="IBM Plex Sans SemiBold"/>
          <w:sz w:val="44"/>
          <w:szCs w:val="44"/>
        </w:rPr>
      </w:pPr>
      <w:bookmarkStart w:colFirst="0" w:colLast="0" w:name="_c5x4tyrur7rq" w:id="13"/>
      <w:bookmarkEnd w:id="13"/>
      <w:r w:rsidDel="00000000" w:rsidR="00000000" w:rsidRPr="00000000">
        <w:rPr>
          <w:rtl w:val="0"/>
        </w:rPr>
      </w:r>
    </w:p>
    <w:p w:rsidR="00000000" w:rsidDel="00000000" w:rsidP="00000000" w:rsidRDefault="00000000" w:rsidRPr="00000000" ns1:paraId="000000AB">
      <w:pPr>
        <w:pStyle w:val="Heading1"/>
        <w:spacing w:line="240" w:lineRule="auto"/>
        <w:ind w:left="1440" w:right="1440" w:firstLine="0"/>
        <w:rPr>
          <w:rFonts w:ascii="IBM Plex Sans" w:cs="IBM Plex Sans" w:eastAsia="IBM Plex Sans" w:hAnsi="IBM Plex Sans"/>
          <w:color w:val="064e3b"/>
        </w:rPr>
      </w:pPr>
      <w:bookmarkStart w:colFirst="0" w:colLast="0" w:name="_hi416wnl16p6" w:id="14"/>
      <w:bookmarkEnd w:id="14"/>
      <w:r w:rsidDel="00000000" w:rsidR="00000000" w:rsidRPr="00000000">
        <w:br w:type="page"/>
      </w:r>
      <w:r w:rsidDel="00000000" w:rsidR="00000000" w:rsidRPr="00000000">
        <w:rPr>
          <w:rtl w:val="0"/>
        </w:rPr>
      </w:r>
    </w:p>
    <w:p w:rsidR="00000000" w:rsidDel="00000000" w:rsidP="00000000" w:rsidRDefault="00000000" w:rsidRPr="00000000" ns1:paraId="000000AC">
      <w:pPr>
        <w:pStyle w:val="Heading1"/>
        <w:spacing w:line="240" w:lineRule="auto"/>
        <w:ind w:left="1440" w:right="1440" w:firstLine="0"/>
        <w:rPr>
          <w:rFonts w:ascii="IBM Plex Sans" w:cs="IBM Plex Sans" w:eastAsia="IBM Plex Sans" w:hAnsi="IBM Plex Sans"/>
          <w:color w:val="064e3b"/>
        </w:rPr>
      </w:pPr>
      <w:bookmarkStart w:colFirst="0" w:colLast="0" w:name="_4aysvk3dt2ho" w:id="15"/>
      <w:bookmarkEnd w:id="15"/>
      <w:r w:rsidDel="00000000" w:rsidR="00000000" w:rsidRPr="00000000">
        <w:rPr>
          <w:rFonts w:ascii="IBM Plex Sans" w:cs="IBM Plex Sans" w:eastAsia="IBM Plex Sans" w:hAnsi="IBM Plex Sans"/>
          <w:color w:val="064e3b"/>
          <w:rtl w:val="0"/>
        </w:rPr>
        <w:t xml:space="preserve">Appendix</w:t>
      </w:r>
      <w:r w:rsidDel="00000000" w:rsidR="00000000" w:rsidRPr="00000000">
        <w:rPr>
          <w:rtl w:val="0"/>
        </w:rPr>
      </w:r>
    </w:p>
    <w:p w:rsidR="00000000" w:rsidDel="00000000" w:rsidP="00000000" w:rsidRDefault="00000000" w:rsidRPr="00000000" ns1:paraId="000000AD">
      <w:pPr>
        <w:pStyle w:val="Heading1"/>
        <w:spacing w:line="240" w:lineRule="auto"/>
        <w:ind w:left="1440" w:right="1440" w:firstLine="0"/>
        <w:rPr>
          <w:rFonts w:ascii="IBM Plex Sans" w:cs="IBM Plex Sans" w:eastAsia="IBM Plex Sans" w:hAnsi="IBM Plex Sans"/>
          <w:sz w:val="48"/>
          <w:szCs w:val="48"/>
        </w:rPr>
      </w:pPr>
      <w:bookmarkStart w:colFirst="0" w:colLast="0" w:name="_dm8do3kt7b2f" w:id="16"/>
      <w:bookmarkEnd w:id="16"/>
      <w:r w:rsidDel="00000000" w:rsidR="00000000" w:rsidRPr="00000000">
        <w:rPr>
          <w:rtl w:val="0"/>
        </w:rPr>
      </w:r>
    </w:p>
    <w:p w:rsidR="00000000" w:rsidDel="00000000" w:rsidP="00000000" w:rsidRDefault="00000000" w:rsidRPr="00000000" ns1:paraId="000000AE">
      <w:pPr>
        <w:spacing w:before="111" w:line="240" w:lineRule="auto"/>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AP Pentesting team used the following standards to rate the findings in the report. AP Pentesting derived these risk ratings from the industry and organizations such as OWASP &amp; the Common Weakness Enumeration (CWE) ratings.</w:t>
      </w:r>
    </w:p>
    <w:p w:rsidR="00000000" w:rsidDel="00000000" w:rsidP="00000000" w:rsidRDefault="00000000" w:rsidRPr="00000000" ns1: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440" w:right="1440" w:firstLine="0"/>
        <w:rPr>
          <w:rFonts w:ascii="IBM Plex Sans" w:cs="IBM Plex Sans" w:eastAsia="IBM Plex Sans" w:hAnsi="IBM Plex Sans"/>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ns1:paraId="000000B0">
      <w:pPr>
        <w:pStyle w:val="Heading2"/>
        <w:spacing w:before="0" w:line="240" w:lineRule="auto"/>
        <w:ind w:left="1440" w:right="1440" w:firstLine="0"/>
        <w:rPr>
          <w:rFonts w:ascii="IBM Plex Sans" w:cs="IBM Plex Sans" w:eastAsia="IBM Plex Sans" w:hAnsi="IBM Plex Sans"/>
        </w:rPr>
      </w:pPr>
      <w:bookmarkStart w:colFirst="0" w:colLast="0" w:name="_brm340fnd5uq" w:id="17"/>
      <w:bookmarkEnd w:id="17"/>
      <w:r w:rsidDel="00000000" w:rsidR="00000000" w:rsidRPr="00000000">
        <w:rPr>
          <w:rFonts w:ascii="IBM Plex Sans" w:cs="IBM Plex Sans" w:eastAsia="IBM Plex Sans" w:hAnsi="IBM Plex Sans"/>
          <w:rtl w:val="0"/>
        </w:rPr>
        <w:t xml:space="preserve">Severity Descriptions</w:t>
      </w:r>
      <w:r w:rsidDel="00000000" w:rsidR="00000000" w:rsidRPr="00000000">
        <w:rPr>
          <w:rtl w:val="0"/>
        </w:rPr>
      </w:r>
    </w:p>
    <w:p w:rsidR="00000000" w:rsidDel="00000000" w:rsidP="00000000" w:rsidRDefault="00000000" w:rsidRPr="00000000" ns1:paraId="000000B1">
      <w:pPr>
        <w:spacing w:before="18" w:line="240" w:lineRule="auto"/>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severity of each finding in this report is independent. Finding severity ratings combines direct technical and business impact with the worst-case scenario in an attack chain. The more significant the impact, and the fewer vulnerabilities that must be exploited to achieve that impact, the higher the severity.</w:t>
      </w:r>
      <w:r w:rsidDel="00000000" w:rsidR="00000000" w:rsidRPr="00000000">
        <w:rPr>
          <w:rtl w:val="0"/>
        </w:rPr>
      </w:r>
    </w:p>
    <w:p w:rsidR="00000000" w:rsidDel="00000000" w:rsidP="00000000" w:rsidRDefault="00000000" w:rsidRPr="00000000" ns1: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40" w:right="1440" w:firstLine="0"/>
        <w:rPr>
          <w:rFonts w:ascii="IBM Plex Sans" w:cs="IBM Plex Sans" w:eastAsia="IBM Plex Sans" w:hAnsi="IBM Plex Sans"/>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ns1:paraId="000000B3">
      <w:pPr>
        <w:ind w:left="1440" w:right="1440" w:firstLine="0"/>
        <w:rPr>
          <w:rFonts w:ascii="IBM Plex Sans" w:cs="IBM Plex Sans" w:eastAsia="IBM Plex Sans" w:hAnsi="IBM Plex Sans"/>
          <w:color w:val="980000"/>
          <w:sz w:val="28"/>
          <w:szCs w:val="28"/>
        </w:rPr>
      </w:pPr>
      <w:r w:rsidDel="00000000" w:rsidR="00000000" w:rsidRPr="00000000">
        <w:rPr>
          <w:rFonts w:ascii="IBM Plex Sans" w:cs="IBM Plex Sans" w:eastAsia="IBM Plex Sans" w:hAnsi="IBM Plex Sans"/>
          <w:color w:val="980000"/>
          <w:sz w:val="28"/>
          <w:szCs w:val="28"/>
          <w:rtl w:val="0"/>
        </w:rPr>
        <w:t xml:space="preserve">Critical</w:t>
      </w:r>
    </w:p>
    <w:p w:rsidR="00000000" w:rsidDel="00000000" w:rsidP="00000000" w:rsidRDefault="00000000" w:rsidRPr="00000000" ns1:paraId="000000B4">
      <w:pPr>
        <w:spacing w:before="0" w:line="271" w:lineRule="auto"/>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Vulnerability is an otherwise high-severity issue with additional security implications that could lead to exceptional business impact. </w:t>
      </w:r>
    </w:p>
    <w:p w:rsidR="00000000" w:rsidDel="00000000" w:rsidP="00000000" w:rsidRDefault="00000000" w:rsidRPr="00000000" ns1:paraId="000000B5">
      <w:pPr>
        <w:spacing w:before="0" w:line="271" w:lineRule="auto"/>
        <w:ind w:left="1440" w:right="1440" w:firstLine="0"/>
        <w:jc w:val="both"/>
        <w:rPr>
          <w:rFonts w:ascii="IBM Plex Sans" w:cs="IBM Plex Sans" w:eastAsia="IBM Plex Sans" w:hAnsi="IBM Plex Sans"/>
          <w:i w:val="0"/>
          <w:iCs w:val="0"/>
          <w:smallCaps w:val="0"/>
          <w:strike w:val="0"/>
          <w:color w:val="000000"/>
          <w:sz w:val="32"/>
          <w:szCs w:val="32"/>
          <w:u w:val="none"/>
          <w:shd w:fill="auto" w:val="clear"/>
          <w:vertAlign w:val="baseline"/>
        </w:rPr>
      </w:pPr>
      <w:r w:rsidDel="00000000" w:rsidR="00000000" w:rsidRPr="00000000">
        <w:rPr>
          <w:rFonts w:ascii="IBM Plex Sans" w:cs="IBM Plex Sans" w:eastAsia="IBM Plex Sans" w:hAnsi="IBM Plex Sans"/>
          <w:rtl w:val="0"/>
        </w:rPr>
        <w:t xml:space="preserve">Examples: trivial exploit difficulty, business-critical data compromised, bypass of security controls, direct violation of communicated security objectives, and large- scale vulnerability exposure.</w:t>
      </w:r>
      <w:r w:rsidDel="00000000" w:rsidR="00000000" w:rsidRPr="00000000">
        <w:rPr>
          <w:rtl w:val="0"/>
        </w:rPr>
      </w:r>
    </w:p>
    <w:p w:rsidR="00000000" w:rsidDel="00000000" w:rsidP="00000000" w:rsidRDefault="00000000" w:rsidRPr="00000000" ns1: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440" w:right="1440" w:firstLine="0"/>
        <w:rPr>
          <w:rFonts w:ascii="IBM Plex Sans" w:cs="IBM Plex Sans" w:eastAsia="IBM Plex Sans" w:hAnsi="IBM Plex Sans"/>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ns1:paraId="000000B7">
      <w:pPr>
        <w:ind w:left="1440" w:right="1440" w:firstLine="0"/>
        <w:rPr>
          <w:rFonts w:ascii="IBM Plex Sans" w:cs="IBM Plex Sans" w:eastAsia="IBM Plex Sans" w:hAnsi="IBM Plex Sans"/>
          <w:color w:val="ff0000"/>
          <w:sz w:val="28"/>
          <w:szCs w:val="28"/>
        </w:rPr>
      </w:pPr>
      <w:r w:rsidDel="00000000" w:rsidR="00000000" w:rsidRPr="00000000">
        <w:rPr>
          <w:rFonts w:ascii="IBM Plex Sans" w:cs="IBM Plex Sans" w:eastAsia="IBM Plex Sans" w:hAnsi="IBM Plex Sans"/>
          <w:color w:val="ff0000"/>
          <w:sz w:val="28"/>
          <w:szCs w:val="28"/>
          <w:rtl w:val="0"/>
        </w:rPr>
        <w:t xml:space="preserve">High</w:t>
      </w:r>
    </w:p>
    <w:p w:rsidR="00000000" w:rsidDel="00000000" w:rsidP="00000000" w:rsidRDefault="00000000" w:rsidRPr="00000000" ns1:paraId="000000B8">
      <w:pPr>
        <w:spacing w:before="0" w:line="271" w:lineRule="auto"/>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Vulnerability may result in direct exposure including, but not limited to: the loss of application control, execution of malicious code, or compromise of underlying host systems. The issue may also create a breach in the confidentiality or integrity of sensitive business data, customer information, and administrative and user accounts. In some instances, this exposure may extend farther in the infrastructure beyond the data and systems associated with the </w:t>
      </w:r>
      <w:r w:rsidDel="00000000" w:rsidR="00000000" w:rsidRPr="00000000">
        <w:rPr>
          <w:rFonts w:ascii="IBM Plex Sans" w:cs="IBM Plex Sans" w:eastAsia="IBM Plex Sans" w:hAnsi="IBM Plex Sans"/>
          <w:rtl w:val="0"/>
        </w:rPr>
        <w:t xml:space="preserve">application.</w:t>
      </w:r>
    </w:p>
    <w:p w:rsidR="00000000" w:rsidDel="00000000" w:rsidP="00000000" w:rsidRDefault="00000000" w:rsidRPr="00000000" ns1:paraId="000000B9">
      <w:pPr>
        <w:spacing w:before="0" w:line="271" w:lineRule="auto"/>
        <w:ind w:left="1440" w:right="1440" w:firstLine="0"/>
        <w:rPr>
          <w:rFonts w:ascii="IBM Plex Sans" w:cs="IBM Plex Sans" w:eastAsia="IBM Plex Sans" w:hAnsi="IBM Plex Sans"/>
          <w:sz w:val="32"/>
          <w:szCs w:val="32"/>
        </w:rPr>
      </w:pPr>
      <w:r w:rsidDel="00000000" w:rsidR="00000000" w:rsidRPr="00000000">
        <w:rPr>
          <w:rtl w:val="0"/>
        </w:rPr>
      </w:r>
    </w:p>
    <w:p w:rsidR="00000000" w:rsidDel="00000000" w:rsidP="00000000" w:rsidRDefault="00000000" w:rsidRPr="00000000" ns1:paraId="000000BA">
      <w:pPr>
        <w:spacing w:before="100" w:lineRule="auto"/>
        <w:ind w:left="720" w:right="1440" w:firstLine="720"/>
        <w:rPr>
          <w:rFonts w:ascii="IBM Plex Sans" w:cs="IBM Plex Sans" w:eastAsia="IBM Plex Sans" w:hAnsi="IBM Plex Sans"/>
          <w:sz w:val="20"/>
          <w:szCs w:val="20"/>
        </w:rPr>
      </w:pPr>
      <w:r w:rsidDel="00000000" w:rsidR="00000000" w:rsidRPr="00000000">
        <w:rPr>
          <w:rFonts w:ascii="IBM Plex Sans" w:cs="IBM Plex Sans" w:eastAsia="IBM Plex Sans" w:hAnsi="IBM Plex Sans"/>
          <w:color w:val="f1c232"/>
          <w:sz w:val="28"/>
          <w:szCs w:val="28"/>
          <w:rtl w:val="0"/>
        </w:rPr>
        <w:t xml:space="preserve">Medium</w:t>
      </w:r>
      <w:r w:rsidDel="00000000" w:rsidR="00000000" w:rsidRPr="00000000">
        <w:rPr>
          <w:rtl w:val="0"/>
        </w:rPr>
      </w:r>
    </w:p>
    <w:p w:rsidR="00000000" w:rsidDel="00000000" w:rsidP="00000000" w:rsidRDefault="00000000" w:rsidRPr="00000000" ns1:paraId="000000BB">
      <w:pPr>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Vulnerability does not lead directly to the exposure of critical application functionality, sensitive business and customer data, or application credentials. However, it can be executed multiple times or leveraged in conjunction with another issue to cause direct exposure. Examples include brute-forcing and client-side input validation.</w:t>
      </w:r>
    </w:p>
    <w:p w:rsidR="00000000" w:rsidDel="00000000" w:rsidP="00000000" w:rsidRDefault="00000000" w:rsidRPr="00000000" ns1:paraId="000000BC">
      <w:pPr>
        <w:spacing w:before="58" w:lineRule="auto"/>
        <w:ind w:left="1440" w:right="1440" w:firstLine="0"/>
        <w:rPr>
          <w:rFonts w:ascii="IBM Plex Sans" w:cs="IBM Plex Sans" w:eastAsia="IBM Plex Sans" w:hAnsi="IBM Plex Sans"/>
          <w:sz w:val="32"/>
          <w:szCs w:val="32"/>
        </w:rPr>
      </w:pPr>
      <w:r w:rsidDel="00000000" w:rsidR="00000000" w:rsidRPr="00000000">
        <w:rPr>
          <w:rtl w:val="0"/>
        </w:rPr>
      </w:r>
    </w:p>
    <w:p w:rsidR="00000000" w:rsidDel="00000000" w:rsidP="00000000" w:rsidRDefault="00000000" w:rsidRPr="00000000" ns1:paraId="000000BD">
      <w:pPr>
        <w:ind w:left="720" w:right="1440" w:firstLine="720"/>
        <w:rPr>
          <w:rFonts w:ascii="IBM Plex Sans" w:cs="IBM Plex Sans" w:eastAsia="IBM Plex Sans" w:hAnsi="IBM Plex Sans"/>
          <w:color w:val="6aa84f"/>
          <w:sz w:val="28"/>
          <w:szCs w:val="28"/>
        </w:rPr>
      </w:pPr>
      <w:r w:rsidDel="00000000" w:rsidR="00000000" w:rsidRPr="00000000">
        <w:rPr>
          <w:rtl w:val="0"/>
        </w:rPr>
      </w:r>
    </w:p>
    <w:p w:rsidR="00000000" w:rsidDel="00000000" w:rsidP="00000000" w:rsidRDefault="00000000" w:rsidRPr="00000000" ns1:paraId="000000BE">
      <w:pPr>
        <w:ind w:left="720" w:right="1440" w:firstLine="720"/>
        <w:rPr>
          <w:rFonts w:ascii="IBM Plex Sans" w:cs="IBM Plex Sans" w:eastAsia="IBM Plex Sans" w:hAnsi="IBM Plex Sans"/>
          <w:color w:val="6aa84f"/>
          <w:sz w:val="28"/>
          <w:szCs w:val="28"/>
        </w:rPr>
      </w:pPr>
      <w:r w:rsidDel="00000000" w:rsidR="00000000" w:rsidRPr="00000000">
        <w:rPr>
          <w:rFonts w:ascii="IBM Plex Sans" w:cs="IBM Plex Sans" w:eastAsia="IBM Plex Sans" w:hAnsi="IBM Plex Sans"/>
          <w:color w:val="6aa84f"/>
          <w:sz w:val="28"/>
          <w:szCs w:val="28"/>
          <w:rtl w:val="0"/>
        </w:rPr>
        <w:t xml:space="preserve">Low</w:t>
      </w:r>
    </w:p>
    <w:p w:rsidR="00000000" w:rsidDel="00000000" w:rsidP="00000000" w:rsidRDefault="00000000" w:rsidRPr="00000000" ns1:paraId="000000BF">
      <w:pPr>
        <w:spacing w:line="271" w:lineRule="auto"/>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Vulnerability may result in limited exposure of application control, sensitive business and customer data, or system information. This type of issue provides value only when combined with one or more issues of a higher risk classification. Examples include overly detailed error messages, the disclosure of system versioning information, and minor reliability issues.</w:t>
      </w:r>
    </w:p>
    <w:p w:rsidR="00000000" w:rsidDel="00000000" w:rsidP="00000000" w:rsidRDefault="00000000" w:rsidRPr="00000000" ns1:paraId="000000C0">
      <w:pPr>
        <w:spacing w:before="2" w:line="271" w:lineRule="auto"/>
        <w:ind w:left="1440" w:right="1440" w:firstLine="0"/>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C1">
      <w:pPr>
        <w:pStyle w:val="Heading2"/>
        <w:spacing w:before="2" w:line="271" w:lineRule="auto"/>
        <w:ind w:left="720" w:right="1440" w:firstLine="720"/>
        <w:jc w:val="both"/>
        <w:rPr>
          <w:rFonts w:ascii="IBM Plex Sans" w:cs="IBM Plex Sans" w:eastAsia="IBM Plex Sans" w:hAnsi="IBM Plex Sans"/>
          <w:color w:val="34d399"/>
        </w:rPr>
      </w:pPr>
      <w:bookmarkStart w:colFirst="0" w:colLast="0" w:name="_6y94a3kluuov" w:id="18"/>
      <w:bookmarkEnd w:id="18"/>
      <w:r w:rsidDel="00000000" w:rsidR="00000000" w:rsidRPr="00000000">
        <w:rPr>
          <w:rFonts w:ascii="IBM Plex Sans" w:cs="IBM Plex Sans" w:eastAsia="IBM Plex Sans" w:hAnsi="IBM Plex Sans"/>
          <w:color w:val="34d399"/>
          <w:rtl w:val="0"/>
        </w:rPr>
        <w:t xml:space="preserve">Risk Matrix</w:t>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9999999999998"/>
        <w:gridCol w:w="1615.0000000000002"/>
        <w:gridCol w:w="1800"/>
        <w:gridCol w:w="1800"/>
        <w:gridCol w:w="1800"/>
        <w:gridCol w:w="1800"/>
        <w:tblGridChange w:id="0">
          <w:tblGrid>
            <w:gridCol w:w="1984.9999999999998"/>
            <w:gridCol w:w="1615.0000000000002"/>
            <w:gridCol w:w="1800"/>
            <w:gridCol w:w="1800"/>
            <w:gridCol w:w="1800"/>
            <w:gridCol w:w="1800"/>
          </w:tblGrid>
        </w:tblGridChange>
      </w:tblGrid>
      <w:tr>
        <w:trPr>
          <w:cantSplit w:val="0"/>
          <w:trHeight w:val="462.373046875" w:hRule="atLeast"/>
          <w:tblHeader w:val="0"/>
        </w:trPr>
        <w:tc>
          <w:tcPr>
            <w:shd w:fill="064e3b" w:val="clear"/>
            <w:tcMar>
              <w:top w:w="100.0" w:type="dxa"/>
              <w:left w:w="100.0" w:type="dxa"/>
              <w:bottom w:w="100.0" w:type="dxa"/>
              <w:right w:w="100.0" w:type="dxa"/>
            </w:tcMar>
            <w:vAlign w:val="top"/>
          </w:tcPr>
          <w:p w:rsidR="00000000" w:rsidDel="00000000" w:rsidP="00000000" w:rsidRDefault="00000000" w:rsidRPr="00000000" ns1: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color w:val="34d399"/>
              </w:rPr>
            </w:pPr>
            <w:r w:rsidDel="00000000" w:rsidR="00000000" w:rsidRPr="00000000">
              <w:rPr>
                <w:rtl w:val="0"/>
              </w:rPr>
            </w:r>
          </w:p>
        </w:tc>
        <w:tc>
          <w:tcPr>
            <w:gridSpan w:val="5"/>
            <w:shd w:fill="064e3b" w:val="clear"/>
            <w:tcMar>
              <w:top w:w="100.0" w:type="dxa"/>
              <w:left w:w="100.0" w:type="dxa"/>
              <w:bottom w:w="100.0" w:type="dxa"/>
              <w:right w:w="100.0" w:type="dxa"/>
            </w:tcMar>
            <w:vAlign w:val="top"/>
          </w:tcPr>
          <w:p w:rsidR="00000000" w:rsidDel="00000000" w:rsidP="00000000" w:rsidRDefault="00000000" w:rsidRPr="00000000" ns1: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color w:val="34d399"/>
              </w:rPr>
            </w:pPr>
            <w:r w:rsidDel="00000000" w:rsidR="00000000" w:rsidRPr="00000000">
              <w:rPr>
                <w:rFonts w:ascii="IBM Plex Sans" w:cs="IBM Plex Sans" w:eastAsia="IBM Plex Sans" w:hAnsi="IBM Plex Sans"/>
                <w:color w:val="34d399"/>
                <w:rtl w:val="0"/>
              </w:rPr>
              <w:t xml:space="preserve">Impact</w:t>
            </w:r>
          </w:p>
        </w:tc>
      </w:tr>
      <w:tr>
        <w:trPr>
          <w:cantSplit w:val="0"/>
          <w:tblHeader w:val="0"/>
        </w:trPr>
        <w:tc>
          <w:tcPr>
            <w:shd w:fill="064e3b" w:val="clear"/>
            <w:tcMar>
              <w:top w:w="100.0" w:type="dxa"/>
              <w:left w:w="100.0" w:type="dxa"/>
              <w:bottom w:w="100.0" w:type="dxa"/>
              <w:right w:w="100.0" w:type="dxa"/>
            </w:tcMar>
            <w:vAlign w:val="top"/>
          </w:tcPr>
          <w:p w:rsidR="00000000" w:rsidDel="00000000" w:rsidP="00000000" w:rsidRDefault="00000000" w:rsidRPr="00000000" ns1:paraId="000000C8">
            <w:pPr>
              <w:jc w:val="center"/>
              <w:rPr>
                <w:rFonts w:ascii="IBM Plex Sans" w:cs="IBM Plex Sans" w:eastAsia="IBM Plex Sans" w:hAnsi="IBM Plex Sans"/>
                <w:color w:val="34d399"/>
              </w:rPr>
            </w:pPr>
            <w:r w:rsidDel="00000000" w:rsidR="00000000" w:rsidRPr="00000000">
              <w:rPr>
                <w:rFonts w:ascii="IBM Plex Sans" w:cs="IBM Plex Sans" w:eastAsia="IBM Plex Sans" w:hAnsi="IBM Plex Sans"/>
                <w:color w:val="34d399"/>
                <w:rtl w:val="0"/>
              </w:rPr>
              <w:t xml:space="preserve">Risk</w:t>
            </w:r>
          </w:p>
        </w:tc>
        <w:tc>
          <w:tcPr>
            <w:shd w:fill="efefef" w:val="clear"/>
            <w:tcMar>
              <w:top w:w="100.0" w:type="dxa"/>
              <w:left w:w="100.0" w:type="dxa"/>
              <w:bottom w:w="100.0" w:type="dxa"/>
              <w:right w:w="100.0" w:type="dxa"/>
            </w:tcMar>
            <w:vAlign w:val="center"/>
          </w:tcPr>
          <w:p w:rsidR="00000000" w:rsidDel="00000000" w:rsidP="00000000" w:rsidRDefault="00000000" w:rsidRPr="00000000" ns1:paraId="000000C9">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Insignificant</w:t>
            </w:r>
          </w:p>
        </w:tc>
        <w:tc>
          <w:tcPr>
            <w:shd w:fill="efefef" w:val="clear"/>
            <w:tcMar>
              <w:top w:w="100.0" w:type="dxa"/>
              <w:left w:w="100.0" w:type="dxa"/>
              <w:bottom w:w="100.0" w:type="dxa"/>
              <w:right w:w="100.0" w:type="dxa"/>
            </w:tcMar>
            <w:vAlign w:val="center"/>
          </w:tcPr>
          <w:p w:rsidR="00000000" w:rsidDel="00000000" w:rsidP="00000000" w:rsidRDefault="00000000" w:rsidRPr="00000000" ns1:paraId="000000CA">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Minor</w:t>
            </w:r>
          </w:p>
        </w:tc>
        <w:tc>
          <w:tcPr>
            <w:shd w:fill="efefef" w:val="clear"/>
            <w:tcMar>
              <w:top w:w="100.0" w:type="dxa"/>
              <w:left w:w="100.0" w:type="dxa"/>
              <w:bottom w:w="100.0" w:type="dxa"/>
              <w:right w:w="100.0" w:type="dxa"/>
            </w:tcMar>
            <w:vAlign w:val="center"/>
          </w:tcPr>
          <w:p w:rsidR="00000000" w:rsidDel="00000000" w:rsidP="00000000" w:rsidRDefault="00000000" w:rsidRPr="00000000" ns1:paraId="000000CB">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efefef" w:val="clear"/>
            <w:tcMar>
              <w:top w:w="100.0" w:type="dxa"/>
              <w:left w:w="100.0" w:type="dxa"/>
              <w:bottom w:w="100.0" w:type="dxa"/>
              <w:right w:w="100.0" w:type="dxa"/>
            </w:tcMar>
            <w:vAlign w:val="center"/>
          </w:tcPr>
          <w:p w:rsidR="00000000" w:rsidDel="00000000" w:rsidP="00000000" w:rsidRDefault="00000000" w:rsidRPr="00000000" ns1:paraId="000000CC">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Major</w:t>
            </w:r>
          </w:p>
        </w:tc>
        <w:tc>
          <w:tcPr>
            <w:shd w:fill="efefef" w:val="clear"/>
            <w:tcMar>
              <w:top w:w="100.0" w:type="dxa"/>
              <w:left w:w="100.0" w:type="dxa"/>
              <w:bottom w:w="100.0" w:type="dxa"/>
              <w:right w:w="100.0" w:type="dxa"/>
            </w:tcMar>
            <w:vAlign w:val="center"/>
          </w:tcPr>
          <w:p w:rsidR="00000000" w:rsidDel="00000000" w:rsidP="00000000" w:rsidRDefault="00000000" w:rsidRPr="00000000" ns1:paraId="000000CD">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Critical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ns1: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Almost Certain</w:t>
            </w:r>
          </w:p>
        </w:tc>
        <w:tc>
          <w:tcPr>
            <w:shd w:fill="ff0000" w:val="clear"/>
            <w:tcMar>
              <w:top w:w="100.0" w:type="dxa"/>
              <w:left w:w="100.0" w:type="dxa"/>
              <w:bottom w:w="100.0" w:type="dxa"/>
              <w:right w:w="100.0" w:type="dxa"/>
            </w:tcMar>
            <w:vAlign w:val="top"/>
          </w:tcPr>
          <w:p w:rsidR="00000000" w:rsidDel="00000000" w:rsidP="00000000" w:rsidRDefault="00000000" w:rsidRPr="00000000" ns1:paraId="000000CF">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ff0000" w:val="clear"/>
            <w:tcMar>
              <w:top w:w="100.0" w:type="dxa"/>
              <w:left w:w="100.0" w:type="dxa"/>
              <w:bottom w:w="100.0" w:type="dxa"/>
              <w:right w:w="100.0" w:type="dxa"/>
            </w:tcMar>
            <w:vAlign w:val="top"/>
          </w:tcPr>
          <w:p w:rsidR="00000000" w:rsidDel="00000000" w:rsidP="00000000" w:rsidRDefault="00000000" w:rsidRPr="00000000" ns1:paraId="000000D0">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980000" w:val="clear"/>
            <w:tcMar>
              <w:top w:w="100.0" w:type="dxa"/>
              <w:left w:w="100.0" w:type="dxa"/>
              <w:bottom w:w="100.0" w:type="dxa"/>
              <w:right w:w="100.0" w:type="dxa"/>
            </w:tcMar>
            <w:vAlign w:val="top"/>
          </w:tcPr>
          <w:p w:rsidR="00000000" w:rsidDel="00000000" w:rsidP="00000000" w:rsidRDefault="00000000" w:rsidRPr="00000000" ns1:paraId="000000D1">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c>
          <w:tcPr>
            <w:shd w:fill="980000" w:val="clear"/>
            <w:tcMar>
              <w:top w:w="100.0" w:type="dxa"/>
              <w:left w:w="100.0" w:type="dxa"/>
              <w:bottom w:w="100.0" w:type="dxa"/>
              <w:right w:w="100.0" w:type="dxa"/>
            </w:tcMar>
            <w:vAlign w:val="top"/>
          </w:tcPr>
          <w:p w:rsidR="00000000" w:rsidDel="00000000" w:rsidP="00000000" w:rsidRDefault="00000000" w:rsidRPr="00000000" ns1:paraId="000000D2">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c>
          <w:tcPr>
            <w:shd w:fill="980000" w:val="clear"/>
            <w:tcMar>
              <w:top w:w="100.0" w:type="dxa"/>
              <w:left w:w="100.0" w:type="dxa"/>
              <w:bottom w:w="100.0" w:type="dxa"/>
              <w:right w:w="100.0" w:type="dxa"/>
            </w:tcMar>
            <w:vAlign w:val="top"/>
          </w:tcPr>
          <w:p w:rsidR="00000000" w:rsidDel="00000000" w:rsidP="00000000" w:rsidRDefault="00000000" w:rsidRPr="00000000" ns1:paraId="000000D3">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ns1: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Likely</w:t>
            </w:r>
          </w:p>
        </w:tc>
        <w:tc>
          <w:tcPr>
            <w:shd w:fill="f1c232" w:val="clear"/>
            <w:tcMar>
              <w:top w:w="100.0" w:type="dxa"/>
              <w:left w:w="100.0" w:type="dxa"/>
              <w:bottom w:w="100.0" w:type="dxa"/>
              <w:right w:w="100.0" w:type="dxa"/>
            </w:tcMar>
            <w:vAlign w:val="top"/>
          </w:tcPr>
          <w:p w:rsidR="00000000" w:rsidDel="00000000" w:rsidP="00000000" w:rsidRDefault="00000000" w:rsidRPr="00000000" ns1:paraId="000000D5">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ff0000" w:val="clear"/>
            <w:tcMar>
              <w:top w:w="100.0" w:type="dxa"/>
              <w:left w:w="100.0" w:type="dxa"/>
              <w:bottom w:w="100.0" w:type="dxa"/>
              <w:right w:w="100.0" w:type="dxa"/>
            </w:tcMar>
            <w:vAlign w:val="top"/>
          </w:tcPr>
          <w:p w:rsidR="00000000" w:rsidDel="00000000" w:rsidP="00000000" w:rsidRDefault="00000000" w:rsidRPr="00000000" ns1:paraId="000000D6">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ff0000" w:val="clear"/>
            <w:tcMar>
              <w:top w:w="100.0" w:type="dxa"/>
              <w:left w:w="100.0" w:type="dxa"/>
              <w:bottom w:w="100.0" w:type="dxa"/>
              <w:right w:w="100.0" w:type="dxa"/>
            </w:tcMar>
            <w:vAlign w:val="top"/>
          </w:tcPr>
          <w:p w:rsidR="00000000" w:rsidDel="00000000" w:rsidP="00000000" w:rsidRDefault="00000000" w:rsidRPr="00000000" ns1:paraId="000000D7">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980000" w:val="clear"/>
            <w:tcMar>
              <w:top w:w="100.0" w:type="dxa"/>
              <w:left w:w="100.0" w:type="dxa"/>
              <w:bottom w:w="100.0" w:type="dxa"/>
              <w:right w:w="100.0" w:type="dxa"/>
            </w:tcMar>
            <w:vAlign w:val="top"/>
          </w:tcPr>
          <w:p w:rsidR="00000000" w:rsidDel="00000000" w:rsidP="00000000" w:rsidRDefault="00000000" w:rsidRPr="00000000" ns1:paraId="000000D8">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c>
          <w:tcPr>
            <w:shd w:fill="980000" w:val="clear"/>
            <w:tcMar>
              <w:top w:w="100.0" w:type="dxa"/>
              <w:left w:w="100.0" w:type="dxa"/>
              <w:bottom w:w="100.0" w:type="dxa"/>
              <w:right w:w="100.0" w:type="dxa"/>
            </w:tcMar>
            <w:vAlign w:val="top"/>
          </w:tcPr>
          <w:p w:rsidR="00000000" w:rsidDel="00000000" w:rsidP="00000000" w:rsidRDefault="00000000" w:rsidRPr="00000000" ns1:paraId="000000D9">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ns1: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6aa84f" w:val="clear"/>
            <w:tcMar>
              <w:top w:w="100.0" w:type="dxa"/>
              <w:left w:w="100.0" w:type="dxa"/>
              <w:bottom w:w="100.0" w:type="dxa"/>
              <w:right w:w="100.0" w:type="dxa"/>
            </w:tcMar>
            <w:vAlign w:val="top"/>
          </w:tcPr>
          <w:p w:rsidR="00000000" w:rsidDel="00000000" w:rsidP="00000000" w:rsidRDefault="00000000" w:rsidRPr="00000000" ns1:paraId="000000DB">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w:t>
            </w:r>
          </w:p>
        </w:tc>
        <w:tc>
          <w:tcPr>
            <w:shd w:fill="f1c232" w:val="clear"/>
            <w:tcMar>
              <w:top w:w="100.0" w:type="dxa"/>
              <w:left w:w="100.0" w:type="dxa"/>
              <w:bottom w:w="100.0" w:type="dxa"/>
              <w:right w:w="100.0" w:type="dxa"/>
            </w:tcMar>
            <w:vAlign w:val="top"/>
          </w:tcPr>
          <w:p w:rsidR="00000000" w:rsidDel="00000000" w:rsidP="00000000" w:rsidRDefault="00000000" w:rsidRPr="00000000" ns1:paraId="000000DC">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ff0000" w:val="clear"/>
            <w:tcMar>
              <w:top w:w="100.0" w:type="dxa"/>
              <w:left w:w="100.0" w:type="dxa"/>
              <w:bottom w:w="100.0" w:type="dxa"/>
              <w:right w:w="100.0" w:type="dxa"/>
            </w:tcMar>
            <w:vAlign w:val="top"/>
          </w:tcPr>
          <w:p w:rsidR="00000000" w:rsidDel="00000000" w:rsidP="00000000" w:rsidRDefault="00000000" w:rsidRPr="00000000" ns1:paraId="000000DD">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980000" w:val="clear"/>
            <w:tcMar>
              <w:top w:w="100.0" w:type="dxa"/>
              <w:left w:w="100.0" w:type="dxa"/>
              <w:bottom w:w="100.0" w:type="dxa"/>
              <w:right w:w="100.0" w:type="dxa"/>
            </w:tcMar>
            <w:vAlign w:val="top"/>
          </w:tcPr>
          <w:p w:rsidR="00000000" w:rsidDel="00000000" w:rsidP="00000000" w:rsidRDefault="00000000" w:rsidRPr="00000000" ns1:paraId="000000DE">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c>
          <w:tcPr>
            <w:shd w:fill="980000" w:val="clear"/>
            <w:tcMar>
              <w:top w:w="100.0" w:type="dxa"/>
              <w:left w:w="100.0" w:type="dxa"/>
              <w:bottom w:w="100.0" w:type="dxa"/>
              <w:right w:w="100.0" w:type="dxa"/>
            </w:tcMar>
            <w:vAlign w:val="top"/>
          </w:tcPr>
          <w:p w:rsidR="00000000" w:rsidDel="00000000" w:rsidP="00000000" w:rsidRDefault="00000000" w:rsidRPr="00000000" ns1:paraId="000000DF">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ns1: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Unlikely</w:t>
            </w:r>
          </w:p>
        </w:tc>
        <w:tc>
          <w:tcPr>
            <w:shd w:fill="6aa84f" w:val="clear"/>
            <w:tcMar>
              <w:top w:w="100.0" w:type="dxa"/>
              <w:left w:w="100.0" w:type="dxa"/>
              <w:bottom w:w="100.0" w:type="dxa"/>
              <w:right w:w="100.0" w:type="dxa"/>
            </w:tcMar>
            <w:vAlign w:val="top"/>
          </w:tcPr>
          <w:p w:rsidR="00000000" w:rsidDel="00000000" w:rsidP="00000000" w:rsidRDefault="00000000" w:rsidRPr="00000000" ns1:paraId="000000E1">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w:t>
            </w:r>
          </w:p>
        </w:tc>
        <w:tc>
          <w:tcPr>
            <w:shd w:fill="6aa84f" w:val="clear"/>
            <w:tcMar>
              <w:top w:w="100.0" w:type="dxa"/>
              <w:left w:w="100.0" w:type="dxa"/>
              <w:bottom w:w="100.0" w:type="dxa"/>
              <w:right w:w="100.0" w:type="dxa"/>
            </w:tcMar>
            <w:vAlign w:val="top"/>
          </w:tcPr>
          <w:p w:rsidR="00000000" w:rsidDel="00000000" w:rsidP="00000000" w:rsidRDefault="00000000" w:rsidRPr="00000000" ns1:paraId="000000E2">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w:t>
            </w:r>
          </w:p>
        </w:tc>
        <w:tc>
          <w:tcPr>
            <w:shd w:fill="f1c232" w:val="clear"/>
            <w:tcMar>
              <w:top w:w="100.0" w:type="dxa"/>
              <w:left w:w="100.0" w:type="dxa"/>
              <w:bottom w:w="100.0" w:type="dxa"/>
              <w:right w:w="100.0" w:type="dxa"/>
            </w:tcMar>
            <w:vAlign w:val="top"/>
          </w:tcPr>
          <w:p w:rsidR="00000000" w:rsidDel="00000000" w:rsidP="00000000" w:rsidRDefault="00000000" w:rsidRPr="00000000" ns1:paraId="000000E3">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ff0000" w:val="clear"/>
            <w:tcMar>
              <w:top w:w="100.0" w:type="dxa"/>
              <w:left w:w="100.0" w:type="dxa"/>
              <w:bottom w:w="100.0" w:type="dxa"/>
              <w:right w:w="100.0" w:type="dxa"/>
            </w:tcMar>
            <w:vAlign w:val="top"/>
          </w:tcPr>
          <w:p w:rsidR="00000000" w:rsidDel="00000000" w:rsidP="00000000" w:rsidRDefault="00000000" w:rsidRPr="00000000" ns1:paraId="000000E4">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980000" w:val="clear"/>
            <w:tcMar>
              <w:top w:w="100.0" w:type="dxa"/>
              <w:left w:w="100.0" w:type="dxa"/>
              <w:bottom w:w="100.0" w:type="dxa"/>
              <w:right w:w="100.0" w:type="dxa"/>
            </w:tcMar>
            <w:vAlign w:val="top"/>
          </w:tcPr>
          <w:p w:rsidR="00000000" w:rsidDel="00000000" w:rsidP="00000000" w:rsidRDefault="00000000" w:rsidRPr="00000000" ns1:paraId="000000E5">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ns1: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Rare</w:t>
            </w:r>
          </w:p>
        </w:tc>
        <w:tc>
          <w:tcPr>
            <w:shd w:fill="6aa84f" w:val="clear"/>
            <w:tcMar>
              <w:top w:w="100.0" w:type="dxa"/>
              <w:left w:w="100.0" w:type="dxa"/>
              <w:bottom w:w="100.0" w:type="dxa"/>
              <w:right w:w="100.0" w:type="dxa"/>
            </w:tcMar>
            <w:vAlign w:val="top"/>
          </w:tcPr>
          <w:p w:rsidR="00000000" w:rsidDel="00000000" w:rsidP="00000000" w:rsidRDefault="00000000" w:rsidRPr="00000000" ns1: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w:t>
            </w:r>
          </w:p>
        </w:tc>
        <w:tc>
          <w:tcPr>
            <w:shd w:fill="6aa84f" w:val="clear"/>
            <w:tcMar>
              <w:top w:w="100.0" w:type="dxa"/>
              <w:left w:w="100.0" w:type="dxa"/>
              <w:bottom w:w="100.0" w:type="dxa"/>
              <w:right w:w="100.0" w:type="dxa"/>
            </w:tcMar>
            <w:vAlign w:val="top"/>
          </w:tcPr>
          <w:p w:rsidR="00000000" w:rsidDel="00000000" w:rsidP="00000000" w:rsidRDefault="00000000" w:rsidRPr="00000000" ns1: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w:t>
            </w:r>
          </w:p>
        </w:tc>
        <w:tc>
          <w:tcPr>
            <w:shd w:fill="f1c232" w:val="clear"/>
            <w:tcMar>
              <w:top w:w="100.0" w:type="dxa"/>
              <w:left w:w="100.0" w:type="dxa"/>
              <w:bottom w:w="100.0" w:type="dxa"/>
              <w:right w:w="100.0" w:type="dxa"/>
            </w:tcMar>
            <w:vAlign w:val="top"/>
          </w:tcPr>
          <w:p w:rsidR="00000000" w:rsidDel="00000000" w:rsidP="00000000" w:rsidRDefault="00000000" w:rsidRPr="00000000" ns1: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ff0000" w:val="clear"/>
            <w:tcMar>
              <w:top w:w="100.0" w:type="dxa"/>
              <w:left w:w="100.0" w:type="dxa"/>
              <w:bottom w:w="100.0" w:type="dxa"/>
              <w:right w:w="100.0" w:type="dxa"/>
            </w:tcMar>
            <w:vAlign w:val="top"/>
          </w:tcPr>
          <w:p w:rsidR="00000000" w:rsidDel="00000000" w:rsidP="00000000" w:rsidRDefault="00000000" w:rsidRPr="00000000" ns1: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ff0000" w:val="clear"/>
            <w:tcMar>
              <w:top w:w="100.0" w:type="dxa"/>
              <w:left w:w="100.0" w:type="dxa"/>
              <w:bottom w:w="100.0" w:type="dxa"/>
              <w:right w:w="100.0" w:type="dxa"/>
            </w:tcMar>
            <w:vAlign w:val="top"/>
          </w:tcPr>
          <w:p w:rsidR="00000000" w:rsidDel="00000000" w:rsidP="00000000" w:rsidRDefault="00000000" w:rsidRPr="00000000" ns1: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r>
    </w:tbl>
    <w:p w:rsidR="00000000" w:rsidDel="00000000" w:rsidP="00000000" w:rsidRDefault="00000000" w:rsidRPr="00000000" ns1:paraId="000000EC">
      <w:pPr>
        <w:spacing w:before="1" w:line="271" w:lineRule="auto"/>
        <w:ind w:left="0" w:right="1440" w:firstLine="0"/>
        <w:rPr>
          <w:rFonts w:ascii="IBM Plex Sans" w:cs="IBM Plex Sans" w:eastAsia="IBM Plex Sans" w:hAnsi="IBM Plex Sans"/>
          <w:sz w:val="32"/>
          <w:szCs w:val="32"/>
        </w:rPr>
      </w:pPr>
      <w:r w:rsidDel="00000000" w:rsidR="00000000" w:rsidRPr="00000000">
        <w:rPr>
          <w:rtl w:val="0"/>
        </w:rPr>
      </w:r>
    </w:p>
    <w:sectPr>
      <w:type w:val="nextPage"/>
      <w:pgSz w:h="15840" w:w="12240" w:orient="portrait"/>
      <w:pgMar w:bottom="720" w:top="720" w:left="720" w:right="7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Lucida Sans"/>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hakra Petch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Arial Black">
    <w:embedRegular w:fontKey="{00000000-0000-0000-0000-000000000000}" r:id="rId13" w:subsetted="0"/>
  </w:font>
  <w:font w:name="IBM Plex Sans SemiBold">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jc w:val="right"/>
      <w:rPr>
        <w:rFonts w:ascii="IBM Plex Sans Medium" w:cs="IBM Plex Sans Medium" w:eastAsia="IBM Plex Sans Medium" w:hAnsi="IBM Plex Sans Medium"/>
        <w:sz w:val="24"/>
        <w:szCs w:val="24"/>
      </w:rPr>
    </w:pPr>
    <w:r w:rsidDel="00000000" w:rsidR="00000000" w:rsidRPr="00000000">
      <w:rPr>
        <w:rFonts w:ascii="IBM Plex Sans Medium" w:cs="IBM Plex Sans Medium" w:eastAsia="IBM Plex Sans Medium" w:hAnsi="IBM Plex Sans Medium"/>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789" w:lineRule="auto"/>
      <w:jc w:val="center"/>
    </w:pPr>
    <w:rPr>
      <w:rFonts w:ascii="Verdana" w:cs="Verdana" w:eastAsia="Verdana" w:hAnsi="Verdana"/>
      <w:sz w:val="70"/>
      <w:szCs w:val="70"/>
    </w:rPr>
  </w:style>
  <w:style w:type="paragraph" w:styleId="Heading2">
    <w:name w:val="heading 2"/>
    <w:basedOn w:val="Normal"/>
    <w:next w:val="Normal"/>
    <w:pPr>
      <w:ind w:left="1640"/>
    </w:pPr>
    <w:rPr>
      <w:rFonts w:ascii="Arial Black" w:cs="Arial Black" w:eastAsia="Arial Black" w:hAnsi="Arial Black"/>
      <w:sz w:val="46"/>
      <w:szCs w:val="46"/>
    </w:rPr>
  </w:style>
  <w:style w:type="paragraph" w:styleId="Heading3">
    <w:name w:val="heading 3"/>
    <w:basedOn w:val="Normal"/>
    <w:next w:val="Normal"/>
    <w:pPr>
      <w:ind w:left="1640"/>
    </w:pPr>
    <w:rPr>
      <w:rFonts w:ascii="Arial Black" w:cs="Arial Black" w:eastAsia="Arial Black" w:hAnsi="Arial Black"/>
      <w:sz w:val="44"/>
      <w:szCs w:val="44"/>
    </w:rPr>
  </w:style>
  <w:style w:type="paragraph" w:styleId="Heading4">
    <w:name w:val="heading 4"/>
    <w:basedOn w:val="Normal"/>
    <w:next w:val="Normal"/>
    <w:pPr>
      <w:spacing w:line="558" w:lineRule="auto"/>
      <w:jc w:val="center"/>
    </w:pPr>
    <w:rPr>
      <w:rFonts w:ascii="Lucida Sans" w:cs="Lucida Sans" w:eastAsia="Lucida Sans" w:hAnsi="Lucida Sans"/>
      <w:sz w:val="38"/>
      <w:szCs w:val="3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IBMPlexSansMedium-italic.ttf"/><Relationship Id="rId10" Type="http://schemas.openxmlformats.org/officeDocument/2006/relationships/font" Target="fonts/IBMPlexSansMedium-bold.ttf"/><Relationship Id="rId13" Type="http://schemas.openxmlformats.org/officeDocument/2006/relationships/font" Target="fonts/ArialBlack-regular.ttf"/><Relationship Id="rId12" Type="http://schemas.openxmlformats.org/officeDocument/2006/relationships/font" Target="fonts/IBMPlexSansMedium-boldItalic.ttf"/><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9" Type="http://schemas.openxmlformats.org/officeDocument/2006/relationships/font" Target="fonts/IBMPlexSansMedium-regular.ttf"/><Relationship Id="rId15" Type="http://schemas.openxmlformats.org/officeDocument/2006/relationships/font" Target="fonts/IBMPlexSansSemiBold-bold.ttf"/><Relationship Id="rId14" Type="http://schemas.openxmlformats.org/officeDocument/2006/relationships/font" Target="fonts/IBMPlexSansSemiBold-regular.ttf"/><Relationship Id="rId17" Type="http://schemas.openxmlformats.org/officeDocument/2006/relationships/font" Target="fonts/IBMPlexSansSemiBold-boldItalic.ttf"/><Relationship Id="rId16" Type="http://schemas.openxmlformats.org/officeDocument/2006/relationships/font" Target="fonts/IBMPlexSansSemiBold-italic.ttf"/><Relationship Id="rId5" Type="http://schemas.openxmlformats.org/officeDocument/2006/relationships/font" Target="fonts/ChakraPetchMedium-regular.ttf"/><Relationship Id="rId6" Type="http://schemas.openxmlformats.org/officeDocument/2006/relationships/font" Target="fonts/ChakraPetchMedium-bold.ttf"/><Relationship Id="rId7" Type="http://schemas.openxmlformats.org/officeDocument/2006/relationships/font" Target="fonts/ChakraPetchMedium-italic.ttf"/><Relationship Id="rId8" Type="http://schemas.openxmlformats.org/officeDocument/2006/relationships/font" Target="fonts/ChakraPetch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