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line="276"/>
        <w:jc w:val="center"/>
      </w:pPr>
      <w:r>
        <w:rPr>
          <w:rFonts w:ascii="Arial" w:cs="Arial" w:eastAsia="Arial" w:hAnsi="Arial"/>
          <w:b/>
          <w:bCs/>
          <w:color w:val="666666"/>
          <w:sz w:val="28"/>
          <w:szCs w:val="28"/>
        </w:rPr>
        <w:t xml:space="preserve">KINETIKS AI</w:t>
      </w:r>
    </w:p>
    <w:p>
      <w:pPr>
        <w:spacing w:after="200" w:line="276"/>
        <w:jc w:val="center"/>
      </w:pPr>
      <w:r>
        <w:rPr>
          <w:rFonts w:ascii="Arial" w:cs="Arial" w:eastAsia="Arial" w:hAnsi="Arial"/>
          <w:b/>
          <w:bCs/>
          <w:sz w:val="48"/>
          <w:szCs w:val="48"/>
        </w:rPr>
        <w:t xml:space="preserve">CROSS-APP INTELLIGENCE</w:t>
      </w:r>
    </w:p>
    <w:p>
      <w:pPr>
        <w:spacing w:after="100" w:line="276"/>
        <w:jc w:val="center"/>
      </w:pPr>
      <w:r>
        <w:rPr>
          <w:rFonts w:ascii="Arial" w:cs="Arial" w:eastAsia="Arial" w:hAnsi="Arial"/>
          <w:color w:val="666666"/>
          <w:sz w:val="28"/>
          <w:szCs w:val="28"/>
        </w:rPr>
        <w:t xml:space="preserve">How Every App Makes Every Other App Smarter</w:t>
      </w:r>
    </w:p>
    <w:p>
      <w:pPr>
        <w:spacing w:after="600" w:line="276"/>
        <w:jc w:val="center"/>
      </w:pPr>
      <w:r>
        <w:rPr>
          <w:rFonts w:ascii="Arial" w:cs="Arial" w:eastAsia="Arial" w:hAnsi="Arial"/>
          <w:color w:val="888888"/>
          <w:sz w:val="24"/>
          <w:szCs w:val="24"/>
        </w:rPr>
        <w:t xml:space="preserve">The Compounding Intelligence Specification</w:t>
      </w:r>
    </w:p>
    <w:p>
      <w:pPr>
        <w:spacing w:after="100" w:line="276"/>
        <w:jc w:val="center"/>
      </w:pPr>
      <w:r>
        <w:rPr>
          <w:rFonts w:ascii="Arial" w:cs="Arial" w:eastAsia="Arial" w:hAnsi="Arial"/>
          <w:color w:val="888888"/>
          <w:sz w:val="22"/>
          <w:szCs w:val="22"/>
        </w:rPr>
        <w:t xml:space="preserve">Version 1.0 | March 2026</w:t>
      </w:r>
    </w:p>
    <w:p>
      <w:pPr>
        <w:spacing w:after="100" w:line="276"/>
        <w:jc w:val="center"/>
      </w:pPr>
      <w:r>
        <w:rPr>
          <w:rFonts w:ascii="Arial" w:cs="Arial" w:eastAsia="Arial" w:hAnsi="Arial"/>
          <w:color w:val="888888"/>
          <w:sz w:val="22"/>
          <w:szCs w:val="22"/>
        </w:rPr>
        <w:t xml:space="preserve">Author: Zack Holland</w:t>
      </w:r>
    </w:p>
    <w:p>
      <w:pPr>
        <w:spacing w:after="200" w:line="276"/>
        <w:jc w:val="center"/>
      </w:pPr>
      <w:r>
        <w:rPr>
          <w:rFonts w:ascii="Arial" w:cs="Arial" w:eastAsia="Arial" w:hAnsi="Arial"/>
          <w:i/>
          <w:iCs/>
          <w:color w:val="999999"/>
          <w:sz w:val="20"/>
          <w:szCs w:val="20"/>
        </w:rPr>
        <w:t xml:space="preserve">Read alongside Kinetiks ID Product Spec, Harvest Product Spec, and Agent Architecture v2</w:t>
      </w:r>
    </w:p>
    <w:p>
      <w:r>
        <w:br w:type="page"/>
      </w:r>
    </w:p>
    <w:p>
      <w:pPr>
        <w:pStyle w:val="Heading1"/>
        <w:spacing w:after="120" w:before="360"/>
      </w:pPr>
      <w:r>
        <w:rPr>
          <w:rFonts w:ascii="Arial" w:cs="Arial" w:eastAsia="Arial" w:hAnsi="Arial"/>
        </w:rPr>
        <w:t xml:space="preserve">1. The Thesis</w:t>
      </w:r>
    </w:p>
    <w:p>
      <w:pPr>
        <w:spacing w:after="200" w:line="276"/>
      </w:pPr>
      <w:r>
        <w:rPr>
          <w:rFonts w:ascii="Arial" w:cs="Arial" w:eastAsia="Arial" w:hAnsi="Arial"/>
          <w:sz w:val="22"/>
          <w:szCs w:val="22"/>
        </w:rPr>
        <w:t xml:space="preserve">The Kinetiks moat is not any individual app. It is the intelligence that compounds across apps. Every interaction in every app generates data. The Synapse and Cortex turn that data into learnings. Those learnings flow to every other app. The more apps a user activates, the smarter each one gets. This is the flywheel that no standalone tool can replicate.</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A standalone outbound tool knows what you tell it. A standalone content tool writes from a blank page. A standalone landing page builder guesses at conversion copy. But Harvest knows what messaging converts because Dark Madder's content tells it what topics drive traffic. Dark Madder knows what to write because Harvest's outbound tells it what pain points are real. Hypothesis knows what headlines convert because both Harvest and Dark Madder feed it validated language. Litmus knows what angles resonate because all three apps confirm what the market cares about. No individual tool can match this. The compounding is the product.</w:t>
      </w:r>
    </w:p>
    <w:p>
      <w:pPr>
        <w:pStyle w:val="Heading2"/>
        <w:spacing w:after="120" w:before="240"/>
      </w:pPr>
      <w:r>
        <w:rPr>
          <w:rFonts w:ascii="Arial" w:cs="Arial" w:eastAsia="Arial" w:hAnsi="Arial"/>
        </w:rPr>
        <w:t xml:space="preserve">1.1 The Intelligence Flows</w:t>
      </w:r>
    </w:p>
    <w:p>
      <w:pPr>
        <w:spacing w:after="200" w:line="276"/>
      </w:pPr>
      <w:r>
        <w:rPr>
          <w:rFonts w:ascii="Arial" w:cs="Arial" w:eastAsia="Arial" w:hAnsi="Arial"/>
          <w:sz w:val="22"/>
          <w:szCs w:val="22"/>
        </w:rPr>
        <w:t xml:space="preserve">Intelligence flows in two directions: up to the Cortex via Proposals (learnings that benefit the ecosystem), and down from the Cortex via Routing Events (learnings distributed to apps that need them). The Context Structure is the shared memory. The Synapses are the filters. This document specifies every cross-app intelligence pathway - what flows, when, and how it makes the receiving app better.</w:t>
      </w:r>
    </w:p>
    <w:p>
      <w:pPr>
        <w:pStyle w:val="Heading2"/>
        <w:spacing w:after="120" w:before="240"/>
      </w:pPr>
      <w:r>
        <w:rPr>
          <w:rFonts w:ascii="Arial" w:cs="Arial" w:eastAsia="Arial" w:hAnsi="Arial"/>
        </w:rPr>
        <w:t xml:space="preserve">1.2 The Five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22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51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Intelligence 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Outbound engine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Produces: messaging effectiveness, ICP validation, objection patterns, competitive intel, win/loss reasons, call intelligence. Consumes: content for sequences, personalized landing pages, press coverage for social proof, voice/product context.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Dark Madder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Content engine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Produces: content performance data, SEO intelligence, voice refinements, topic authority signals. Consumes: validated messaging angles from outbound, real customer pain points, competitive positioning.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Hypothesis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Landing page engine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Produces: conversion data by messaging variant, page behavior patterns, A/B test results. Consumes: converting copy from outbound, content topics that drive traffic, brand tokens for visual consistency.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Litmus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 engine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Produces: competitive monitoring, media landscape data, narrative validation, LLM representation data. Consumes: validated angles, customer language, product differentiators, win stories.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Kinetiks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Identity platform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Produces: Context Structure (all 8 layers), confidence scores, data quality. Consumes: learnings from all apps via Proposals. The Cortex is the intelligence router.</w:t>
            </w:r>
          </w:p>
        </w:tc>
      </w:tr>
    </w:tbl>
    <w:p>
      <w:pPr>
        <w:spacing w:after="80"/>
      </w:pPr>
    </w:p>
    <w:p>
      <w:r>
        <w:br w:type="page"/>
      </w:r>
    </w:p>
    <w:p>
      <w:pPr>
        <w:pStyle w:val="Heading1"/>
        <w:spacing w:after="120" w:before="360"/>
      </w:pPr>
      <w:r>
        <w:rPr>
          <w:rFonts w:ascii="Arial" w:cs="Arial" w:eastAsia="Arial" w:hAnsi="Arial"/>
        </w:rPr>
        <w:t xml:space="preserve">2. Harvest + Hypothesis: Personalized Landing Pages</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This is the single most valuable cross-app integration in the Kinetiks ecosystem. When Harvest sends an outbound email, the link goes to a Hypothesis-generated landing page personalized for that specific prospect or account. Not a generic marketing page - a page that speaks directly to their situation. No standalone outbound tool can do this.</w:t>
      </w:r>
    </w:p>
    <w:p>
      <w:pPr>
        <w:pStyle w:val="Heading2"/>
        <w:spacing w:after="120" w:before="240"/>
      </w:pPr>
      <w:r>
        <w:rPr>
          <w:rFonts w:ascii="Arial" w:cs="Arial" w:eastAsia="Arial" w:hAnsi="Arial"/>
        </w:rPr>
        <w:t xml:space="preserve">2.1 How It Works</w:t>
      </w:r>
    </w:p>
    <w:p>
      <w:pPr>
        <w:spacing w:after="200" w:line="276"/>
      </w:pPr>
      <w:r>
        <w:rPr>
          <w:rFonts w:ascii="Arial" w:cs="Arial" w:eastAsia="Arial" w:hAnsi="Arial"/>
          <w:b/>
          <w:bCs/>
          <w:sz w:val="22"/>
          <w:szCs w:val="22"/>
        </w:rPr>
        <w:t xml:space="preserve">Step 1 - Harvest triggers page generation. </w:t>
      </w:r>
      <w:r>
        <w:rPr>
          <w:rFonts w:ascii="Arial" w:cs="Arial" w:eastAsia="Arial" w:hAnsi="Arial"/>
          <w:sz w:val="22"/>
          <w:szCs w:val="22"/>
        </w:rPr>
        <w:t xml:space="preserve">When Navigator enrolls a prospect in a sequence, the Harvest Synapse sends a page generation request to the Hypothesis Synapse. The request includes: prospect name, company name, industry, company size, role/title, the specific pain point being targeted, the product value prop being used, the competitor they are using (if known), and the signal that triggered outreach.</w:t>
      </w:r>
    </w:p>
    <w:p>
      <w:pPr>
        <w:spacing w:after="200" w:line="276"/>
      </w:pPr>
      <w:r>
        <w:rPr>
          <w:rFonts w:ascii="Arial" w:cs="Arial" w:eastAsia="Arial" w:hAnsi="Arial"/>
          <w:b/>
          <w:bCs/>
          <w:sz w:val="22"/>
          <w:szCs w:val="22"/>
        </w:rPr>
        <w:t xml:space="preserve">Step 2 - Hypothesis builds the page. </w:t>
      </w:r>
      <w:r>
        <w:rPr>
          <w:rFonts w:ascii="Arial" w:cs="Arial" w:eastAsia="Arial" w:hAnsi="Arial"/>
          <w:sz w:val="22"/>
          <w:szCs w:val="22"/>
        </w:rPr>
        <w:t xml:space="preserve">Hypothesis uses the Brand layer (visual identity, typography, design tokens) to ensure the page looks unmistakably like the user's brand. It uses the Products layer for accurate feature descriptions. It uses the Customers layer to speak to the prospect's persona. It uses the Narrative layer for the 'why this matters' framing. And it uses the prospect-specific data from Harvest to personalize: 'How [Company Name] Can [Solve Specific Problem]' with their industry's case studies and their persona's language.</w:t>
      </w:r>
    </w:p>
    <w:p>
      <w:pPr>
        <w:spacing w:after="200" w:line="276"/>
      </w:pPr>
      <w:r>
        <w:rPr>
          <w:rFonts w:ascii="Arial" w:cs="Arial" w:eastAsia="Arial" w:hAnsi="Arial"/>
          <w:b/>
          <w:bCs/>
          <w:sz w:val="22"/>
          <w:szCs w:val="22"/>
        </w:rPr>
        <w:t xml:space="preserve">Step 3 - URL generated and embedded. </w:t>
      </w:r>
      <w:r>
        <w:rPr>
          <w:rFonts w:ascii="Arial" w:cs="Arial" w:eastAsia="Arial" w:hAnsi="Arial"/>
          <w:sz w:val="22"/>
          <w:szCs w:val="22"/>
        </w:rPr>
        <w:t xml:space="preserve">Hypothesis generates a unique URL (e.g., pages.kinetiks.ai/harvest/abc123) and returns it to the Harvest Synapse. Composer embeds this URL in the outreach email instead of a generic marketing link. The prospect clicks through and lands on a page that feels custom-built for them.</w:t>
      </w:r>
    </w:p>
    <w:p>
      <w:pPr>
        <w:spacing w:after="200" w:line="276"/>
      </w:pPr>
      <w:r>
        <w:rPr>
          <w:rFonts w:ascii="Arial" w:cs="Arial" w:eastAsia="Arial" w:hAnsi="Arial"/>
          <w:b/>
          <w:bCs/>
          <w:sz w:val="22"/>
          <w:szCs w:val="22"/>
        </w:rPr>
        <w:t xml:space="preserve">Step 4 - Engagement data flows back. </w:t>
      </w:r>
      <w:r>
        <w:rPr>
          <w:rFonts w:ascii="Arial" w:cs="Arial" w:eastAsia="Arial" w:hAnsi="Arial"/>
          <w:sz w:val="22"/>
          <w:szCs w:val="22"/>
        </w:rPr>
        <w:t xml:space="preserve">Hypothesis tracks page views, scroll depth, time on page, CTA clicks, and form submissions on the personalized page. This engagement data flows back to the Harvest Synapse as a high-value intent signal. A prospect who spent 3 minutes on their personalized page and clicked the pricing section is a hot lead - Scout's lead score jumps, Concierge prioritizes their next reply, Navigator may trigger a phone call.</w:t>
      </w:r>
    </w:p>
    <w:p>
      <w:pPr>
        <w:pStyle w:val="Heading2"/>
        <w:spacing w:after="120" w:before="240"/>
      </w:pPr>
      <w:r>
        <w:rPr>
          <w:rFonts w:ascii="Arial" w:cs="Arial" w:eastAsia="Arial" w:hAnsi="Arial"/>
        </w:rPr>
        <w:t xml:space="preserve">2.2 Personalization Tiers</w:t>
      </w:r>
    </w:p>
    <w:p>
      <w:pPr>
        <w:spacing w:after="200" w:line="276"/>
      </w:pPr>
      <w:r>
        <w:rPr>
          <w:rFonts w:ascii="Arial" w:cs="Arial" w:eastAsia="Arial" w:hAnsi="Arial"/>
          <w:sz w:val="22"/>
          <w:szCs w:val="22"/>
        </w:rPr>
        <w:t xml:space="preserve">Not every prospect needs a fully unique page. Hypothesis supports three tiers of personalization, and Harvest selects the tier based on lead score and account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4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Personalization Level</w:t>
            </w:r>
          </w:p>
        </w:tc>
        <w:tc>
          <w:tcPr>
            <w:tcW w:type="dxa" w:w="34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Used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Tier 1: Account-specific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Fully unique page. Company name, industry case studies, persona-specific copy, competitor comparison if relevant. Custom headline referencing their situation.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High-value accounts (top 10% by lead score). Enterprise targets. Strategic deals.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Tier 2: Persona-based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Shared template per persona + industry. 'VP Marketing at SaaS companies' gets the same base page with company name swapped and industry-specific proof points.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Mid-value accounts. The bulk of outreach. Scalable personalization.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Tier 3: Generic with context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Standard marketing page with dynamic headline and CTA that reference the outreach context. Minimal personalization but still connected to the email.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Lower-value accounts. High-volume campaigns. Still better than a generic link.</w:t>
            </w:r>
          </w:p>
        </w:tc>
      </w:tr>
    </w:tbl>
    <w:p>
      <w:pPr>
        <w:spacing w:after="80"/>
      </w:pPr>
    </w:p>
    <w:p>
      <w:pPr>
        <w:pStyle w:val="Heading2"/>
        <w:spacing w:after="120" w:before="240"/>
      </w:pPr>
      <w:r>
        <w:rPr>
          <w:rFonts w:ascii="Arial" w:cs="Arial" w:eastAsia="Arial" w:hAnsi="Arial"/>
        </w:rPr>
        <w:t xml:space="preserve">2.3 What Hypothesis Learns from Harvest</w:t>
      </w:r>
    </w:p>
    <w:p>
      <w:pPr>
        <w:spacing w:after="200" w:line="276"/>
      </w:pPr>
      <w:r>
        <w:rPr>
          <w:rFonts w:ascii="Arial" w:cs="Arial" w:eastAsia="Arial" w:hAnsi="Arial"/>
          <w:sz w:val="22"/>
          <w:szCs w:val="22"/>
        </w:rPr>
        <w:t xml:space="preserve">Harvest's outbound data is a goldmine for Hypothesis's conversion optimization. Through the Synapse, Hypothesis receives: which messaging angles lead to email replies (informing page headlines), which pain points prospects mention in objections (informing page copy), which features close deals (informing feature sections), which competitor comparisons resonate (informing comparison sections), and which CTAs drive meetings (informing page CTAs). Hypothesis A/B tests page variants informed by Harvest data and feeds the winning variants back to the Context Structure, closing the loop.</w:t>
      </w:r>
    </w:p>
    <w:p>
      <w:pPr>
        <w:pStyle w:val="Heading2"/>
        <w:spacing w:after="120" w:before="240"/>
      </w:pPr>
      <w:r>
        <w:rPr>
          <w:rFonts w:ascii="Arial" w:cs="Arial" w:eastAsia="Arial" w:hAnsi="Arial"/>
        </w:rPr>
        <w:t xml:space="preserve">2.4 What Harvest Learns from Hypothesis</w:t>
      </w:r>
    </w:p>
    <w:p>
      <w:pPr>
        <w:spacing w:after="200" w:line="276"/>
      </w:pPr>
      <w:r>
        <w:rPr>
          <w:rFonts w:ascii="Arial" w:cs="Arial" w:eastAsia="Arial" w:hAnsi="Arial"/>
          <w:sz w:val="22"/>
          <w:szCs w:val="22"/>
        </w:rPr>
        <w:t xml:space="preserve">Page engagement data is some of the highest-quality intent data available. Harvest receives: which prospects viewed their page (warm follow-up trigger for Navigator), how long they spent (engagement scoring for Analyst), which sections they focused on (pain point validation for Composer), whether they clicked pricing (buying signal for Concierge escalation), and form submissions (hot lead for immediate follow-up). This data enriches Scout's lead scoring and Analyst's attribution model.</w:t>
      </w:r>
    </w:p>
    <w:p>
      <w:r>
        <w:br w:type="page"/>
      </w:r>
    </w:p>
    <w:p>
      <w:pPr>
        <w:pStyle w:val="Heading1"/>
        <w:spacing w:after="120" w:before="360"/>
      </w:pPr>
      <w:r>
        <w:rPr>
          <w:rFonts w:ascii="Arial" w:cs="Arial" w:eastAsia="Arial" w:hAnsi="Arial"/>
        </w:rPr>
        <w:t xml:space="preserve">3. Harvest + Dark Madder: Content as Outreach Ammunition</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If Dark Madder is producing blog posts, case studies, guides, and thought leadership, that content is not just for organic traffic. It is sales enablement - automatically selected by relevance to each prospect's situation and woven into outreach sequences. And when prospects engage with that content, the signal flows back to Harvest as intent data.</w:t>
      </w:r>
    </w:p>
    <w:p>
      <w:pPr>
        <w:pStyle w:val="Heading2"/>
        <w:spacing w:after="120" w:before="240"/>
      </w:pPr>
      <w:r>
        <w:rPr>
          <w:rFonts w:ascii="Arial" w:cs="Arial" w:eastAsia="Arial" w:hAnsi="Arial"/>
        </w:rPr>
        <w:t xml:space="preserve">3.1 Content in Sequences</w:t>
      </w:r>
    </w:p>
    <w:p>
      <w:pPr>
        <w:spacing w:after="200" w:line="276"/>
      </w:pPr>
      <w:r>
        <w:rPr>
          <w:rFonts w:ascii="Arial" w:cs="Arial" w:eastAsia="Arial" w:hAnsi="Arial"/>
          <w:sz w:val="22"/>
          <w:szCs w:val="22"/>
        </w:rPr>
        <w:t xml:space="preserve">Navigator's sequence builder can include content touchpoints - sequence steps where the email shares a relevant piece of Dark Madder content. Composer selects the most relevant content piece based on the prospect's industry, pain point, persona, and stage in the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Sequence Stage</w:t>
            </w:r>
          </w:p>
        </w:tc>
        <w:tc>
          <w:tcPr>
            <w:tcW w:type="dxa" w:w="34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Type</w:t>
            </w:r>
          </w:p>
        </w:tc>
        <w:tc>
          <w:tcPr>
            <w:tcW w:type="dxa" w:w="34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Selection Logic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Follow-up #2 (value add)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Blog post or guide relevant to the prospect's pain point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Composer matches prospect's primary pain point (from Customers layer + Scout research) to Dark Madder's content library by topic cluster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Follow-up #3 (social proof)</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Case study from the prospect's industry or company size bracket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Composer matches prospect's industry + company size to available case studies. If no exact match, uses closest analog.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Follow-up #4 (thought leadership)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Founder essay or trend piece that positions the user as an expert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Composer selects content from the Narrative layer - pieces that convey the founder's thesis and vision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Re-engagement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New content published since the prospect went cold. 'We just published something relevant to [their situation]'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Navigator monitors Dark Madder's publishing calendar. New content triggers re-engagement for prospects whose pain points match the topic.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Post-meeting nurture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Deep-dive content on the specific features or use cases discussed in the meeting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Composer selects based on meeting notes in Keeper. What questions did they ask? What features interested them?</w:t>
            </w:r>
          </w:p>
        </w:tc>
      </w:tr>
    </w:tbl>
    <w:p>
      <w:pPr>
        <w:spacing w:after="80"/>
      </w:pPr>
    </w:p>
    <w:p>
      <w:pPr>
        <w:pStyle w:val="Heading2"/>
        <w:spacing w:after="120" w:before="240"/>
      </w:pPr>
      <w:r>
        <w:rPr>
          <w:rFonts w:ascii="Arial" w:cs="Arial" w:eastAsia="Arial" w:hAnsi="Arial"/>
        </w:rPr>
        <w:t xml:space="preserve">3.2 What Harvest Learns from Dark Madder</w:t>
      </w:r>
    </w:p>
    <w:p>
      <w:pPr>
        <w:spacing w:after="200" w:line="276"/>
      </w:pPr>
      <w:r>
        <w:rPr>
          <w:rFonts w:ascii="Arial" w:cs="Arial" w:eastAsia="Arial" w:hAnsi="Arial"/>
          <w:sz w:val="22"/>
          <w:szCs w:val="22"/>
        </w:rPr>
        <w:t xml:space="preserve">Dark Madder's content performance data informs Harvest's outreach strategy through the Synapse:</w:t>
      </w:r>
    </w:p>
    <w:p>
      <w:pPr>
        <w:spacing w:after="200" w:line="276"/>
      </w:pPr>
      <w:r>
        <w:rPr>
          <w:rFonts w:ascii="Arial" w:cs="Arial" w:eastAsia="Arial" w:hAnsi="Arial"/>
          <w:b/>
          <w:bCs/>
          <w:sz w:val="22"/>
          <w:szCs w:val="22"/>
        </w:rPr>
        <w:t xml:space="preserve">Topic authority: </w:t>
      </w:r>
      <w:r>
        <w:rPr>
          <w:rFonts w:ascii="Arial" w:cs="Arial" w:eastAsia="Arial" w:hAnsi="Arial"/>
          <w:sz w:val="22"/>
          <w:szCs w:val="22"/>
        </w:rPr>
        <w:t xml:space="preserve">Which topics drive the most organic traffic? Harvest targets prospects searching for those topics - they are already in the funnel.</w:t>
      </w:r>
    </w:p>
    <w:p>
      <w:pPr>
        <w:spacing w:after="200" w:line="276"/>
      </w:pPr>
      <w:r>
        <w:rPr>
          <w:rFonts w:ascii="Arial" w:cs="Arial" w:eastAsia="Arial" w:hAnsi="Arial"/>
          <w:b/>
          <w:bCs/>
          <w:sz w:val="22"/>
          <w:szCs w:val="22"/>
        </w:rPr>
        <w:t xml:space="preserve">SEO intelligence: </w:t>
      </w:r>
      <w:r>
        <w:rPr>
          <w:rFonts w:ascii="Arial" w:cs="Arial" w:eastAsia="Arial" w:hAnsi="Arial"/>
          <w:sz w:val="22"/>
          <w:szCs w:val="22"/>
        </w:rPr>
        <w:t xml:space="preserve">Which keywords rank? These keywords are the language the market uses to describe their problems. Composer weaves these terms into outreach - matching the prospect's vocabulary.</w:t>
      </w:r>
    </w:p>
    <w:p>
      <w:pPr>
        <w:spacing w:after="200" w:line="276"/>
      </w:pPr>
      <w:r>
        <w:rPr>
          <w:rFonts w:ascii="Arial" w:cs="Arial" w:eastAsia="Arial" w:hAnsi="Arial"/>
          <w:b/>
          <w:bCs/>
          <w:sz w:val="22"/>
          <w:szCs w:val="22"/>
        </w:rPr>
        <w:t xml:space="preserve">Content engagement patterns: </w:t>
      </w:r>
      <w:r>
        <w:rPr>
          <w:rFonts w:ascii="Arial" w:cs="Arial" w:eastAsia="Arial" w:hAnsi="Arial"/>
          <w:sz w:val="22"/>
          <w:szCs w:val="22"/>
        </w:rPr>
        <w:t xml:space="preserve">Which pieces get the most engagement? These are the best candidates for sequence content. Composer prioritizes proven content.</w:t>
      </w:r>
    </w:p>
    <w:p>
      <w:pPr>
        <w:spacing w:after="200" w:line="276"/>
      </w:pPr>
      <w:r>
        <w:rPr>
          <w:rFonts w:ascii="Arial" w:cs="Arial" w:eastAsia="Arial" w:hAnsi="Arial"/>
          <w:b/>
          <w:bCs/>
          <w:sz w:val="22"/>
          <w:szCs w:val="22"/>
        </w:rPr>
        <w:t xml:space="preserve">Voice refinements: </w:t>
      </w:r>
      <w:r>
        <w:rPr>
          <w:rFonts w:ascii="Arial" w:cs="Arial" w:eastAsia="Arial" w:hAnsi="Arial"/>
          <w:sz w:val="22"/>
          <w:szCs w:val="22"/>
        </w:rPr>
        <w:t xml:space="preserve">As Dark Madder's Operators refine the user's voice through editorial work, those refinements flow to the Voice layer. Composer's drafts improve as the voice model sharpens.</w:t>
      </w:r>
    </w:p>
    <w:p>
      <w:pPr>
        <w:pStyle w:val="Heading2"/>
        <w:spacing w:after="120" w:before="240"/>
      </w:pPr>
      <w:r>
        <w:rPr>
          <w:rFonts w:ascii="Arial" w:cs="Arial" w:eastAsia="Arial" w:hAnsi="Arial"/>
        </w:rPr>
        <w:t xml:space="preserve">3.3 What Dark Madder Learns from Harvest</w:t>
      </w:r>
    </w:p>
    <w:p>
      <w:pPr>
        <w:spacing w:after="200" w:line="276"/>
      </w:pPr>
      <w:r>
        <w:rPr>
          <w:rFonts w:ascii="Arial" w:cs="Arial" w:eastAsia="Arial" w:hAnsi="Arial"/>
          <w:sz w:val="22"/>
          <w:szCs w:val="22"/>
        </w:rPr>
        <w:t xml:space="preserve">Harvest's outbound data tells Dark Madder what to write next:</w:t>
      </w:r>
    </w:p>
    <w:p>
      <w:pPr>
        <w:spacing w:after="200" w:line="276"/>
      </w:pPr>
      <w:r>
        <w:rPr>
          <w:rFonts w:ascii="Arial" w:cs="Arial" w:eastAsia="Arial" w:hAnsi="Arial"/>
          <w:b/>
          <w:bCs/>
          <w:sz w:val="22"/>
          <w:szCs w:val="22"/>
        </w:rPr>
        <w:t xml:space="preserve">Validated pain points: </w:t>
      </w:r>
      <w:r>
        <w:rPr>
          <w:rFonts w:ascii="Arial" w:cs="Arial" w:eastAsia="Arial" w:hAnsi="Arial"/>
          <w:sz w:val="22"/>
          <w:szCs w:val="22"/>
        </w:rPr>
        <w:t xml:space="preserve">Harvest knows which pain points get replies. Dark Madder should write content addressing those pain points - they are confirmed market needs, not guesses.</w:t>
      </w:r>
    </w:p>
    <w:p>
      <w:pPr>
        <w:spacing w:after="200" w:line="276"/>
      </w:pPr>
      <w:r>
        <w:rPr>
          <w:rFonts w:ascii="Arial" w:cs="Arial" w:eastAsia="Arial" w:hAnsi="Arial"/>
          <w:b/>
          <w:bCs/>
          <w:sz w:val="22"/>
          <w:szCs w:val="22"/>
        </w:rPr>
        <w:t xml:space="preserve">Objection content: </w:t>
      </w:r>
      <w:r>
        <w:rPr>
          <w:rFonts w:ascii="Arial" w:cs="Arial" w:eastAsia="Arial" w:hAnsi="Arial"/>
          <w:sz w:val="22"/>
          <w:szCs w:val="22"/>
        </w:rPr>
        <w:t xml:space="preserve">Concierge logs every objection. Dark Madder writes content that preemptively addresses the most common ones - pricing comparisons, ROI calculators, security whitepapers.</w:t>
      </w:r>
    </w:p>
    <w:p>
      <w:pPr>
        <w:spacing w:after="200" w:line="276"/>
      </w:pPr>
      <w:r>
        <w:rPr>
          <w:rFonts w:ascii="Arial" w:cs="Arial" w:eastAsia="Arial" w:hAnsi="Arial"/>
          <w:b/>
          <w:bCs/>
          <w:sz w:val="22"/>
          <w:szCs w:val="22"/>
        </w:rPr>
        <w:t xml:space="preserve">Competitor displacement angles: </w:t>
      </w:r>
      <w:r>
        <w:rPr>
          <w:rFonts w:ascii="Arial" w:cs="Arial" w:eastAsia="Arial" w:hAnsi="Arial"/>
          <w:sz w:val="22"/>
          <w:szCs w:val="22"/>
        </w:rPr>
        <w:t xml:space="preserve">When Harvest wins deals from specific competitors, the winning angle becomes a Dark Madder content piece - 'Why [Persona] is switching from [Competitor]'.</w:t>
      </w:r>
    </w:p>
    <w:p>
      <w:pPr>
        <w:spacing w:after="200" w:line="276"/>
      </w:pPr>
      <w:r>
        <w:rPr>
          <w:rFonts w:ascii="Arial" w:cs="Arial" w:eastAsia="Arial" w:hAnsi="Arial"/>
          <w:b/>
          <w:bCs/>
          <w:sz w:val="22"/>
          <w:szCs w:val="22"/>
        </w:rPr>
        <w:t xml:space="preserve">Customer language: </w:t>
      </w:r>
      <w:r>
        <w:rPr>
          <w:rFonts w:ascii="Arial" w:cs="Arial" w:eastAsia="Arial" w:hAnsi="Arial"/>
          <w:sz w:val="22"/>
          <w:szCs w:val="22"/>
        </w:rPr>
        <w:t xml:space="preserve">Call transcripts and email replies contain the exact words prospects use to describe their problems. This language is gold for SEO and content - it is the vocabulary of the buyer, not the seller.</w:t>
      </w:r>
    </w:p>
    <w:p>
      <w:pPr>
        <w:pStyle w:val="Heading2"/>
        <w:spacing w:after="120" w:before="240"/>
      </w:pPr>
      <w:r>
        <w:rPr>
          <w:rFonts w:ascii="Arial" w:cs="Arial" w:eastAsia="Arial" w:hAnsi="Arial"/>
        </w:rPr>
        <w:t xml:space="preserve">3.4 The Content Engagement Loop</w:t>
      </w:r>
    </w:p>
    <w:p>
      <w:pPr>
        <w:spacing w:after="200" w:line="276"/>
      </w:pPr>
      <w:r>
        <w:rPr>
          <w:rFonts w:ascii="Arial" w:cs="Arial" w:eastAsia="Arial" w:hAnsi="Arial"/>
          <w:sz w:val="22"/>
          <w:szCs w:val="22"/>
        </w:rPr>
        <w:t xml:space="preserve">When a prospect clicks a Dark Madder content link in a Harvest sequence: Dark Madder tracks the page view and attributes it to the Harvest campaign. If the prospect reads more content (clicks to other articles, downloads a guide), this engagement data flows back to Harvest via the Synapse. Scout's lead score increases. Navigator may accelerate the sequence or add additional touchpoints. The content consumption pattern informs Composer's next email - 'I noticed you read our guide on [topic]. Would you like to discuss how that applies to [their company]?' This creates a natural, non-pushy sales conversation driven by the prospect's demonstrated interests.</w:t>
      </w:r>
    </w:p>
    <w:p>
      <w:r>
        <w:br w:type="page"/>
      </w:r>
    </w:p>
    <w:p>
      <w:pPr>
        <w:pStyle w:val="Heading1"/>
        <w:spacing w:after="120" w:before="360"/>
      </w:pPr>
      <w:r>
        <w:rPr>
          <w:rFonts w:ascii="Arial" w:cs="Arial" w:eastAsia="Arial" w:hAnsi="Arial"/>
        </w:rPr>
        <w:t xml:space="preserve">4. Harvest + Litmus: PR as Social Proof</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Press coverage is one of the most powerful credibility signals in cold outreach. 'As featured in [Publication]' in a cold email transforms a stranger's pitch into a recognized brand's introduction. If Litmus is landing press coverage, Harvest should use it.</w:t>
      </w:r>
    </w:p>
    <w:p>
      <w:pPr>
        <w:pStyle w:val="Heading2"/>
        <w:spacing w:after="120" w:before="240"/>
      </w:pPr>
      <w:r>
        <w:rPr>
          <w:rFonts w:ascii="Arial" w:cs="Arial" w:eastAsia="Arial" w:hAnsi="Arial"/>
        </w:rPr>
        <w:t xml:space="preserve">4.1 Press Coverage in Outreach</w:t>
      </w:r>
    </w:p>
    <w:p>
      <w:pPr>
        <w:spacing w:after="200" w:line="276"/>
      </w:pPr>
      <w:r>
        <w:rPr>
          <w:rFonts w:ascii="Arial" w:cs="Arial" w:eastAsia="Arial" w:hAnsi="Arial"/>
          <w:sz w:val="22"/>
          <w:szCs w:val="22"/>
        </w:rPr>
        <w:t xml:space="preserve">Litmus's Watchtower Operator monitors press coverage. When coverage is secured, the Litmus Synapse promotes it to the Narrative layer of the Context Structure with metadata: publication name, article title, topic, date, URL, and relevance tags. Harvest's Composer can then reference press coverage in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c>
          <w:tcPr>
            <w:tcW w:type="dxa" w:w="69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How Composer Integrates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Email signature credibility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Composer adds 'As featured in [Publication 1], [Publication 2], [Publication 3]' to the email signature. Updated automatically as new coverage lands.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Opening hook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When the press coverage is relevant to the prospect's industry or pain point: 'We were just featured in [Publication] for our work on [topic] - which I think is relevant to what you are building at [Company].'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Social proof in follow-ups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Follow-up emails can reference specific coverage: 'In case it is useful, [Publication] recently covered how we helped [customer type] solve [problem].'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LinkedIn sharing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Navigator can share press coverage as LinkedIn posts and tag it as content engagement activity for prospects who interact with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Call scripts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Composer's voice call scripts can reference press coverage as a credibility signal: 'You may have seen us in [Publication] recently.'</w:t>
            </w:r>
          </w:p>
        </w:tc>
      </w:tr>
    </w:tbl>
    <w:p>
      <w:pPr>
        <w:spacing w:after="80"/>
      </w:pPr>
    </w:p>
    <w:p>
      <w:pPr>
        <w:pStyle w:val="Heading2"/>
        <w:spacing w:after="120" w:before="240"/>
      </w:pPr>
      <w:r>
        <w:rPr>
          <w:rFonts w:ascii="Arial" w:cs="Arial" w:eastAsia="Arial" w:hAnsi="Arial"/>
        </w:rPr>
        <w:t xml:space="preserve">4.2 What Harvest Learns from Litmus</w:t>
      </w:r>
    </w:p>
    <w:p>
      <w:pPr>
        <w:spacing w:after="200" w:line="276"/>
      </w:pPr>
      <w:r>
        <w:rPr>
          <w:rFonts w:ascii="Arial" w:cs="Arial" w:eastAsia="Arial" w:hAnsi="Arial"/>
          <w:b/>
          <w:bCs/>
          <w:sz w:val="22"/>
          <w:szCs w:val="22"/>
        </w:rPr>
        <w:t xml:space="preserve">Competitive monitoring: </w:t>
      </w:r>
      <w:r>
        <w:rPr>
          <w:rFonts w:ascii="Arial" w:cs="Arial" w:eastAsia="Arial" w:hAnsi="Arial"/>
          <w:sz w:val="22"/>
          <w:szCs w:val="22"/>
        </w:rPr>
        <w:t xml:space="preserve">Litmus's Watchtower monitors competitor press. When a competitor gets negative coverage or makes a public misstep, Harvest's Composer can reference it in competitive displacement sequences (tastefully - not attack ads, but 'the landscape is shifting').</w:t>
      </w:r>
    </w:p>
    <w:p>
      <w:pPr>
        <w:spacing w:after="200" w:line="276"/>
      </w:pPr>
      <w:r>
        <w:rPr>
          <w:rFonts w:ascii="Arial" w:cs="Arial" w:eastAsia="Arial" w:hAnsi="Arial"/>
          <w:b/>
          <w:bCs/>
          <w:sz w:val="22"/>
          <w:szCs w:val="22"/>
        </w:rPr>
        <w:t xml:space="preserve">Narrative validation: </w:t>
      </w:r>
      <w:r>
        <w:rPr>
          <w:rFonts w:ascii="Arial" w:cs="Arial" w:eastAsia="Arial" w:hAnsi="Arial"/>
          <w:sz w:val="22"/>
          <w:szCs w:val="22"/>
        </w:rPr>
        <w:t xml:space="preserve">Litmus's North Star Operator tests narrative angles with journalists. When certain angles get traction (journalists respond, articles get published), those validated angles flow to the Narrative layer. Harvest's Composer leads with the angles the media has confirmed are interesting.</w:t>
      </w:r>
    </w:p>
    <w:p>
      <w:pPr>
        <w:spacing w:after="200" w:line="276"/>
      </w:pPr>
      <w:r>
        <w:rPr>
          <w:rFonts w:ascii="Arial" w:cs="Arial" w:eastAsia="Arial" w:hAnsi="Arial"/>
          <w:b/>
          <w:bCs/>
          <w:sz w:val="22"/>
          <w:szCs w:val="22"/>
        </w:rPr>
        <w:t xml:space="preserve">LLM brand representation: </w:t>
      </w:r>
      <w:r>
        <w:rPr>
          <w:rFonts w:ascii="Arial" w:cs="Arial" w:eastAsia="Arial" w:hAnsi="Arial"/>
          <w:sz w:val="22"/>
          <w:szCs w:val="22"/>
        </w:rPr>
        <w:t xml:space="preserve">Litmus's Lens Operator audits how AI systems (ChatGPT, Claude, Perplexity) represent the user's brand. If AI systems are recommending the user's product for certain use cases, Harvest can reference this: 'If you ask ChatGPT about [problem], they recommend us. Here is why.'</w:t>
      </w:r>
    </w:p>
    <w:p>
      <w:pPr>
        <w:pStyle w:val="Heading2"/>
        <w:spacing w:after="120" w:before="240"/>
      </w:pPr>
      <w:r>
        <w:rPr>
          <w:rFonts w:ascii="Arial" w:cs="Arial" w:eastAsia="Arial" w:hAnsi="Arial"/>
        </w:rPr>
        <w:t xml:space="preserve">4.3 What Litmus Learns from Harvest</w:t>
      </w:r>
    </w:p>
    <w:p>
      <w:pPr>
        <w:spacing w:after="200" w:line="276"/>
      </w:pPr>
      <w:r>
        <w:rPr>
          <w:rFonts w:ascii="Arial" w:cs="Arial" w:eastAsia="Arial" w:hAnsi="Arial"/>
          <w:b/>
          <w:bCs/>
          <w:sz w:val="22"/>
          <w:szCs w:val="22"/>
        </w:rPr>
        <w:t xml:space="preserve">Win stories: </w:t>
      </w:r>
      <w:r>
        <w:rPr>
          <w:rFonts w:ascii="Arial" w:cs="Arial" w:eastAsia="Arial" w:hAnsi="Arial"/>
          <w:sz w:val="22"/>
          <w:szCs w:val="22"/>
        </w:rPr>
        <w:t xml:space="preserve">Every won deal in Keeper is a potential press story. Litmus's Quill Operator can draft press releases and case study pitches based on real customer wins, with the customer's permission.</w:t>
      </w:r>
    </w:p>
    <w:p>
      <w:pPr>
        <w:spacing w:after="200" w:line="276"/>
      </w:pPr>
      <w:r>
        <w:rPr>
          <w:rFonts w:ascii="Arial" w:cs="Arial" w:eastAsia="Arial" w:hAnsi="Arial"/>
          <w:b/>
          <w:bCs/>
          <w:sz w:val="22"/>
          <w:szCs w:val="22"/>
        </w:rPr>
        <w:t xml:space="preserve">Market demand signals: </w:t>
      </w:r>
      <w:r>
        <w:rPr>
          <w:rFonts w:ascii="Arial" w:cs="Arial" w:eastAsia="Arial" w:hAnsi="Arial"/>
          <w:sz w:val="22"/>
          <w:szCs w:val="22"/>
        </w:rPr>
        <w:t xml:space="preserve">Harvest's Analyst detects patterns in prospect interest - which industries are most responsive, which pain points are most urgent. Litmus uses this to pitch journalists on trend stories backed by real data.</w:t>
      </w:r>
    </w:p>
    <w:p>
      <w:pPr>
        <w:spacing w:after="200" w:line="276"/>
      </w:pPr>
      <w:r>
        <w:rPr>
          <w:rFonts w:ascii="Arial" w:cs="Arial" w:eastAsia="Arial" w:hAnsi="Arial"/>
          <w:b/>
          <w:bCs/>
          <w:sz w:val="22"/>
          <w:szCs w:val="22"/>
        </w:rPr>
        <w:t xml:space="preserve">Competitive intelligence: </w:t>
      </w:r>
      <w:r>
        <w:rPr>
          <w:rFonts w:ascii="Arial" w:cs="Arial" w:eastAsia="Arial" w:hAnsi="Arial"/>
          <w:sz w:val="22"/>
          <w:szCs w:val="22"/>
        </w:rPr>
        <w:t xml:space="preserve">Prospects mention competitors in emails and calls. Harvest promotes competitor mentions to the Competitive layer. Litmus's Watchtower uses this to refine its competitive monitoring - focusing on the competitors that actually appear in sales conversations.</w:t>
      </w:r>
    </w:p>
    <w:p>
      <w:r>
        <w:br w:type="page"/>
      </w:r>
    </w:p>
    <w:p>
      <w:pPr>
        <w:pStyle w:val="Heading1"/>
        <w:spacing w:after="120" w:before="360"/>
      </w:pPr>
      <w:r>
        <w:rPr>
          <w:rFonts w:ascii="Arial" w:cs="Arial" w:eastAsia="Arial" w:hAnsi="Arial"/>
        </w:rPr>
        <w:t xml:space="preserve">5. The Full Intelligence Map</w:t>
      </w:r>
    </w:p>
    <w:p>
      <w:pPr>
        <w:spacing w:after="200" w:line="276"/>
      </w:pPr>
      <w:r>
        <w:rPr>
          <w:rFonts w:ascii="Arial" w:cs="Arial" w:eastAsia="Arial" w:hAnsi="Arial"/>
          <w:sz w:val="22"/>
          <w:szCs w:val="22"/>
        </w:rPr>
        <w:t xml:space="preserve">This section maps every cross-app intelligence pathway in the ecosystem. Each row is a specific learning type that flows from one app to another through the Cortex.</w:t>
      </w:r>
    </w:p>
    <w:p>
      <w:pPr>
        <w:pStyle w:val="Heading2"/>
        <w:spacing w:after="120" w:before="240"/>
      </w:pPr>
      <w:r>
        <w:rPr>
          <w:rFonts w:ascii="Arial" w:cs="Arial" w:eastAsia="Arial" w:hAnsi="Arial"/>
        </w:rPr>
        <w:t xml:space="preserve">5.1 Harvest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Learning</w:t>
            </w:r>
          </w:p>
        </w:tc>
        <w:tc>
          <w:tcPr>
            <w:tcW w:type="dxa" w:w="18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Layer</w:t>
            </w:r>
          </w:p>
        </w:tc>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Receiving App</w:t>
            </w:r>
          </w:p>
        </w:tc>
        <w:tc>
          <w:tcPr>
            <w:tcW w:type="dxa" w:w="25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Is Used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Messaging that converts (subject lines, angles, CTAs)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 Products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Dark Madder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Write content using validated angles and language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Messaging that converts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 Products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Hypothesis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Test landing page headlines using proven copy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Messaging that converts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 Narrative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Litmus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Pitch journalists with angles confirmed by market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ICP refinements (which profiles respond)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Customers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All apps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Every app refines targeting to the real audience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Objection patterns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Products, Competitive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Dark Madder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Write content that pre-addresses objections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Objection patterns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Products, Competitive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Hypothesis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Build FAQ and comparison sections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Competitive intelligence (mentions, switches)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Competitive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Litmus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Watchtower focus on sales-relevant competitors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Win/loss reasons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Products, Customers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All apps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Highest-value intelligence in the ecosystem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Customer language (from calls and replies)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 Customers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Dark Madder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SEO content using buyer vocabulary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Channel effectiveness (email vs LI vs phone)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Customers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All apps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How personas prefer to be reached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Send-time patterns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Customers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Dark Madder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Content publishing schedule optimization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Revenue attribution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Products, 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All apps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Which features drive revenue</w:t>
            </w:r>
          </w:p>
        </w:tc>
      </w:tr>
    </w:tbl>
    <w:p>
      <w:pPr>
        <w:spacing w:after="80"/>
      </w:pPr>
    </w:p>
    <w:p>
      <w:pPr>
        <w:pStyle w:val="Heading2"/>
        <w:spacing w:after="120" w:before="240"/>
      </w:pPr>
      <w:r>
        <w:rPr>
          <w:rFonts w:ascii="Arial" w:cs="Arial" w:eastAsia="Arial" w:hAnsi="Arial"/>
        </w:rPr>
        <w:t xml:space="preserve">5.2 Dark Madder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Learning</w:t>
            </w:r>
          </w:p>
        </w:tc>
        <w:tc>
          <w:tcPr>
            <w:tcW w:type="dxa" w:w="18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Layer</w:t>
            </w:r>
          </w:p>
        </w:tc>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Receiving App</w:t>
            </w:r>
          </w:p>
        </w:tc>
        <w:tc>
          <w:tcPr>
            <w:tcW w:type="dxa" w:w="25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Is Used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Content performance (which topics drive traffic)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Target prospects searching for high-traffic topics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SEO intelligence (ranking keywords, search language)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Market, Voice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Composer uses market vocabulary in outreach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 refinements (from editorial process)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 Litmus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All written output improves as voice sharpens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Topic authority signals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Litmus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Pitch journalists on topics where authority exists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Content library (available pieces)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Products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Composer selects relevant content for sequences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Content engagement by visitor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Customers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Intent signal - warm outbound trigger</w:t>
            </w:r>
          </w:p>
        </w:tc>
      </w:tr>
    </w:tbl>
    <w:p>
      <w:pPr>
        <w:spacing w:after="80"/>
      </w:pPr>
    </w:p>
    <w:p>
      <w:pPr>
        <w:pStyle w:val="Heading2"/>
        <w:spacing w:after="120" w:before="240"/>
      </w:pPr>
      <w:r>
        <w:rPr>
          <w:rFonts w:ascii="Arial" w:cs="Arial" w:eastAsia="Arial" w:hAnsi="Arial"/>
        </w:rPr>
        <w:t xml:space="preserve">5.3 Hypothesis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Learning</w:t>
            </w:r>
          </w:p>
        </w:tc>
        <w:tc>
          <w:tcPr>
            <w:tcW w:type="dxa" w:w="18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Layer</w:t>
            </w:r>
          </w:p>
        </w:tc>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Receiving App</w:t>
            </w:r>
          </w:p>
        </w:tc>
        <w:tc>
          <w:tcPr>
            <w:tcW w:type="dxa" w:w="25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Is Used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Conversion data by messaging variant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 Products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Composer leads with copy that converts on landing pages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Conversion data by messaging variant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 Products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Dark Madder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Write content using headlines proven to convert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Page behavior patterns (scroll, clicks)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Customers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Intent signals - which prospects engaged deeply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A/B test results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 Products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All apps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Statistical evidence of what messaging works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Personalized page engagement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Customers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High-value intent data from Harvest-triggered pages</w:t>
            </w:r>
          </w:p>
        </w:tc>
      </w:tr>
    </w:tbl>
    <w:p>
      <w:pPr>
        <w:spacing w:after="80"/>
      </w:pPr>
    </w:p>
    <w:p>
      <w:pPr>
        <w:pStyle w:val="Heading2"/>
        <w:spacing w:after="120" w:before="240"/>
      </w:pPr>
      <w:r>
        <w:rPr>
          <w:rFonts w:ascii="Arial" w:cs="Arial" w:eastAsia="Arial" w:hAnsi="Arial"/>
        </w:rPr>
        <w:t xml:space="preserve">5.4 Litmus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Learning</w:t>
            </w:r>
          </w:p>
        </w:tc>
        <w:tc>
          <w:tcPr>
            <w:tcW w:type="dxa" w:w="18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Layer</w:t>
            </w:r>
          </w:p>
        </w:tc>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Receiving App</w:t>
            </w:r>
          </w:p>
        </w:tc>
        <w:tc>
          <w:tcPr>
            <w:tcW w:type="dxa" w:w="25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Is Used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Press coverage secured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Narrative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Social proof in outreach emails and call scripts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Competitive monitoring (competitor press)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Competitive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Timing for competitive displacement outreach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Validated narrative angles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Narrative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Dark Madder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Write content using angles journalists confirmed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Validated narrative angles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Narrative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Lead outreach with press-validated positioning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LLM brand representation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All apps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Understand how AI systems describe the brand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Media landscape shifts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Dark Madder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Content strategy adapts to media attention shifts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Journalist interest patterns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Industries/topics getting media attention = timely outreach angles</w:t>
            </w:r>
          </w:p>
        </w:tc>
      </w:tr>
    </w:tbl>
    <w:p>
      <w:pPr>
        <w:spacing w:after="80"/>
      </w:pPr>
    </w:p>
    <w:p>
      <w:r>
        <w:br w:type="page"/>
      </w:r>
    </w:p>
    <w:p>
      <w:pPr>
        <w:pStyle w:val="Heading1"/>
        <w:spacing w:after="120" w:before="360"/>
      </w:pPr>
      <w:r>
        <w:rPr>
          <w:rFonts w:ascii="Arial" w:cs="Arial" w:eastAsia="Arial" w:hAnsi="Arial"/>
        </w:rPr>
        <w:t xml:space="preserve">6. The Compounding Flywheel</w:t>
      </w:r>
    </w:p>
    <w:p>
      <w:pPr>
        <w:spacing w:after="200" w:line="276"/>
      </w:pPr>
      <w:r>
        <w:rPr>
          <w:rFonts w:ascii="Arial" w:cs="Arial" w:eastAsia="Arial" w:hAnsi="Arial"/>
          <w:sz w:val="22"/>
          <w:szCs w:val="22"/>
        </w:rPr>
        <w:t xml:space="preserve">The full flywheel in action, showing how a single piece of intelligence cascades across the ecosystem:</w:t>
      </w:r>
    </w:p>
    <w:p>
      <w:pPr>
        <w:pStyle w:val="Heading2"/>
        <w:spacing w:after="120" w:before="240"/>
      </w:pPr>
      <w:r>
        <w:rPr>
          <w:rFonts w:ascii="Arial" w:cs="Arial" w:eastAsia="Arial" w:hAnsi="Arial"/>
        </w:rPr>
        <w:t xml:space="preserve">6.1 Example: A Won Deal Cascades</w:t>
      </w:r>
    </w:p>
    <w:p>
      <w:pPr>
        <w:spacing w:after="200" w:line="276"/>
      </w:pPr>
      <w:r>
        <w:rPr>
          <w:rFonts w:ascii="Arial" w:cs="Arial" w:eastAsia="Arial" w:hAnsi="Arial"/>
          <w:b/>
          <w:bCs/>
          <w:sz w:val="22"/>
          <w:szCs w:val="22"/>
        </w:rPr>
        <w:t xml:space="preserve">Day 1. </w:t>
      </w:r>
      <w:r>
        <w:rPr>
          <w:rFonts w:ascii="Arial" w:cs="Arial" w:eastAsia="Arial" w:hAnsi="Arial"/>
          <w:sz w:val="22"/>
          <w:szCs w:val="22"/>
        </w:rPr>
        <w:t xml:space="preserve">Harvest closes a deal. Keeper captures the win reason: 'They chose us because of the security integration feature. They were previously using Competitor X and switched because of the recent data breach news.' Analyst logs the revenue attribution: this deal came from the Competitive Displacement playbook, email channel, 6-touch sequence.</w:t>
      </w:r>
    </w:p>
    <w:p>
      <w:pPr>
        <w:spacing w:after="200" w:line="276"/>
      </w:pPr>
      <w:r>
        <w:rPr>
          <w:rFonts w:ascii="Arial" w:cs="Arial" w:eastAsia="Arial" w:hAnsi="Arial"/>
          <w:b/>
          <w:bCs/>
          <w:sz w:val="22"/>
          <w:szCs w:val="22"/>
        </w:rPr>
        <w:t xml:space="preserve">Day 1. </w:t>
      </w:r>
      <w:r>
        <w:rPr>
          <w:rFonts w:ascii="Arial" w:cs="Arial" w:eastAsia="Arial" w:hAnsi="Arial"/>
          <w:sz w:val="22"/>
          <w:szCs w:val="22"/>
        </w:rPr>
        <w:t xml:space="preserve">Harvest Synapse promotes three Proposals to the Cortex: (1) Products layer - 'security integration feature is a top buying trigger' (validated confidence, evidence: closed deal). (2) Competitive layer - 'Competitor X is losing customers due to security concerns' (validated confidence, evidence: customer statement). (3) Voice layer - 'security-focused messaging converts at 2.3x baseline in enterprise outbound' (validated confidence, evidence: Analyst pattern data).</w:t>
      </w:r>
    </w:p>
    <w:p>
      <w:pPr>
        <w:spacing w:after="200" w:line="276"/>
      </w:pPr>
      <w:r>
        <w:rPr>
          <w:rFonts w:ascii="Arial" w:cs="Arial" w:eastAsia="Arial" w:hAnsi="Arial"/>
          <w:b/>
          <w:bCs/>
          <w:sz w:val="22"/>
          <w:szCs w:val="22"/>
        </w:rPr>
        <w:t xml:space="preserve">Day 1. </w:t>
      </w:r>
      <w:r>
        <w:rPr>
          <w:rFonts w:ascii="Arial" w:cs="Arial" w:eastAsia="Arial" w:hAnsi="Arial"/>
          <w:sz w:val="22"/>
          <w:szCs w:val="22"/>
        </w:rPr>
        <w:t xml:space="preserve">Cortex evaluates and accepts all three Proposals. Routes them to Dark Madder Synapse, Hypothesis Synapse, and Litmus Synapse based on relevance.</w:t>
      </w:r>
    </w:p>
    <w:p>
      <w:pPr>
        <w:spacing w:after="200" w:line="276"/>
      </w:pPr>
      <w:r>
        <w:rPr>
          <w:rFonts w:ascii="Arial" w:cs="Arial" w:eastAsia="Arial" w:hAnsi="Arial"/>
          <w:b/>
          <w:bCs/>
          <w:sz w:val="22"/>
          <w:szCs w:val="22"/>
        </w:rPr>
        <w:t xml:space="preserve">Day 2. </w:t>
      </w:r>
      <w:r>
        <w:rPr>
          <w:rFonts w:ascii="Arial" w:cs="Arial" w:eastAsia="Arial" w:hAnsi="Arial"/>
          <w:sz w:val="22"/>
          <w:szCs w:val="22"/>
        </w:rPr>
        <w:t xml:space="preserve">Dark Madder Synapse receives the routing. Its content strategy Operator surfaces the insight to the user: 'Harvest just closed a deal on the security feature. Recommend publishing a security comparison guide and a customer story (with permission) on how they switched from Competitor X.' Dark Madder produces the content.</w:t>
      </w:r>
    </w:p>
    <w:p>
      <w:pPr>
        <w:spacing w:after="200" w:line="276"/>
      </w:pPr>
      <w:r>
        <w:rPr>
          <w:rFonts w:ascii="Arial" w:cs="Arial" w:eastAsia="Arial" w:hAnsi="Arial"/>
          <w:b/>
          <w:bCs/>
          <w:sz w:val="22"/>
          <w:szCs w:val="22"/>
        </w:rPr>
        <w:t xml:space="preserve">Day 2. </w:t>
      </w:r>
      <w:r>
        <w:rPr>
          <w:rFonts w:ascii="Arial" w:cs="Arial" w:eastAsia="Arial" w:hAnsi="Arial"/>
          <w:sz w:val="22"/>
          <w:szCs w:val="22"/>
        </w:rPr>
        <w:t xml:space="preserve">Hypothesis Synapse receives the routing. It generates a new landing page variant with security-focused messaging and A/B tests it against the current page. Over the next two weeks, the security variant outperforms by 40%. Hypothesis promotes the result to the Voice layer - confirming the messaging.</w:t>
      </w:r>
    </w:p>
    <w:p>
      <w:pPr>
        <w:spacing w:after="200" w:line="276"/>
      </w:pPr>
      <w:r>
        <w:rPr>
          <w:rFonts w:ascii="Arial" w:cs="Arial" w:eastAsia="Arial" w:hAnsi="Arial"/>
          <w:b/>
          <w:bCs/>
          <w:sz w:val="22"/>
          <w:szCs w:val="22"/>
        </w:rPr>
        <w:t xml:space="preserve">Day 2. </w:t>
      </w:r>
      <w:r>
        <w:rPr>
          <w:rFonts w:ascii="Arial" w:cs="Arial" w:eastAsia="Arial" w:hAnsi="Arial"/>
          <w:sz w:val="22"/>
          <w:szCs w:val="22"/>
        </w:rPr>
        <w:t xml:space="preserve">Litmus Synapse receives the routing. North Star flags the competitor security story as a pitch angle. Quill drafts a press release about customers switching from Competitor X. Watchtower monitors for more Competitor X security news to amplify the narrative. A journalist picks up the story.</w:t>
      </w:r>
    </w:p>
    <w:p>
      <w:pPr>
        <w:spacing w:after="200" w:line="276"/>
      </w:pPr>
      <w:r>
        <w:rPr>
          <w:rFonts w:ascii="Arial" w:cs="Arial" w:eastAsia="Arial" w:hAnsi="Arial"/>
          <w:b/>
          <w:bCs/>
          <w:sz w:val="22"/>
          <w:szCs w:val="22"/>
        </w:rPr>
        <w:t xml:space="preserve">Day 3. </w:t>
      </w:r>
      <w:r>
        <w:rPr>
          <w:rFonts w:ascii="Arial" w:cs="Arial" w:eastAsia="Arial" w:hAnsi="Arial"/>
          <w:sz w:val="22"/>
          <w:szCs w:val="22"/>
        </w:rPr>
        <w:t xml:space="preserve">Press coverage lands. Litmus Synapse promotes it to the Narrative layer. Harvest's Composer starts adding 'As featured in [Publication]' to outreach. The security comparison guide from Dark Madder enters Harvest's sequence library. Prospects in the Competitive Displacement campaign start receiving content-enriched, press-backed, security-focused sequences.</w:t>
      </w:r>
    </w:p>
    <w:p>
      <w:pPr>
        <w:spacing w:after="200" w:line="276"/>
      </w:pPr>
      <w:r>
        <w:rPr>
          <w:rFonts w:ascii="Arial" w:cs="Arial" w:eastAsia="Arial" w:hAnsi="Arial"/>
          <w:b/>
          <w:bCs/>
          <w:sz w:val="22"/>
          <w:szCs w:val="22"/>
        </w:rPr>
        <w:t xml:space="preserve">Week 2. </w:t>
      </w:r>
      <w:r>
        <w:rPr>
          <w:rFonts w:ascii="Arial" w:cs="Arial" w:eastAsia="Arial" w:hAnsi="Arial"/>
          <w:sz w:val="22"/>
          <w:szCs w:val="22"/>
        </w:rPr>
        <w:t xml:space="preserve">Analyst detects that the security-focused sequences with Dark Madder content and press social proof are converting at 3x the baseline. This pattern is promoted through the Synapse. All apps lean further into security positioning. The flywheel accelerates.</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One won deal generated intelligence that improved content strategy, landing page conversion, press coverage, and outbound messaging. Every subsequent interaction across every app reinforces the pattern. This is what compounding intelligence means. No standalone tool can replicate it because no standalone tool has the cross-app data to see these patterns.</w:t>
      </w:r>
    </w:p>
    <w:p>
      <w:r>
        <w:br w:type="page"/>
      </w:r>
    </w:p>
    <w:p>
      <w:pPr>
        <w:pStyle w:val="Heading1"/>
        <w:spacing w:after="120" w:before="360"/>
      </w:pPr>
      <w:r>
        <w:rPr>
          <w:rFonts w:ascii="Arial" w:cs="Arial" w:eastAsia="Arial" w:hAnsi="Arial"/>
        </w:rPr>
        <w:t xml:space="preserve">7. Implementation Requirements</w:t>
      </w:r>
    </w:p>
    <w:p>
      <w:pPr>
        <w:pStyle w:val="Heading2"/>
        <w:spacing w:after="120" w:before="240"/>
      </w:pPr>
      <w:r>
        <w:rPr>
          <w:rFonts w:ascii="Arial" w:cs="Arial" w:eastAsia="Arial" w:hAnsi="Arial"/>
        </w:rPr>
        <w:t xml:space="preserve">7.1 Proposal Types for Cross-App</w:t>
      </w:r>
    </w:p>
    <w:p>
      <w:pPr>
        <w:spacing w:after="200" w:line="276"/>
      </w:pPr>
      <w:r>
        <w:rPr>
          <w:rFonts w:ascii="Arial" w:cs="Arial" w:eastAsia="Arial" w:hAnsi="Arial"/>
          <w:sz w:val="22"/>
          <w:szCs w:val="22"/>
        </w:rPr>
        <w:t xml:space="preserve">The existing Proposal Protocol handles all cross-app intelligence. No new protocol is needed. However, certain cross-app interactions require specific Proposal types to be well-defined: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Proposal Type</w:t>
            </w:r>
          </w:p>
        </w:tc>
        <w:tc>
          <w:tcPr>
            <w:tcW w:type="dxa" w:w="30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Handling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page_generation_request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 Synapse to Hypothesis Synapse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Not a standard Proposal - this is a direct Synapse-to-Synapse request routed through the Cortex. Returns a URL. Treated as an operational request, not a learning.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content_recommendation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Dark Madder Synapse to Harvest Synapse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When new content is published, DM Synapse notifies Harvest Synapse with content metadata and topic tags. Harvest matches against active prospects.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coverage_secured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Litmus Synapse to Cortex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Standard Proposal to Narrative layer. Cortex routes to all Synapses. Each app decides how to use 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engagement_signal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Hypothesis/DM Synapse to Harvest Synapse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When a known prospect (matched by email or company) engages with content or a landing page, the signal routes to Harvest for lead score update.</w:t>
            </w:r>
          </w:p>
        </w:tc>
      </w:tr>
    </w:tbl>
    <w:p>
      <w:pPr>
        <w:spacing w:after="80"/>
      </w:pPr>
    </w:p>
    <w:p>
      <w:pPr>
        <w:pStyle w:val="Heading2"/>
        <w:spacing w:after="120" w:before="240"/>
      </w:pPr>
      <w:r>
        <w:rPr>
          <w:rFonts w:ascii="Arial" w:cs="Arial" w:eastAsia="Arial" w:hAnsi="Arial"/>
        </w:rPr>
        <w:t xml:space="preserve">7.2 Synapse-to-Synapse Communication</w:t>
      </w:r>
    </w:p>
    <w:p>
      <w:pPr>
        <w:spacing w:after="200" w:line="276"/>
      </w:pPr>
      <w:r>
        <w:rPr>
          <w:rFonts w:ascii="Arial" w:cs="Arial" w:eastAsia="Arial" w:hAnsi="Arial"/>
          <w:sz w:val="22"/>
          <w:szCs w:val="22"/>
        </w:rPr>
        <w:t xml:space="preserve">Per the Communication Rules in the Agent Architecture, Synapses never talk directly to each other. All communication goes through the Cortex. This is non-negotiable even for cross-app features. The page generation request from Harvest goes: Harvest Synapse submits a page_generation_request to the Cortex. Cortex evaluates and routes to Hypothesis Synapse. Hypothesis Synapse processes and returns the URL via a Routing Event back through the Cortex. Harvest Synapse receives the URL. This maintains the clean architecture while enabling rich cross-app features.</w:t>
      </w:r>
    </w:p>
    <w:p>
      <w:pPr>
        <w:pStyle w:val="Heading2"/>
        <w:spacing w:after="120" w:before="240"/>
      </w:pPr>
      <w:r>
        <w:rPr>
          <w:rFonts w:ascii="Arial" w:cs="Arial" w:eastAsia="Arial" w:hAnsi="Arial"/>
        </w:rPr>
        <w:t xml:space="preserve">7.3 The Cross-App Confidence Effect</w:t>
      </w:r>
    </w:p>
    <w:p>
      <w:pPr>
        <w:spacing w:after="200" w:line="276"/>
      </w:pPr>
      <w:r>
        <w:rPr>
          <w:rFonts w:ascii="Arial" w:cs="Arial" w:eastAsia="Arial" w:hAnsi="Arial"/>
          <w:sz w:val="22"/>
          <w:szCs w:val="22"/>
        </w:rPr>
        <w:t xml:space="preserve">Cross-app data should accelerate the confidence scoring for driving mode unlocks. When Harvest's messaging patterns are corroborated by Hypothesis A/B test results and Dark Madder content performance, the confidence in those patterns increases faster than it would from Harvest data alone. The Cortex marks Proposals as 'cross-corroborated' when multiple apps independently validate the same learning. Cross-corroborated learnings carry higher confidence weight and can accelerate Autopilot unlock timelines.</w:t>
      </w:r>
    </w:p>
    <w:p>
      <w:pPr>
        <w:pStyle w:val="Heading2"/>
        <w:spacing w:after="120" w:before="240"/>
      </w:pPr>
      <w:r>
        <w:rPr>
          <w:rFonts w:ascii="Arial" w:cs="Arial" w:eastAsia="Arial" w:hAnsi="Arial"/>
        </w:rPr>
        <w:t xml:space="preserve">7.4 Build Sequence for Cross-App Features</w:t>
      </w:r>
    </w:p>
    <w:p>
      <w:pPr>
        <w:spacing w:after="200" w:line="276"/>
      </w:pPr>
      <w:r>
        <w:rPr>
          <w:rFonts w:ascii="Arial" w:cs="Arial" w:eastAsia="Arial" w:hAnsi="Arial"/>
          <w:sz w:val="22"/>
          <w:szCs w:val="22"/>
        </w:rPr>
        <w:t xml:space="preserve">Cross-app intelligence does not require all apps to be built simultaneously. The architecture is designed for incremental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69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Activates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Kinetiks ID complete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Context Structure exists. Proposals and Routing Events work. Any app can read from and write to the shared identity.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Dark Madder migrated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DM Synapse active. Content performance data flows to Context Structure. Harvest can read content library.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 built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 Synapse active. Outbound intelligence flows. DM receives messaging effectiveness data. Bidirectional DM-Harvest loop 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Hypothesis built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Hypothesis Synapse active. Personalized landing pages available for Harvest. Conversion data flows. Three-way loop: Harvest outbound, DM content, Hypothesis pages.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Litmus built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Litmus Synapse active. PR intelligence flows. Full four-app compounding flywheel active.</w:t>
            </w:r>
          </w:p>
        </w:tc>
      </w:tr>
    </w:tbl>
    <w:p>
      <w:pPr>
        <w:spacing w:after="80"/>
      </w:pPr>
    </w:p>
    <w:p>
      <w:pPr>
        <w:spacing w:after="200" w:line="276"/>
      </w:pPr>
      <w:r>
        <w:rPr>
          <w:rFonts w:ascii="Arial" w:cs="Arial" w:eastAsia="Arial" w:hAnsi="Arial"/>
          <w:sz w:val="22"/>
          <w:szCs w:val="22"/>
        </w:rPr>
        <w:t xml:space="preserve">Each app addition makes every existing app smarter. This is the 'second app wow moment' described in the Product Spec Addendum - but extended to the intelligence layer, not just the onboarding experience.</w:t>
      </w:r>
    </w:p>
    <w:p>
      <w:r>
        <w:br w:type="page"/>
      </w:r>
    </w:p>
    <w:p>
      <w:pPr>
        <w:pStyle w:val="Heading1"/>
        <w:spacing w:after="120" w:before="360"/>
      </w:pPr>
      <w:r>
        <w:rPr>
          <w:rFonts w:ascii="Arial" w:cs="Arial" w:eastAsia="Arial" w:hAnsi="Arial"/>
        </w:rPr>
        <w:t xml:space="preserve">8. The Moat</w:t>
      </w:r>
    </w:p>
    <w:p>
      <w:pPr>
        <w:spacing w:after="200" w:line="276"/>
      </w:pPr>
      <w:r>
        <w:rPr>
          <w:rFonts w:ascii="Arial" w:cs="Arial" w:eastAsia="Arial" w:hAnsi="Arial"/>
          <w:sz w:val="22"/>
          <w:szCs w:val="22"/>
        </w:rPr>
        <w:t xml:space="preserve">Every standalone tool can be replicated. Someone can build a better cold email tool, a better content engine, a better landing page builder, a better PR platform. What cannot be replicated is the intelligence layer that connects all four and compounds over time.</w:t>
      </w:r>
    </w:p>
    <w:p>
      <w:pPr>
        <w:spacing w:after="200" w:line="276"/>
      </w:pPr>
      <w:r>
        <w:rPr>
          <w:rFonts w:ascii="Arial" w:cs="Arial" w:eastAsia="Arial" w:hAnsi="Arial"/>
          <w:sz w:val="22"/>
          <w:szCs w:val="22"/>
        </w:rPr>
        <w:t xml:space="preserve">The moat deepens with every interaction. A user who has been on Kinetiks for six months has a Context Structure that contains: validated messaging from hundreds of outbound conversations, content performance data from dozens of published pieces, conversion data from landing page experiments, media coverage and narrative validation from PR campaigns, and cross-corroborated intelligence that no single data source could produce.</w:t>
      </w:r>
    </w:p>
    <w:p>
      <w:pPr>
        <w:spacing w:after="200" w:line="276"/>
      </w:pPr>
      <w:r>
        <w:rPr>
          <w:rFonts w:ascii="Arial" w:cs="Arial" w:eastAsia="Arial" w:hAnsi="Arial"/>
          <w:sz w:val="22"/>
          <w:szCs w:val="22"/>
        </w:rPr>
        <w:t xml:space="preserve">Switching to standalone tools means losing all of this compounding intelligence. The switching cost is not data portability - it is intelligence portability. You can export your contact list, but you cannot export the insight that security messaging converts 3x better with enterprise VPs when paired with Dark Madder's security guide and Hypothesis's security-focused landing page. That insight only exists in the connections between apps.</w:t>
      </w:r>
    </w:p>
    <w:p>
      <w:pPr>
        <w:spacing w:after="200" w:line="276"/>
      </w:pPr>
      <w:r>
        <w:rPr>
          <w:rFonts w:ascii="Arial" w:cs="Arial" w:eastAsia="Arial" w:hAnsi="Arial"/>
          <w:sz w:val="22"/>
          <w:szCs w:val="22"/>
        </w:rPr>
        <w:t xml:space="preserve">This is the long-term moat. Build it right.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Pandra  |  Confidential</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Kinetiks AI  |  Cross-App Intelligence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3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2026-03-24T04:03:22.178Z</dcterms:created>
  <dcterms:modified xsi:type="dcterms:W3CDTF">2026-03-24T04:03:22.180Z</dcterms:modified>
</cp:coreProperties>
</file>

<file path=docProps/custom.xml><?xml version="1.0" encoding="utf-8"?>
<Properties xmlns="http://schemas.openxmlformats.org/officeDocument/2006/custom-properties" xmlns:vt="http://schemas.openxmlformats.org/officeDocument/2006/docPropsVTypes"/>
</file>