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F3864"/>
          <w:sz w:val="40"/>
          <w:szCs w:val="40"/>
        </w:rPr>
        <w:t xml:space="preserve">Multilingual PII Token Classifier</w:t>
      </w:r>
    </w:p>
    <w:p>
      <w:pPr>
        <w:spacing w:after="80"/>
      </w:pPr>
      <w:r>
        <w:rPr>
          <w:rFonts w:ascii="Calibri" w:cs="Calibri" w:eastAsia="Calibri" w:hAnsi="Calibri"/>
          <w:color w:val="1F3864"/>
          <w:sz w:val="30"/>
          <w:szCs w:val="30"/>
        </w:rPr>
        <w:t xml:space="preserve">v5 robustness work: consolidated findings</w:t>
      </w:r>
    </w:p>
    <w:p>
      <w:pPr>
        <w:spacing w:after="120"/>
      </w:pPr>
      <w:r>
        <w:rPr>
          <w:rFonts w:ascii="Calibri" w:cs="Calibri" w:eastAsia="Calibri" w:hAnsi="Calibri"/>
          <w:color w:val="595959"/>
        </w:rPr>
        <w:t xml:space="preserve">8 October 2026  ·  status: data built, v5 models not yet trained</w:t>
      </w:r>
    </w:p>
    <w:p>
      <w:pPr>
        <w:pStyle w:val="Heading1"/>
        <w:spacing w:before="360" w:after="160"/>
      </w:pPr>
      <w:r>
        <w:rPr>
          <w:rFonts w:ascii="Calibri" w:cs="Calibri" w:eastAsia="Calibri" w:hAnsi="Calibri"/>
        </w:rPr>
        <w:t xml:space="preserve">1. Summary</w:t>
      </w:r>
    </w:p>
    <w:p>
      <w:pPr>
        <w:spacing w:after="120"/>
      </w:pPr>
      <w:r>
        <w:rPr>
          <w:rFonts w:ascii="Calibri" w:cs="Calibri" w:eastAsia="Calibri" w:hAnsi="Calibri"/>
        </w:rPr>
        <w:t xml:space="preserve">The released multilingual models (v4.1 XLM-R, v4.2 language adapters, v4.3 MiniLM) score 0.93–0.94 F1 on public multilingual test data but fail on sentence structures they have not seen. A new held-out test set of unseen structures (ml_struct) puts numbers on the reported problem:</w:t>
      </w:r>
    </w:p>
    <w:p>
      <w:pPr>
        <w:pStyle w:val="ListParagraph"/>
        <w:numPr>
          <w:ilvl w:val="0"/>
          <w:numId w:val="2"/>
        </w:numPr>
        <w:spacing w:after="60"/>
      </w:pPr>
      <w:r>
        <w:rPr>
          <w:rFonts w:ascii="Calibri" w:cs="Calibri" w:eastAsia="Calibri" w:hAnsi="Calibri"/>
          <w:b/>
          <w:bCs/>
        </w:rPr>
        <w:t xml:space="preserve">Overall: </w:t>
      </w:r>
      <w:r>
        <w:rPr>
          <w:rFonts w:ascii="Calibri" w:cs="Calibri" w:eastAsia="Calibri" w:hAnsi="Calibri"/>
        </w:rPr>
        <w:t xml:space="preserve">v4.1 scores 0.514 strict F1 on ml_struct, against 0.942 on ml_real. v4.2 scores 0.448 and v4.3 0.501.</w:t>
      </w:r>
    </w:p>
    <w:p>
      <w:pPr>
        <w:pStyle w:val="ListParagraph"/>
        <w:numPr>
          <w:ilvl w:val="0"/>
          <w:numId w:val="2"/>
        </w:numPr>
        <w:spacing w:after="60"/>
      </w:pPr>
      <w:r>
        <w:rPr>
          <w:rFonts w:ascii="Calibri" w:cs="Calibri" w:eastAsia="Calibri" w:hAnsi="Calibri"/>
          <w:b/>
          <w:bCs/>
        </w:rPr>
        <w:t xml:space="preserve">Accounts are found but mislabelled: </w:t>
      </w:r>
      <w:r>
        <w:rPr>
          <w:rFonts w:ascii="Calibri" w:cs="Calibri" w:eastAsia="Calibri" w:hAnsi="Calibri"/>
        </w:rPr>
        <w:t xml:space="preserve">v4.1 detects 97–99% of account numbers but labels 53% of them TIN (64% in lists, 66% in code-switched text). The label follows the shape of the number, not the word "account" beside it.</w:t>
      </w:r>
    </w:p>
    <w:p>
      <w:pPr>
        <w:pStyle w:val="ListParagraph"/>
        <w:numPr>
          <w:ilvl w:val="0"/>
          <w:numId w:val="2"/>
        </w:numPr>
        <w:spacing w:after="60"/>
      </w:pPr>
      <w:r>
        <w:rPr>
          <w:rFonts w:ascii="Calibri" w:cs="Calibri" w:eastAsia="Calibri" w:hAnsi="Calibri"/>
          <w:b/>
          <w:bCs/>
        </w:rPr>
        <w:t xml:space="preserve">Look-alikes: </w:t>
      </w:r>
      <w:r>
        <w:rPr>
          <w:rFonts w:ascii="Calibri" w:cs="Calibri" w:eastAsia="Calibri" w:hAnsi="Calibri"/>
        </w:rPr>
        <w:t xml:space="preserve">a postcode on its own is tagged as ADDRESS 100% of the time, and 38–76% of reference numbers are tagged as PII.</w:t>
      </w:r>
    </w:p>
    <w:p>
      <w:pPr>
        <w:pStyle w:val="ListParagraph"/>
        <w:numPr>
          <w:ilvl w:val="0"/>
          <w:numId w:val="2"/>
        </w:numPr>
        <w:spacing w:after="60"/>
      </w:pPr>
      <w:r>
        <w:rPr>
          <w:rFonts w:ascii="Calibri" w:cs="Calibri" w:eastAsia="Calibri" w:hAnsi="Calibri"/>
          <w:b/>
          <w:bCs/>
        </w:rPr>
        <w:t xml:space="preserve">Companies and tickers: </w:t>
      </w:r>
      <w:r>
        <w:rPr>
          <w:rFonts w:ascii="Calibri" w:cs="Calibri" w:eastAsia="Calibri" w:hAnsi="Calibri"/>
        </w:rPr>
        <w:t xml:space="preserve">BUSINESS F1 0.28–0.39; a third are missed.</w:t>
      </w:r>
    </w:p>
    <w:p>
      <w:pPr>
        <w:spacing w:after="120"/>
      </w:pPr>
      <w:r>
        <w:rPr>
          <w:rFonts w:ascii="Calibri" w:cs="Calibri" w:eastAsia="Calibri" w:hAnsi="Calibri"/>
        </w:rPr>
        <w:t xml:space="preserve">Three causes in the training data were found and fixed in the new training set ml_train_v5:</w:t>
      </w:r>
    </w:p>
    <w:p>
      <w:pPr>
        <w:pStyle w:val="ListParagraph"/>
        <w:numPr>
          <w:ilvl w:val="0"/>
          <w:numId w:val="2"/>
        </w:numPr>
        <w:spacing w:after="60"/>
      </w:pPr>
      <w:r>
        <w:rPr>
          <w:rFonts w:ascii="Calibri" w:cs="Calibri" w:eastAsia="Calibri" w:hAnsi="Calibri"/>
        </w:rPr>
        <w:t xml:space="preserve">account numbers in the public data are mostly random 13–19-digit card-like numbers, with no real bank, custodian or broker formats;</w:t>
      </w:r>
    </w:p>
    <w:p>
      <w:pPr>
        <w:pStyle w:val="ListParagraph"/>
        <w:numPr>
          <w:ilvl w:val="0"/>
          <w:numId w:val="2"/>
        </w:numPr>
        <w:spacing w:after="60"/>
      </w:pPr>
      <w:r>
        <w:rPr>
          <w:rFonts w:ascii="Calibri" w:cs="Calibri" w:eastAsia="Calibri" w:hAnsi="Calibri"/>
        </w:rPr>
        <w:t xml:space="preserve">AI4Privacy labels address parts (street, number, postcode) as separate spans, which teaches split addresses (22,713 documents affected);</w:t>
      </w:r>
    </w:p>
    <w:p>
      <w:pPr>
        <w:pStyle w:val="ListParagraph"/>
        <w:numPr>
          <w:ilvl w:val="0"/>
          <w:numId w:val="2"/>
        </w:numPr>
        <w:spacing w:after="60"/>
      </w:pPr>
      <w:r>
        <w:rPr>
          <w:rFonts w:ascii="Calibri" w:cs="Calibri" w:eastAsia="Calibri" w:hAnsi="Calibri"/>
        </w:rPr>
        <w:t xml:space="preserve">templates are few, so the model learns the template rather than the entity, as Ma et al. (EMNLP 2023) describe for NER datasets in general.</w:t>
      </w:r>
    </w:p>
    <w:p>
      <w:pPr>
        <w:spacing w:after="120"/>
      </w:pPr>
      <w:r>
        <w:rPr>
          <w:rFonts w:ascii="Calibri" w:cs="Calibri" w:eastAsia="Calibri" w:hAnsi="Calibri"/>
        </w:rPr>
        <w:t xml:space="preserve">v5 changes </w:t>
      </w:r>
      <w:r>
        <w:rPr>
          <w:rFonts w:ascii="Calibri" w:cs="Calibri" w:eastAsia="Calibri" w:hAnsi="Calibri"/>
          <w:b/>
          <w:bCs/>
        </w:rPr>
        <w:t xml:space="preserve">one thing at a time</w:t>
      </w:r>
      <w:r>
        <w:rPr>
          <w:rFonts w:ascii="Calibri" w:cs="Calibri" w:eastAsia="Calibri" w:hAnsi="Calibri"/>
        </w:rPr>
        <w:t xml:space="preserve">. It first measures the effect of the new training data alone with v4.1's recipe, then compares training methods and encoders, with every v5 model trained separately on the same data.</w:t>
      </w:r>
    </w:p>
    <w:p>
      <w:pPr>
        <w:pStyle w:val="Heading1"/>
        <w:spacing w:before="360" w:after="160"/>
      </w:pPr>
      <w:r>
        <w:rPr>
          <w:rFonts w:ascii="Calibri" w:cs="Calibri" w:eastAsia="Calibri" w:hAnsi="Calibri"/>
        </w:rPr>
        <w:t xml:space="preserve">2. Background and approach</w:t>
      </w:r>
    </w:p>
    <w:p>
      <w:pPr>
        <w:pStyle w:val="Heading2"/>
        <w:spacing w:before="240" w:after="120"/>
      </w:pPr>
      <w:r>
        <w:rPr>
          <w:rFonts w:ascii="Calibri" w:cs="Calibri" w:eastAsia="Calibri" w:hAnsi="Calibri"/>
        </w:rPr>
        <w:t xml:space="preserve">2.1 What was reported</w:t>
      </w:r>
    </w:p>
    <w:p>
      <w:pPr>
        <w:pStyle w:val="ListParagraph"/>
        <w:numPr>
          <w:ilvl w:val="0"/>
          <w:numId w:val="2"/>
        </w:numPr>
        <w:spacing w:after="60"/>
      </w:pPr>
      <w:r>
        <w:rPr>
          <w:rFonts w:ascii="Calibri" w:cs="Calibri" w:eastAsia="Calibri" w:hAnsi="Calibri"/>
        </w:rPr>
        <w:t xml:space="preserve">The model relies on sentence structure and on where PII sits in it; it fails on new structures.</w:t>
      </w:r>
    </w:p>
    <w:p>
      <w:pPr>
        <w:pStyle w:val="ListParagraph"/>
        <w:numPr>
          <w:ilvl w:val="0"/>
          <w:numId w:val="2"/>
        </w:numPr>
        <w:spacing w:after="60"/>
      </w:pPr>
      <w:r>
        <w:rPr>
          <w:rFonts w:ascii="Calibri" w:cs="Calibri" w:eastAsia="Calibri" w:hAnsi="Calibri"/>
        </w:rPr>
        <w:t xml:space="preserve">Account numbers are missed, especially after cues such as "account -", "account:", in lists ("accounts A, B") and in brackets, and in the formats of specific banks, custodians and brokers.</w:t>
      </w:r>
    </w:p>
    <w:p>
      <w:pPr>
        <w:pStyle w:val="ListParagraph"/>
        <w:numPr>
          <w:ilvl w:val="0"/>
          <w:numId w:val="2"/>
        </w:numPr>
        <w:spacing w:after="60"/>
      </w:pPr>
      <w:r>
        <w:rPr>
          <w:rFonts w:ascii="Calibri" w:cs="Calibri" w:eastAsia="Calibri" w:hAnsi="Calibri"/>
        </w:rPr>
        <w:t xml:space="preserve">Dates of birth, company / LLC / fund names and tickers are missed.</w:t>
      </w:r>
    </w:p>
    <w:p>
      <w:pPr>
        <w:pStyle w:val="ListParagraph"/>
        <w:numPr>
          <w:ilvl w:val="0"/>
          <w:numId w:val="2"/>
        </w:numPr>
        <w:spacing w:after="60"/>
      </w:pPr>
      <w:r>
        <w:rPr>
          <w:rFonts w:ascii="Calibri" w:cs="Calibri" w:eastAsia="Calibri" w:hAnsi="Calibri"/>
        </w:rPr>
        <w:t xml:space="preserve">Addresses in other structures (e.g. "… (postal code …)") and other scripts are missed.</w:t>
      </w:r>
    </w:p>
    <w:p>
      <w:pPr>
        <w:pStyle w:val="ListParagraph"/>
        <w:numPr>
          <w:ilvl w:val="0"/>
          <w:numId w:val="2"/>
        </w:numPr>
        <w:spacing w:after="60"/>
      </w:pPr>
      <w:r>
        <w:rPr>
          <w:rFonts w:ascii="Calibri" w:cs="Calibri" w:eastAsia="Calibri" w:hAnsi="Calibri"/>
        </w:rPr>
        <w:t xml:space="preserve">Multilingual text, usually English plus one other language, often with a native name in brackets.</w:t>
      </w:r>
    </w:p>
    <w:p>
      <w:pPr>
        <w:pStyle w:val="ListParagraph"/>
        <w:numPr>
          <w:ilvl w:val="0"/>
          <w:numId w:val="2"/>
        </w:numPr>
        <w:spacing w:after="60"/>
      </w:pPr>
      <w:r>
        <w:rPr>
          <w:rFonts w:ascii="Calibri" w:cs="Calibri" w:eastAsia="Calibri" w:hAnsi="Calibri"/>
        </w:rPr>
        <w:t xml:space="preserve">Account numbers must be told apart from amounts, postal codes and other numbers.</w:t>
      </w:r>
    </w:p>
    <w:p>
      <w:pPr>
        <w:pStyle w:val="Heading2"/>
        <w:spacing w:before="240" w:after="120"/>
      </w:pPr>
      <w:r>
        <w:rPr>
          <w:rFonts w:ascii="Calibri" w:cs="Calibri" w:eastAsia="Calibri" w:hAnsi="Calibri"/>
        </w:rPr>
        <w:t xml:space="preserve">2.2 v4 did not vary one factor at a time</w:t>
      </w:r>
    </w:p>
    <w:p>
      <w:pPr>
        <w:spacing w:after="120"/>
      </w:pPr>
      <w:r>
        <w:rPr>
          <w:rFonts w:ascii="Calibri" w:cs="Calibri" w:eastAsia="Calibri" w:hAnsi="Calibri"/>
        </w:rPr>
        <w:t xml:space="preserve">v4.1 and v4.2 differ in several ways at once (frozen vs fine-tuned encoder, adapters, router). No head-only, partial-unfreeze, shared-adapter or domain-adaptive-pretraining (DAPT) run exists for the multilingual models. v5 is therefore organised as single-factor comparisons.</w:t>
      </w:r>
    </w:p>
    <w:p>
      <w:pPr>
        <w:pStyle w:val="Heading2"/>
        <w:spacing w:before="240" w:after="120"/>
      </w:pPr>
      <w:r>
        <w:rPr>
          <w:rFonts w:ascii="Calibri" w:cs="Calibri" w:eastAsia="Calibri" w:hAnsi="Calibri"/>
        </w:rPr>
        <w:t xml:space="preserve">2.3 v5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1900"/>
        <w:gridCol w:w="1626"/>
      </w:tblGrid>
      <w:tr>
        <w:trPr>
          <w:tblHeader/>
        </w:trPr>
        <w:tc>
          <w:tcPr>
            <w:tcW w:type="dxa" w:w="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Stage</w:t>
            </w:r>
          </w:p>
        </w:tc>
        <w:tc>
          <w:tcPr>
            <w:tcW w:type="dxa" w:w="4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What</w:t>
            </w:r>
          </w:p>
        </w:tc>
        <w:tc>
          <w:tcPr>
            <w:tcW w:type="dxa" w:w="19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Varies</w:t>
            </w:r>
          </w:p>
        </w:tc>
        <w:tc>
          <w:tcPr>
            <w:tcW w:type="dxa" w:w="16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Status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Build ml_struct (unseen structures) and score v4.1–v4.3</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Done</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Build ml_train_v5; train v4.1's recipe on it (A-v5data)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training data only</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Data built; pilot queued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2</w:t>
            </w:r>
          </w:p>
        </w:tc>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Training / encoder grid on ml_train_v5</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one factor per cell</w:t>
            </w:r>
          </w:p>
        </w:tc>
        <w:tc>
          <w:tcPr>
            <w:tcW w:type="dxa" w:w="16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Not started</w:t>
            </w:r>
          </w:p>
        </w:tc>
      </w:tr>
    </w:tbl>
    <w:p>
      <w:pPr>
        <w:spacing w:after="120"/>
      </w:pPr>
    </w:p>
    <w:p>
      <w:pPr>
        <w:spacing w:after="120"/>
      </w:pPr>
      <w:r>
        <w:rPr>
          <w:rFonts w:ascii="Calibri" w:cs="Calibri" w:eastAsia="Calibri" w:hAnsi="Calibri"/>
        </w:rPr>
        <w:t xml:space="preserve">Stage 2 grid (every cell trained separately on ml_train_v5; the DAPT corpus is the only extra data, used for pretraining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6"/>
        <w:gridCol w:w="1200"/>
        <w:gridCol w:w="1500"/>
        <w:gridCol w:w="1600"/>
        <w:gridCol w:w="1300"/>
        <w:gridCol w:w="1400"/>
      </w:tblGrid>
      <w:tr>
        <w:trPr>
          <w:tblHeader/>
        </w:trPr>
        <w:tc>
          <w:tcPr>
            <w:tcW w:type="dxa" w:w="2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Encoder start</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Head only</w:t>
            </w:r>
          </w:p>
        </w:tc>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Top 4 layers + head</w:t>
            </w:r>
          </w:p>
        </w:tc>
        <w:tc>
          <w:tcPr>
            <w:tcW w:type="dxa" w:w="1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Per-language adapters</w:t>
            </w:r>
          </w:p>
        </w:tc>
        <w:tc>
          <w:tcPr>
            <w:tcW w:type="dxa" w:w="13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Shared adapter</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Full fine-tune</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XLM-R pretrained</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P1</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B1</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A-v5data</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XLM-R + financial DAPT</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H2</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P2</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A2</w:t>
            </w:r>
          </w:p>
        </w:tc>
      </w:tr>
      <w:tr>
        <w:trPr>
          <w:cantSplit/>
        </w:trPr>
        <w:tc>
          <w:tcPr>
            <w:tcW w:type="dxa" w:w="2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A-v5data's encoder</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w:t>
            </w:r>
          </w:p>
        </w:tc>
      </w:tr>
    </w:tbl>
    <w:p>
      <w:pPr>
        <w:pStyle w:val="Heading1"/>
        <w:spacing w:before="360" w:after="160"/>
      </w:pPr>
      <w:r>
        <w:rPr>
          <w:rFonts w:ascii="Calibri" w:cs="Calibri" w:eastAsia="Calibri" w:hAnsi="Calibri"/>
        </w:rPr>
        <w:t xml:space="preserve">3. Stage 0: ml_struct, a test set of unseen structures</w:t>
      </w:r>
    </w:p>
    <w:p>
      <w:pPr>
        <w:pStyle w:val="Heading2"/>
        <w:spacing w:before="240" w:after="120"/>
      </w:pPr>
      <w:r>
        <w:rPr>
          <w:rFonts w:ascii="Calibri" w:cs="Calibri" w:eastAsia="Calibri" w:hAnsi="Calibri"/>
        </w:rPr>
        <w:t xml:space="preserve">3.1 How it was built</w:t>
      </w:r>
    </w:p>
    <w:p>
      <w:pPr>
        <w:pStyle w:val="ListParagraph"/>
        <w:numPr>
          <w:ilvl w:val="0"/>
          <w:numId w:val="2"/>
        </w:numPr>
        <w:spacing w:after="60"/>
      </w:pPr>
      <w:r>
        <w:rPr>
          <w:rFonts w:ascii="Calibri" w:cs="Calibri" w:eastAsia="Calibri" w:hAnsi="Calibri"/>
          <w:b/>
          <w:bCs/>
        </w:rPr>
        <w:t xml:space="preserve">257 hand-written frames </w:t>
      </w:r>
      <w:r>
        <w:rPr>
          <w:rFonts w:ascii="Calibri" w:cs="Calibri" w:eastAsia="Calibri" w:hAnsi="Calibri"/>
        </w:rPr>
        <w:t xml:space="preserve">(frames/test/) in 12 languages plus 11 English + X pairs in both directions; 3,084 documents after filling. Never trained on.</w:t>
      </w:r>
    </w:p>
    <w:p>
      <w:pPr>
        <w:pStyle w:val="ListParagraph"/>
        <w:numPr>
          <w:ilvl w:val="0"/>
          <w:numId w:val="2"/>
        </w:numPr>
        <w:spacing w:after="60"/>
      </w:pPr>
      <w:r>
        <w:rPr>
          <w:rFonts w:ascii="Calibri" w:cs="Calibri" w:eastAsia="Calibri" w:hAnsi="Calibri"/>
          <w:b/>
          <w:bCs/>
        </w:rPr>
        <w:t xml:space="preserve">No shared structure: </w:t>
      </w:r>
      <w:r>
        <w:rPr>
          <w:rFonts w:ascii="Calibri" w:cs="Calibri" w:eastAsia="Calibri" w:hAnsi="Calibri"/>
        </w:rPr>
        <w:t xml:space="preserve">a unit test checks that no test frame has the structure of any training frame (slots by type, digits masked).</w:t>
      </w:r>
    </w:p>
    <w:p>
      <w:pPr>
        <w:pStyle w:val="ListParagraph"/>
        <w:numPr>
          <w:ilvl w:val="0"/>
          <w:numId w:val="2"/>
        </w:numPr>
        <w:spacing w:after="60"/>
      </w:pPr>
      <w:r>
        <w:rPr>
          <w:rFonts w:ascii="Calibri" w:cs="Calibri" w:eastAsia="Calibri" w:hAnsi="Calibri"/>
          <w:b/>
          <w:bCs/>
        </w:rPr>
        <w:t xml:space="preserve">No shared values: </w:t>
      </w:r>
      <w:r>
        <w:rPr>
          <w:rFonts w:ascii="Calibri" w:cs="Calibri" w:eastAsia="Calibri" w:hAnsi="Calibri"/>
        </w:rPr>
        <w:t xml:space="preserve">names, addresses and dates come from test-only pools; account numbers come from 13 held-out institutions; tickers from held-out companies.</w:t>
      </w:r>
    </w:p>
    <w:p>
      <w:pPr>
        <w:pStyle w:val="ListParagraph"/>
        <w:numPr>
          <w:ilvl w:val="0"/>
          <w:numId w:val="2"/>
        </w:numPr>
        <w:spacing w:after="60"/>
      </w:pPr>
      <w:r>
        <w:rPr>
          <w:rFonts w:ascii="Calibri" w:cs="Calibri" w:eastAsia="Calibri" w:hAnsi="Calibri"/>
          <w:b/>
          <w:bCs/>
        </w:rPr>
        <w:t xml:space="preserve">Slices </w:t>
      </w:r>
      <w:r>
        <w:rPr>
          <w:rFonts w:ascii="Calibri" w:cs="Calibri" w:eastAsia="Calibri" w:hAnsi="Calibri"/>
        </w:rPr>
        <w:t xml:space="preserve">follow the paper's two robustness tests: OOV (formats and names never seen) and CrossCategory (similar strings whose label depends on context).</w:t>
      </w:r>
    </w:p>
    <w:p>
      <w:pPr>
        <w:pStyle w:val="ListParagraph"/>
        <w:numPr>
          <w:ilvl w:val="0"/>
          <w:numId w:val="2"/>
        </w:numPr>
        <w:spacing w:after="60"/>
      </w:pPr>
      <w:r>
        <w:rPr>
          <w:rFonts w:ascii="Calibri" w:cs="Calibri" w:eastAsia="Calibri" w:hAnsi="Calibri"/>
        </w:rPr>
        <w:t xml:space="preserve">2,405 account spans, 612 DOB, 588 PERSON, 588 BUSINESS, 360 ADDRESS; 1,128 look-alikes that must stay unlabelled (dates 312, amounts 300, references 288, postcodes 204, codes 12, ISINs 12).</w:t>
      </w:r>
    </w:p>
    <w:p>
      <w:pPr>
        <w:pStyle w:val="Heading2"/>
        <w:spacing w:before="240" w:after="120"/>
      </w:pPr>
      <w:r>
        <w:rPr>
          <w:rFonts w:ascii="Calibri" w:cs="Calibri" w:eastAsia="Calibri" w:hAnsi="Calibri"/>
        </w:rPr>
        <w:t xml:space="preserve">3.2 Results by slice (strict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426"/>
        <w:gridCol w:w="1200"/>
        <w:gridCol w:w="1200"/>
        <w:gridCol w:w="1200"/>
      </w:tblGrid>
      <w:tr>
        <w:trPr>
          <w:tblHeader/>
        </w:trPr>
        <w:tc>
          <w:tcPr>
            <w:tcW w:type="dxa" w:w="5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Slice</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v4.1</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v4.2</w:t>
            </w:r>
          </w:p>
        </w:tc>
        <w:tc>
          <w:tcPr>
            <w:tcW w:type="dxa" w:w="12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v4.3</w:t>
            </w:r>
          </w:p>
        </w:tc>
      </w:tr>
      <w:tr>
        <w:trPr>
          <w:cantSplit/>
        </w:trPr>
        <w:tc>
          <w:tcPr>
            <w:tcW w:type="dxa" w:w="5426"/>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left"/>
            </w:pPr>
            <w:r>
              <w:rPr>
                <w:rFonts w:ascii="Calibri" w:cs="Calibri" w:eastAsia="Calibri" w:hAnsi="Calibri"/>
                <w:sz w:val="19"/>
                <w:szCs w:val="19"/>
              </w:rPr>
              <w:t xml:space="preserve">All</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right"/>
            </w:pPr>
            <w:r>
              <w:rPr>
                <w:rFonts w:ascii="Calibri" w:cs="Calibri" w:eastAsia="Calibri" w:hAnsi="Calibri"/>
                <w:sz w:val="19"/>
                <w:szCs w:val="19"/>
              </w:rPr>
              <w:t xml:space="preserve">0.514</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right"/>
            </w:pPr>
            <w:r>
              <w:rPr>
                <w:rFonts w:ascii="Calibri" w:cs="Calibri" w:eastAsia="Calibri" w:hAnsi="Calibri"/>
                <w:sz w:val="19"/>
                <w:szCs w:val="19"/>
              </w:rPr>
              <w:t xml:space="preserve">0.448</w:t>
            </w:r>
          </w:p>
        </w:tc>
        <w:tc>
          <w:tcPr>
            <w:tcW w:type="dxa" w:w="1200"/>
            <w:tcBorders>
              <w:top w:val="single" w:color="BFBFBF" w:sz="4"/>
              <w:left w:val="single" w:color="BFBFBF" w:sz="4"/>
              <w:bottom w:val="single" w:color="BFBFBF" w:sz="4"/>
              <w:right w:val="single" w:color="BFBFBF" w:sz="4"/>
            </w:tcBorders>
            <w:shd w:fill="F2F2F2" w:color="auto" w:val="clear"/>
            <w:tcMar>
              <w:top w:type="dxa" w:w="60"/>
              <w:left w:type="dxa" w:w="100"/>
              <w:bottom w:type="dxa" w:w="60"/>
              <w:right w:type="dxa" w:w="100"/>
            </w:tcMar>
          </w:tcPr>
          <w:p>
            <w:pPr>
              <w:jc w:val="right"/>
            </w:pPr>
            <w:r>
              <w:rPr>
                <w:rFonts w:ascii="Calibri" w:cs="Calibri" w:eastAsia="Calibri" w:hAnsi="Calibri"/>
                <w:sz w:val="19"/>
                <w:szCs w:val="19"/>
              </w:rPr>
              <w:t xml:space="preserve">0.501</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Accounts, unseen cues (A/C#, acc no. →, value before cue)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0.533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0.512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0.519</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Accounts in lists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0.325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0.339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0.359</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Accounts in brackets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0.262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0.279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0.373</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Account next to postcode / amount / reference</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0.383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0.347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0.401</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Code-switched English + X</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0.528</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0.496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0.520</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Date of birth</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0.746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0.697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0.700</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DOB next to ordinary dates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0.897</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0.750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0.733</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Companies and tickers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0.386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0.275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0.375</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Address structures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0.664</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0.352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0.531</w:t>
            </w:r>
          </w:p>
        </w:tc>
      </w:tr>
      <w:tr>
        <w:trPr>
          <w:cantSplit/>
        </w:trPr>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Bilingual aliases</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0.845</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0.629</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0.787</w:t>
            </w:r>
          </w:p>
        </w:tc>
      </w:tr>
    </w:tbl>
    <w:p>
      <w:pPr>
        <w:spacing w:after="120"/>
      </w:pPr>
    </w:p>
    <w:p>
      <w:pPr>
        <w:spacing w:after="120"/>
      </w:pPr>
      <w:r>
        <w:rPr>
          <w:rFonts w:ascii="Calibri" w:cs="Calibri" w:eastAsia="Calibri" w:hAnsi="Calibri"/>
        </w:rPr>
        <w:t xml:space="preserve">For comparison, ml_real (public data): v4.1 0.942, v4.2 0.930, v4.3 0.939.</w:t>
      </w:r>
    </w:p>
    <w:p>
      <w:pPr>
        <w:pStyle w:val="Heading2"/>
        <w:spacing w:before="240" w:after="120"/>
      </w:pPr>
      <w:r>
        <w:rPr>
          <w:rFonts w:ascii="Calibri" w:cs="Calibri" w:eastAsia="Calibri" w:hAnsi="Calibri"/>
        </w:rPr>
        <w:t xml:space="preserve">3.3 Results by language (strict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26"/>
        <w:gridCol w:w="2066"/>
        <w:gridCol w:w="2067"/>
        <w:gridCol w:w="2067"/>
      </w:tblGrid>
      <w:tr>
        <w:trPr>
          <w:tblHeader/>
        </w:trPr>
        <w:tc>
          <w:tcPr>
            <w:tcW w:type="dxa" w:w="28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Language</w:t>
            </w:r>
          </w:p>
        </w:tc>
        <w:tc>
          <w:tcPr>
            <w:tcW w:type="dxa" w:w="206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v4.1</w:t>
            </w:r>
          </w:p>
        </w:tc>
        <w:tc>
          <w:tcPr>
            <w:tcW w:type="dxa" w:w="206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v4.2</w:t>
            </w:r>
          </w:p>
        </w:tc>
        <w:tc>
          <w:tcPr>
            <w:tcW w:type="dxa" w:w="206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v4.3</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en</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0.583</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0.560</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0.579</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zh-Hans</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0.411</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0.400</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0.382</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zh-Hant</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0.489</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0.432</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0.465</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ja</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0.289</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0.113</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0.267</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ko</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0.442</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0.418</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0.560</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hi</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0.765</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0.716</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0.775</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ar</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0.549</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0.304</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0.304</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th</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0.760</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0.818</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0.765</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vi</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0.399</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0.306</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0.495</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ms</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0.492</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0.430</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0.522</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id</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0.292</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0.215</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0.233</w:t>
            </w:r>
          </w:p>
        </w:tc>
      </w:tr>
      <w:tr>
        <w:trPr>
          <w:cantSplit/>
        </w:trPr>
        <w:tc>
          <w:tcPr>
            <w:tcW w:type="dxa" w:w="2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tl</w:t>
            </w:r>
          </w:p>
        </w:tc>
        <w:tc>
          <w:tcPr>
            <w:tcW w:type="dxa" w:w="206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0.614</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0.524</w:t>
            </w:r>
          </w:p>
        </w:tc>
        <w:tc>
          <w:tcPr>
            <w:tcW w:type="dxa" w:w="20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0.575</w:t>
            </w:r>
          </w:p>
        </w:tc>
      </w:tr>
    </w:tbl>
    <w:p>
      <w:pPr>
        <w:pStyle w:val="Heading2"/>
        <w:spacing w:before="240" w:after="120"/>
      </w:pPr>
      <w:r>
        <w:rPr>
          <w:rFonts w:ascii="Calibri" w:cs="Calibri" w:eastAsia="Calibri" w:hAnsi="Calibri"/>
        </w:rPr>
        <w:t xml:space="preserve">3.4 What goes wrong</w:t>
      </w:r>
    </w:p>
    <w:p>
      <w:pPr>
        <w:spacing w:after="120"/>
      </w:pPr>
      <w:r>
        <w:rPr>
          <w:rFonts w:ascii="Calibri" w:cs="Calibri" w:eastAsia="Calibri" w:hAnsi="Calibri"/>
          <w:b/>
          <w:bCs/>
        </w:rPr>
        <w:t xml:space="preserve">Accounts are labelled by number shape. </w:t>
      </w:r>
      <w:r>
        <w:rPr>
          <w:rFonts w:ascii="Calibri" w:cs="Calibri" w:eastAsia="Calibri" w:hAnsi="Calibri"/>
        </w:rPr>
        <w:t xml:space="preserve">What v4.1 predicts for gold account spans: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26"/>
        <w:gridCol w:w="1400"/>
        <w:gridCol w:w="1400"/>
        <w:gridCol w:w="1400"/>
        <w:gridCol w:w="1400"/>
      </w:tblGrid>
      <w:tr>
        <w:trPr>
          <w:tblHeader/>
        </w:trPr>
        <w:tc>
          <w:tcPr>
            <w:tcW w:type="dxa" w:w="3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Slice</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ACCOUNT</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TIN</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PHONE</w:t>
            </w:r>
          </w:p>
        </w:tc>
        <w:tc>
          <w:tcPr>
            <w:tcW w:type="dxa" w:w="14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right"/>
            </w:pPr>
            <w:r>
              <w:rPr>
                <w:rFonts w:ascii="Calibri" w:cs="Calibri" w:eastAsia="Calibri" w:hAnsi="Calibri"/>
                <w:b/>
                <w:bCs/>
                <w:sz w:val="19"/>
                <w:szCs w:val="19"/>
              </w:rPr>
              <w:t xml:space="preserve">missed</w:t>
            </w:r>
          </w:p>
        </w:tc>
      </w:tr>
      <w:tr>
        <w:trPr>
          <w:cantSplit/>
        </w:trP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Unseen cues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60%</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36%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1%</w:t>
            </w:r>
          </w:p>
        </w:tc>
      </w:tr>
      <w:tr>
        <w:trPr>
          <w:cantSplit/>
        </w:trP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Lists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32%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64%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1%</w:t>
            </w:r>
          </w:p>
        </w:tc>
      </w:tr>
      <w:tr>
        <w:trPr>
          <w:cantSplit/>
        </w:trP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Brackets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46%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53%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1%</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w:t>
            </w:r>
          </w:p>
        </w:tc>
      </w:tr>
      <w:tr>
        <w:trPr>
          <w:cantSplit/>
        </w:trP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Next to look-alikes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53%</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42%</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5%</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0%</w:t>
            </w:r>
          </w:p>
        </w:tc>
      </w:tr>
      <w:tr>
        <w:trPr>
          <w:cantSplit/>
        </w:trPr>
        <w:tc>
          <w:tcPr>
            <w:tcW w:type="dxa" w:w="3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Code-switched</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27%</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66%</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4%</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rPr>
                <w:rFonts w:ascii="Calibri" w:cs="Calibri" w:eastAsia="Calibri" w:hAnsi="Calibri"/>
                <w:sz w:val="19"/>
                <w:szCs w:val="19"/>
              </w:rPr>
              <w:t xml:space="preserve">1%</w:t>
            </w:r>
          </w:p>
        </w:tc>
      </w:tr>
    </w:tbl>
    <w:p>
      <w:pPr>
        <w:spacing w:after="120"/>
      </w:pPr>
    </w:p>
    <w:p>
      <w:pPr>
        <w:spacing w:after="120"/>
      </w:pPr>
      <w:r>
        <w:rPr>
          <w:rFonts w:ascii="Calibri" w:cs="Calibri" w:eastAsia="Calibri" w:hAnsi="Calibri"/>
        </w:rPr>
        <w:t xml:space="preserve">v4.2 confuses accounts with PHONE instead (25–42%). Detection is high in every model; the label is wrong. The training accounts are mostly AI4Privacy's long card-like numbers, so a real 9–12-digit bank account looks like a tax ID or phone number.</w:t>
      </w:r>
    </w:p>
    <w:p>
      <w:pPr>
        <w:spacing w:after="120"/>
      </w:pPr>
      <w:r>
        <w:rPr>
          <w:rFonts w:ascii="Calibri" w:cs="Calibri" w:eastAsia="Calibri" w:hAnsi="Calibri"/>
          <w:b/>
          <w:bCs/>
        </w:rPr>
        <w:t xml:space="preserve">Look-alikes. </w:t>
      </w:r>
      <w:r>
        <w:rPr>
          <w:rFonts w:ascii="Calibri" w:cs="Calibri" w:eastAsia="Calibri" w:hAnsi="Calibri"/>
        </w:rPr>
        <w:t xml:space="preserve">v4.1 tags a standalone postcode as ADDRESS 100% of the time and a reference number as PII 43% of the time (v4.2 76%, v4.3 38%). Amounts, ordinary dates, SWIFT codes and ISINs are mostly left alone (0–9%).</w:t>
      </w:r>
    </w:p>
    <w:p>
      <w:pPr>
        <w:pStyle w:val="Heading1"/>
        <w:spacing w:before="360" w:after="160"/>
      </w:pPr>
      <w:r>
        <w:rPr>
          <w:rFonts w:ascii="Calibri" w:cs="Calibri" w:eastAsia="Calibri" w:hAnsi="Calibri"/>
        </w:rPr>
        <w:t xml:space="preserve">4. Findings in the v4 training data</w:t>
      </w:r>
    </w:p>
    <w:p>
      <w:pPr>
        <w:pStyle w:val="Heading2"/>
        <w:spacing w:before="240" w:after="120"/>
      </w:pPr>
      <w:r>
        <w:rPr>
          <w:rFonts w:ascii="Calibri" w:cs="Calibri" w:eastAsia="Calibri" w:hAnsi="Calibri"/>
        </w:rPr>
        <w:t xml:space="preserve">4.1 Account numbers have no real formats</w:t>
      </w:r>
    </w:p>
    <w:p>
      <w:pPr>
        <w:spacing w:after="120"/>
      </w:pPr>
      <w:r>
        <w:rPr>
          <w:rFonts w:ascii="Calibri" w:cs="Calibri" w:eastAsia="Calibri" w:hAnsi="Calibri"/>
        </w:rPr>
        <w:t xml:space="preserve">Sampled AI4Privacy account spans are random 13–19-digit numbers (e.g. 5178188892081298, 3807494463586705) or masked strings. Real bank, custodian and broker formats, as in Section 5, are almost absent.</w:t>
      </w:r>
    </w:p>
    <w:p>
      <w:pPr>
        <w:pStyle w:val="Heading2"/>
        <w:spacing w:before="240" w:after="120"/>
      </w:pPr>
      <w:r>
        <w:rPr>
          <w:rFonts w:ascii="Calibri" w:cs="Calibri" w:eastAsia="Calibri" w:hAnsi="Calibri"/>
        </w:rPr>
        <w:t xml:space="preserve">4.2 Addresses are labelled in fragments</w:t>
      </w:r>
    </w:p>
    <w:p>
      <w:pPr>
        <w:spacing w:after="120"/>
      </w:pPr>
      <w:r>
        <w:rPr>
          <w:rFonts w:ascii="Calibri" w:cs="Calibri" w:eastAsia="Calibri" w:hAnsi="Calibri"/>
        </w:rPr>
        <w:t xml:space="preserve">AI4Privacy labels street, building number and postcode as separate fields, leaving joining words unlabelled. For example:</w:t>
      </w:r>
    </w:p>
    <w:p>
      <w:pPr>
        <w:pStyle w:val="ListParagraph"/>
        <w:numPr>
          <w:ilvl w:val="0"/>
          <w:numId w:val="2"/>
        </w:numPr>
        <w:spacing w:after="60"/>
      </w:pPr>
      <w:r>
        <w:rPr>
          <w:rFonts w:ascii="Consolas" w:cs="Consolas" w:eastAsia="Consolas" w:hAnsi="Consolas"/>
          <w:sz w:val="19"/>
          <w:szCs w:val="19"/>
        </w:rPr>
        <w:t xml:space="preserve">389 号 临江大道 ，邮编 710000 — three ADDRESS spans; 号 and ，邮编 unlabelled</w:t>
      </w:r>
    </w:p>
    <w:p>
      <w:pPr>
        <w:pStyle w:val="ListParagraph"/>
        <w:numPr>
          <w:ilvl w:val="0"/>
          <w:numId w:val="2"/>
        </w:numPr>
        <w:spacing w:after="60"/>
      </w:pPr>
      <w:r>
        <w:rPr>
          <w:rFonts w:ascii="Consolas" w:cs="Consolas" w:eastAsia="Consolas" w:hAnsi="Consolas"/>
          <w:sz w:val="19"/>
          <w:szCs w:val="19"/>
        </w:rPr>
        <w:t xml:space="preserve">2-9-10 号館の 西出津町 — two spans</w:t>
      </w:r>
    </w:p>
    <w:p>
      <w:pPr>
        <w:pStyle w:val="ListParagraph"/>
        <w:numPr>
          <w:ilvl w:val="0"/>
          <w:numId w:val="2"/>
        </w:numPr>
        <w:spacing w:after="60"/>
      </w:pPr>
      <w:r>
        <w:rPr>
          <w:rFonts w:ascii="Consolas" w:cs="Consolas" w:eastAsia="Consolas" w:hAnsi="Consolas"/>
          <w:sz w:val="19"/>
          <w:szCs w:val="19"/>
        </w:rPr>
        <w:t xml:space="preserve">1925 trên đường Lê Duẩn — two spans</w:t>
      </w:r>
    </w:p>
    <w:p>
      <w:pPr>
        <w:spacing w:after="120"/>
      </w:pPr>
      <w:r>
        <w:rPr>
          <w:rFonts w:ascii="Calibri" w:cs="Calibri" w:eastAsia="Calibri" w:hAnsi="Calibri"/>
        </w:rPr>
        <w:t xml:space="preserve">This teaches split addresses and explains v4.1's poor exact-boundary ADDRESS scores in zh-Hans, ja, id and vi (strict 0.23–0.57). It also teaches that a postcode on its own is ADDRESS, the 100% look-alike error above.</w:t>
      </w:r>
    </w:p>
    <w:p>
      <w:pPr>
        <w:spacing w:after="120"/>
      </w:pPr>
      <w:r>
        <w:rPr>
          <w:rFonts w:ascii="Calibri" w:cs="Calibri" w:eastAsia="Calibri" w:hAnsi="Calibri"/>
          <w:b/>
          <w:bCs/>
        </w:rPr>
        <w:t xml:space="preserve">Fix </w:t>
      </w:r>
      <w:r>
        <w:rPr>
          <w:rFonts w:ascii="Calibri" w:cs="Calibri" w:eastAsia="Calibri" w:hAnsi="Calibri"/>
        </w:rPr>
        <w:t xml:space="preserve">(src/address_merge.py): ADDRESS spans are merged when the gap is short and holds only punctuation, digits or address words; a spaced " / " never merges (two addresses). 22,713 fragmented addresses were merged. A postcode still alone afterwards (25,151) is excluded from the loss, because its surrounding address is often unlabelled in the source. The clean lesson "a standalone postcode is not PII" comes from the new frames instead.</w:t>
      </w:r>
    </w:p>
    <w:p>
      <w:pPr>
        <w:pStyle w:val="Heading2"/>
        <w:spacing w:before="240" w:after="120"/>
      </w:pPr>
      <w:r>
        <w:rPr>
          <w:rFonts w:ascii="Calibri" w:cs="Calibri" w:eastAsia="Calibri" w:hAnsi="Calibri"/>
        </w:rPr>
        <w:t xml:space="preserve">4.3 Value quality in the public pools</w:t>
      </w:r>
    </w:p>
    <w:p>
      <w:pPr>
        <w:pStyle w:val="ListParagraph"/>
        <w:numPr>
          <w:ilvl w:val="0"/>
          <w:numId w:val="2"/>
        </w:numPr>
        <w:spacing w:after="60"/>
      </w:pPr>
      <w:r>
        <w:rPr>
          <w:rFonts w:ascii="Calibri" w:cs="Calibri" w:eastAsia="Calibri" w:hAnsi="Calibri"/>
        </w:rPr>
        <w:t xml:space="preserve">placeholder names such as [Entity B];</w:t>
      </w:r>
    </w:p>
    <w:p>
      <w:pPr>
        <w:pStyle w:val="ListParagraph"/>
        <w:numPr>
          <w:ilvl w:val="0"/>
          <w:numId w:val="2"/>
        </w:numPr>
        <w:spacing w:after="60"/>
      </w:pPr>
      <w:r>
        <w:rPr>
          <w:rFonts w:ascii="Calibri" w:cs="Calibri" w:eastAsia="Calibri" w:hAnsi="Calibri"/>
        </w:rPr>
        <w:t xml:space="preserve">Chinese / Japanese / Korean names split token by token and mixed with Latin names (进芬 渭贞 都, 胜木 元健 Christner Zeiher);</w:t>
      </w:r>
    </w:p>
    <w:p>
      <w:pPr>
        <w:pStyle w:val="ListParagraph"/>
        <w:numPr>
          <w:ilvl w:val="0"/>
          <w:numId w:val="2"/>
        </w:numPr>
        <w:spacing w:after="60"/>
      </w:pPr>
      <w:r>
        <w:rPr>
          <w:rFonts w:ascii="Calibri" w:cs="Calibri" w:eastAsia="Calibri" w:hAnsi="Calibri"/>
        </w:rPr>
        <w:t xml:space="preserve">ISO timestamps as dates of birth (1937-07-20T00:00:00) and English-format dates inside Chinese text (August 17, 1986);</w:t>
      </w:r>
    </w:p>
    <w:p>
      <w:pPr>
        <w:pStyle w:val="ListParagraph"/>
        <w:numPr>
          <w:ilvl w:val="0"/>
          <w:numId w:val="2"/>
        </w:numPr>
        <w:spacing w:after="60"/>
      </w:pPr>
      <w:r>
        <w:rPr>
          <w:rFonts w:ascii="Calibri" w:cs="Calibri" w:eastAsia="Calibri" w:hAnsi="Calibri"/>
        </w:rPr>
        <w:t xml:space="preserve">non-Indian names in the Hindi pool and non-Vietnamese names in the Vietnamese pool.</w:t>
      </w:r>
    </w:p>
    <w:p>
      <w:pPr>
        <w:spacing w:after="120"/>
      </w:pPr>
      <w:r>
        <w:rPr>
          <w:rFonts w:ascii="Calibri" w:cs="Calibri" w:eastAsia="Calibri" w:hAnsi="Calibri"/>
        </w:rPr>
        <w:t xml:space="preserve">For the new frames, names come from the real-name NER corpora (cluener, stockmark, KLUE, Kiii, Naamapadam, ThaiNER, TLUnified, ANERcorp, WikiANN), filtered by script; Vietnamese names must consist of valid Vietnamese syllables. Dates are generated in each language's own formats.</w:t>
      </w:r>
    </w:p>
    <w:p>
      <w:pPr>
        <w:pStyle w:val="Heading1"/>
        <w:spacing w:before="360" w:after="160"/>
      </w:pPr>
      <w:r>
        <w:rPr>
          <w:rFonts w:ascii="Calibri" w:cs="Calibri" w:eastAsia="Calibri" w:hAnsi="Calibri"/>
        </w:rPr>
        <w:t xml:space="preserve">5. Account number formats (researched online)</w:t>
      </w:r>
    </w:p>
    <w:p>
      <w:pPr>
        <w:spacing w:after="120"/>
      </w:pPr>
      <w:r>
        <w:rPr>
          <w:rFonts w:ascii="Calibri" w:cs="Calibri" w:eastAsia="Calibri" w:hAnsi="Calibri"/>
        </w:rPr>
        <w:t xml:space="preserve">Generated account numbers follow only formats confirmed by a cited public source, recorded in configs/account_formats.yaml. Sources are bank and payment-provider transfer guides, interbank (IBG / FAST) lists, broker transfer guides and custodian data-feed documentation. Each format is graded verified (two agreeing sources or one primary source), partial (one secondary source or a single sample; sampled at 40% weight) or unverified (recorded but never used).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850"/>
        <w:gridCol w:w="850"/>
        <w:gridCol w:w="1100"/>
        <w:gridCol w:w="4726"/>
      </w:tblGrid>
      <w:tr>
        <w:trPr>
          <w:tblHeader/>
        </w:trPr>
        <w:tc>
          <w:tcPr>
            <w:tcW w:type="dxa" w:w="15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Jurisdiction</w:t>
            </w:r>
          </w:p>
        </w:tc>
        <w:tc>
          <w:tcPr>
            <w:tcW w:type="dxa" w:w="8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Verified</w:t>
            </w:r>
          </w:p>
        </w:tc>
        <w:tc>
          <w:tcPr>
            <w:tcW w:type="dxa" w:w="85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Partial</w:t>
            </w:r>
          </w:p>
        </w:tc>
        <w:tc>
          <w:tcPr>
            <w:tcW w:type="dxa" w:w="11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Unverified</w:t>
            </w:r>
          </w:p>
        </w:tc>
        <w:tc>
          <w:tcPr>
            <w:tcW w:type="dxa" w:w="47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Examples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Singapore</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6</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DBS 10 digits; POSB 9; OCBC 10/12; UOB 10; HSBC 12; Phillip 7 (+CFD); CDP 12 starting 1681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Hong Kong</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13</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HSBC 123-456789-001; BOCHK 11; Citi 390/790 + 8; Mox 749…; Ant 753…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Korea</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KB ######-##-######; Shinhan ###-###-######; Woori ####-###-######; Hana ###-######-#####</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Malaysia</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Maybank 12; CIMB 10/14; Public Bank 10; RHB 14; Hong Leong 11/13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India</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5</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SBI 11; ICICI 12; Axis 15; NSDL IN + 14; CDSL 16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Thailand</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XXX-X-XXXXX-X (Bangkok Bank, KBank, SCB, Krungthai)</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Indonesia</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BCA 10; BRI 15; BNI 10; Mandiri 13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Japan</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2</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branch 3 + account 7; Japan Post 5 + 8</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US / global</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Schwab 1234-5678; Fidelity [XYZ] + 8; Pershing office 3 + 6; IBKR U…/F…; BNY 6–8 / 11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CH / UK / AE / AU</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4</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2</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CH / AE IBAN; UK sort code 12-34-56 + 8; Tiger AU HIN X + 10; UBS depot sample</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CN / TW / VN / PH</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14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0</w:t>
            </w:r>
          </w:p>
        </w:tc>
        <w:tc>
          <w:tcPr>
            <w:tcW w:type="dxa" w:w="4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ICBC 19; ABC 17; Vietcombank 13; BDO 12; BPI 10 (single secondary sources)</w:t>
            </w:r>
          </w:p>
        </w:tc>
      </w:tr>
    </w:tbl>
    <w:p>
      <w:pPr>
        <w:spacing w:after="120"/>
      </w:pPr>
    </w:p>
    <w:p>
      <w:pPr>
        <w:spacing w:after="120"/>
      </w:pPr>
      <w:r>
        <w:rPr>
          <w:rFonts w:ascii="Calibri" w:cs="Calibri" w:eastAsia="Calibri" w:hAnsi="Calibri"/>
        </w:rPr>
        <w:t xml:space="preserve">88 institutions in 18 jurisdictions: 56 verified, 27 partial, 5 unverified. Notes:</w:t>
      </w:r>
    </w:p>
    <w:p>
      <w:pPr>
        <w:pStyle w:val="ListParagraph"/>
        <w:numPr>
          <w:ilvl w:val="0"/>
          <w:numId w:val="2"/>
        </w:numPr>
        <w:spacing w:after="60"/>
      </w:pPr>
      <w:r>
        <w:rPr>
          <w:rFonts w:ascii="Calibri" w:cs="Calibri" w:eastAsia="Calibri" w:hAnsi="Calibri"/>
        </w:rPr>
        <w:t xml:space="preserve">No source confirms a prefix such as "SC123456-1" for Standard Chartered: it is 10 digits in Singapore and 11 in Hong Kong.</w:t>
      </w:r>
    </w:p>
    <w:p>
      <w:pPr>
        <w:pStyle w:val="ListParagraph"/>
        <w:numPr>
          <w:ilvl w:val="0"/>
          <w:numId w:val="2"/>
        </w:numPr>
        <w:spacing w:after="60"/>
      </w:pPr>
      <w:r>
        <w:rPr>
          <w:rFonts w:ascii="Calibri" w:cs="Calibri" w:eastAsia="Calibri" w:hAnsi="Calibri"/>
        </w:rPr>
        <w:t xml:space="preserve">Leonteq, Futu/moomoo, Saxo and Julius Baer publish no client-account format. Leonteq documents usually carry ISIN / valor (not PII) and the client's custody account at the custodian.</w:t>
      </w:r>
    </w:p>
    <w:p>
      <w:pPr>
        <w:pStyle w:val="ListParagraph"/>
        <w:numPr>
          <w:ilvl w:val="0"/>
          <w:numId w:val="2"/>
        </w:numPr>
        <w:spacing w:after="60"/>
      </w:pPr>
      <w:r>
        <w:rPr>
          <w:rFonts w:ascii="Calibri" w:cs="Calibri" w:eastAsia="Calibri" w:hAnsi="Calibri"/>
        </w:rPr>
        <w:t xml:space="preserve">Hyphen groupings are used only where a source prints them; otherwise the number is plain digits.</w:t>
      </w:r>
    </w:p>
    <w:p>
      <w:pPr>
        <w:pStyle w:val="ListParagraph"/>
        <w:numPr>
          <w:ilvl w:val="0"/>
          <w:numId w:val="2"/>
        </w:numPr>
        <w:spacing w:after="60"/>
      </w:pPr>
      <w:r>
        <w:rPr>
          <w:rFonts w:ascii="Calibri" w:cs="Calibri" w:eastAsia="Calibri" w:hAnsi="Calibri"/>
        </w:rPr>
        <w:t xml:space="preserve">13 institutions are held out of training and used only in ml_struct, to test unseen formats.</w:t>
      </w:r>
    </w:p>
    <w:p>
      <w:pPr>
        <w:pStyle w:val="Heading1"/>
        <w:spacing w:before="360" w:after="160"/>
      </w:pPr>
      <w:r>
        <w:rPr>
          <w:rFonts w:ascii="Calibri" w:cs="Calibri" w:eastAsia="Calibri" w:hAnsi="Calibri"/>
        </w:rPr>
        <w:t xml:space="preserve">6. Applying Ma et al. (EMNLP 2023)</w:t>
      </w:r>
    </w:p>
    <w:p>
      <w:pPr>
        <w:spacing w:after="120"/>
      </w:pPr>
      <w:r>
        <w:rPr>
          <w:rFonts w:ascii="Calibri" w:cs="Calibri" w:eastAsia="Calibri" w:hAnsi="Calibri"/>
        </w:rPr>
        <w:t xml:space="preserve">Ma, Wang, Zhou, Zhang and Huang, "Towards Building More Robust NER Datasets: An Empirical Study on NER Dataset Bias from a Dataset Difficulty View", EMNLP 2023 (aclanthology.org/2023.emnlp-main.281). Their code repository is no longer online, so the method was reimplemented (src/difficulty.py).</w:t>
      </w:r>
    </w:p>
    <w:p>
      <w:pPr>
        <w:pStyle w:val="Heading2"/>
        <w:spacing w:before="240" w:after="120"/>
      </w:pPr>
      <w:r>
        <w:rPr>
          <w:rFonts w:ascii="Calibri" w:cs="Calibri" w:eastAsia="Calibri" w:hAnsi="Calibri"/>
        </w:rPr>
        <w:t xml:space="preserve">6.1 Their findings</w:t>
      </w:r>
    </w:p>
    <w:p>
      <w:pPr>
        <w:pStyle w:val="ListParagraph"/>
        <w:numPr>
          <w:ilvl w:val="0"/>
          <w:numId w:val="2"/>
        </w:numPr>
        <w:spacing w:after="60"/>
      </w:pPr>
      <w:r>
        <w:rPr>
          <w:rFonts w:ascii="Calibri" w:cs="Calibri" w:eastAsia="Calibri" w:hAnsi="Calibri"/>
        </w:rPr>
        <w:t xml:space="preserve">In every NER dataset they measured, the entity string carries far more usable information than the context, so models learn the strings.</w:t>
      </w:r>
    </w:p>
    <w:p>
      <w:pPr>
        <w:pStyle w:val="ListParagraph"/>
        <w:numPr>
          <w:ilvl w:val="0"/>
          <w:numId w:val="2"/>
        </w:numPr>
        <w:spacing w:after="60"/>
      </w:pPr>
      <w:r>
        <w:rPr>
          <w:rFonts w:ascii="Calibri" w:cs="Calibri" w:eastAsia="Calibri" w:hAnsi="Calibri"/>
        </w:rPr>
        <w:t xml:space="preserve">The largest group of instances, where entity and context are equally easy, does not teach the model to use context.</w:t>
      </w:r>
    </w:p>
    <w:p>
      <w:pPr>
        <w:pStyle w:val="ListParagraph"/>
        <w:numPr>
          <w:ilvl w:val="0"/>
          <w:numId w:val="2"/>
        </w:numPr>
        <w:spacing w:after="60"/>
      </w:pPr>
      <w:r>
        <w:rPr>
          <w:rFonts w:ascii="Calibri" w:cs="Calibri" w:eastAsia="Calibri" w:hAnsi="Calibri"/>
        </w:rPr>
        <w:t xml:space="preserve">Only instances whose context is easier than the entity (low CEIM) improve robustness: adding 1,000 to CoNLL03 raised OOV F1 by 3.7 and CrossCategory F1 by 4.2 with test F1 unchanged.</w:t>
      </w:r>
    </w:p>
    <w:p>
      <w:pPr>
        <w:pStyle w:val="ListParagraph"/>
        <w:numPr>
          <w:ilvl w:val="0"/>
          <w:numId w:val="2"/>
        </w:numPr>
        <w:spacing w:after="60"/>
      </w:pPr>
      <w:r>
        <w:rPr>
          <w:rFonts w:ascii="Calibri" w:cs="Calibri" w:eastAsia="Calibri" w:hAnsi="Calibri"/>
        </w:rPr>
        <w:t xml:space="preserve">Robustness rises then falls with the share of such instances; the best shares were 10–30% (CoNLL03) and 20–40% (ACE05).</w:t>
      </w:r>
    </w:p>
    <w:p>
      <w:pPr>
        <w:pStyle w:val="ListParagraph"/>
        <w:numPr>
          <w:ilvl w:val="0"/>
          <w:numId w:val="2"/>
        </w:numPr>
        <w:spacing w:after="60"/>
      </w:pPr>
      <w:r>
        <w:rPr>
          <w:rFonts w:ascii="Calibri" w:cs="Calibri" w:eastAsia="Calibri" w:hAnsi="Calibri"/>
        </w:rPr>
        <w:t xml:space="preserve">Their best de-biasing methods swap rare entities into clear contexts (HighC2Low) or replace noisy contexts with clear ones (Low2High); both carry over to other models.</w:t>
      </w:r>
    </w:p>
    <w:p>
      <w:pPr>
        <w:pStyle w:val="Heading2"/>
        <w:spacing w:before="240" w:after="120"/>
      </w:pPr>
      <w:r>
        <w:rPr>
          <w:rFonts w:ascii="Calibri" w:cs="Calibri" w:eastAsia="Calibri" w:hAnsi="Calibri"/>
        </w:rPr>
        <w:t xml:space="preserve">6.2 The measurement</w:t>
      </w:r>
    </w:p>
    <w:p>
      <w:pPr>
        <w:spacing w:after="120"/>
      </w:pPr>
      <w:r>
        <w:rPr>
          <w:rFonts w:ascii="Calibri" w:cs="Calibri" w:eastAsia="Calibri" w:hAnsi="Calibri"/>
        </w:rPr>
        <w:t xml:space="preserve">For each labelled span, two classifiers predict the label: one from the span text alone, one from the surrounding context with the span masked. Pointwise usable information (PVI) measures how much each input helps over guessing from label frequencies. CEIM = PVI(entity) − PVI(context). High CEIM: the string gives the label away (shortcut). Low CEIM: the context decides. Scores are cross-fitted (each span is scored by a model trained on the other half of the data).</w:t>
      </w:r>
    </w:p>
    <w:p>
      <w:pPr>
        <w:pStyle w:val="Heading2"/>
        <w:spacing w:before="240" w:after="120"/>
      </w:pPr>
      <w:r>
        <w:rPr>
          <w:rFonts w:ascii="Calibri" w:cs="Calibri" w:eastAsia="Calibri" w:hAnsi="Calibri"/>
        </w:rPr>
        <w:t xml:space="preserve">6.3 How v5 uses it</w:t>
      </w:r>
    </w:p>
    <w:p>
      <w:pPr>
        <w:pStyle w:val="ListParagraph"/>
        <w:numPr>
          <w:ilvl w:val="0"/>
          <w:numId w:val="2"/>
        </w:numPr>
        <w:spacing w:after="60"/>
      </w:pPr>
      <w:r>
        <w:rPr>
          <w:rFonts w:ascii="Calibri" w:cs="Calibri" w:eastAsia="Calibri" w:hAnsi="Calibri"/>
        </w:rPr>
        <w:t xml:space="preserve">Measure CEIM per language, entity and source on ml_train (v4) and ml_train_v5 (running now).</w:t>
      </w:r>
    </w:p>
    <w:p>
      <w:pPr>
        <w:pStyle w:val="ListParagraph"/>
        <w:numPr>
          <w:ilvl w:val="0"/>
          <w:numId w:val="2"/>
        </w:numPr>
        <w:spacing w:after="60"/>
      </w:pPr>
      <w:r>
        <w:rPr>
          <w:rFonts w:ascii="Calibri" w:cs="Calibri" w:eastAsia="Calibri" w:hAnsi="Calibri"/>
        </w:rPr>
        <w:t xml:space="preserve">Write training frames where the context decides: matched contrasts (same frame shape with an account or with a look-alike), rare values in clear contexts.</w:t>
      </w:r>
    </w:p>
    <w:p>
      <w:pPr>
        <w:pStyle w:val="ListParagraph"/>
        <w:numPr>
          <w:ilvl w:val="0"/>
          <w:numId w:val="2"/>
        </w:numPr>
        <w:spacing w:after="60"/>
      </w:pPr>
      <w:r>
        <w:rPr>
          <w:rFonts w:ascii="Calibri" w:cs="Calibri" w:eastAsia="Calibri" w:hAnsi="Calibri"/>
        </w:rPr>
        <w:t xml:space="preserve">Choose the share of frames with a pilot (0 / 10 / 25 / 40%), scored on in-distribution and unseen-structure data together, then freeze it.</w:t>
      </w:r>
    </w:p>
    <w:p>
      <w:pPr>
        <w:pStyle w:val="ListParagraph"/>
        <w:numPr>
          <w:ilvl w:val="0"/>
          <w:numId w:val="2"/>
        </w:numPr>
        <w:spacing w:after="60"/>
      </w:pPr>
      <w:r>
        <w:rPr>
          <w:rFonts w:ascii="Calibri" w:cs="Calibri" w:eastAsia="Calibri" w:hAnsi="Calibri"/>
        </w:rPr>
        <w:t xml:space="preserve">ml_struct mirrors their OOV and CrossCategory robustness tests.</w:t>
      </w:r>
    </w:p>
    <w:p>
      <w:pPr>
        <w:pStyle w:val="Heading1"/>
        <w:spacing w:before="360" w:after="160"/>
      </w:pPr>
      <w:r>
        <w:rPr>
          <w:rFonts w:ascii="Calibri" w:cs="Calibri" w:eastAsia="Calibri" w:hAnsi="Calibri"/>
        </w:rPr>
        <w:t xml:space="preserve">7. The new training data: ml_train_v5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Change from v4's ml_train</w:t>
            </w:r>
          </w:p>
        </w:tc>
        <w:tc>
          <w:tcPr>
            <w:tcW w:type="dxa" w:w="64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Detail</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Sentence frames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665 hand-written frames (frames/train/) in 12 languages + English + X both directions; 1–4 per document; 59,864 documents (15% for now)</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Matched contrasts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The same frame shapes with amounts, references, postcodes, dates, SWIFT codes or ISINs that must stay unlabelled, using account-length numbers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Real account formats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From the registry in Section 5; account and bank in a sentence share an institution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Address fragments merged</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22,713 merges; 25,151 lone postcodes loss-masked</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Bilingual aliases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Native name + its real romanisation: pinyin, Hokkien / Teochew / Cantonese surnames (Tan, Lim, Ng, Wong …), Hepburn, Revised Romanization</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Dates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Native formats per language (Buddhist era, 民國, Japanese eras, Arabic / Devanagari digits); DOB and ordinary dates share formats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Tickers</w:t>
            </w:r>
          </w:p>
        </w:tc>
        <w:tc>
          <w:tcPr>
            <w:tcW w:type="dxa" w:w="64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57 listed companies in 14 markets, labelled BUSINESS; numeric codes only with an exchange prefix or suffix</w:t>
            </w:r>
          </w:p>
        </w:tc>
      </w:tr>
    </w:tbl>
    <w:p>
      <w:pPr>
        <w:spacing w:after="120"/>
      </w:pPr>
    </w:p>
    <w:p>
      <w:pPr>
        <w:spacing w:after="120"/>
      </w:pPr>
      <w:r>
        <w:rPr>
          <w:rFonts w:ascii="Calibri" w:cs="Calibri" w:eastAsia="Calibri" w:hAnsi="Calibri"/>
        </w:rPr>
        <w:t xml:space="preserve">Size: 396,931 training documents and 6,000 validation documents. Every language × entity cell has at least 1,000 spans. ml_struct and ml_mixed texts are excluded from training.</w:t>
      </w:r>
    </w:p>
    <w:p>
      <w:pPr>
        <w:pStyle w:val="Heading1"/>
        <w:spacing w:before="360" w:after="160"/>
      </w:pPr>
      <w:r>
        <w:rPr>
          <w:rFonts w:ascii="Calibri" w:cs="Calibri" w:eastAsia="Calibri" w:hAnsi="Calibri"/>
        </w:rPr>
        <w:t xml:space="preserve">8. Decisions made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Topic</w:t>
            </w:r>
          </w:p>
        </w:tc>
        <w:tc>
          <w:tcPr>
            <w:tcW w:type="dxa" w:w="6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Decision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Series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v5; each model trained separately, one change at a time, on the same fine-tuning data (the DAPT corpus is the only extra data)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Order</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Data first, then the training / encoder grid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Encoder for the grid</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XLM-R base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Tickers, company, LLC and fund names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All BUSINESS (label set unchanged)</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Code-switching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English + one other language, both directions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Standalone postcode</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Not PII (O)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Account formats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Only formats verified online, with sources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Frame writing</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Written by Claude in-session (no API)</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DAPT corpus</w:t>
            </w:r>
          </w:p>
        </w:tc>
        <w:tc>
          <w:tcPr>
            <w:tcW w:type="dxa" w:w="6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New multilingual financial corpus, selected for similarity to target documents</w:t>
            </w:r>
          </w:p>
        </w:tc>
      </w:tr>
    </w:tbl>
    <w:p>
      <w:pPr>
        <w:pStyle w:val="Heading1"/>
        <w:spacing w:before="360" w:after="160"/>
      </w:pPr>
      <w:r>
        <w:rPr>
          <w:rFonts w:ascii="Calibri" w:cs="Calibri" w:eastAsia="Calibri" w:hAnsi="Calibri"/>
        </w:rPr>
        <w:t xml:space="preserve">9. Status and next steps</w:t>
      </w:r>
    </w:p>
    <w:p>
      <w:pPr>
        <w:pStyle w:val="Heading2"/>
        <w:spacing w:before="240" w:after="120"/>
      </w:pPr>
      <w:r>
        <w:rPr>
          <w:rFonts w:ascii="Calibri" w:cs="Calibri" w:eastAsia="Calibri" w:hAnsi="Calibri"/>
        </w:rPr>
        <w:t xml:space="preserve">9.1 Running or queued</w:t>
      </w:r>
    </w:p>
    <w:p>
      <w:pPr>
        <w:pStyle w:val="ListParagraph"/>
        <w:numPr>
          <w:ilvl w:val="0"/>
          <w:numId w:val="3"/>
        </w:numPr>
        <w:spacing w:after="60"/>
      </w:pPr>
      <w:r>
        <w:rPr>
          <w:rFonts w:ascii="Calibri" w:cs="Calibri" w:eastAsia="Calibri" w:hAnsi="Calibri"/>
        </w:rPr>
        <w:t xml:space="preserve">Entity-vs-context difficulty on ml_train and ml_train_v5 (running).</w:t>
      </w:r>
    </w:p>
    <w:p>
      <w:pPr>
        <w:pStyle w:val="ListParagraph"/>
        <w:numPr>
          <w:ilvl w:val="0"/>
          <w:numId w:val="3"/>
        </w:numPr>
        <w:spacing w:after="60"/>
      </w:pPr>
      <w:r>
        <w:rPr>
          <w:rFonts w:ascii="Calibri" w:cs="Calibri" w:eastAsia="Calibri" w:hAnsi="Calibri"/>
        </w:rPr>
        <w:t xml:space="preserve">Frame-share pilot: v4.1's recipe on four 50,000-document sets with 0 / 10 / 25 / 40% frames, scored on ml_real and ml_struct (about 1.5 hours, queued).</w:t>
      </w:r>
    </w:p>
    <w:p>
      <w:pPr>
        <w:pStyle w:val="ListParagraph"/>
        <w:numPr>
          <w:ilvl w:val="0"/>
          <w:numId w:val="3"/>
        </w:numPr>
        <w:spacing w:after="60"/>
      </w:pPr>
      <w:r>
        <w:rPr>
          <w:rFonts w:ascii="Calibri" w:cs="Calibri" w:eastAsia="Calibri" w:hAnsi="Calibri"/>
        </w:rPr>
        <w:t xml:space="preserve">A-v5data: v4.1's recipe on the full ml_train_v5. Gate 1: results reported before Stage 2.</w:t>
      </w:r>
    </w:p>
    <w:p>
      <w:pPr>
        <w:pStyle w:val="Heading2"/>
        <w:spacing w:before="240" w:after="120"/>
      </w:pPr>
      <w:r>
        <w:rPr>
          <w:rFonts w:ascii="Calibri" w:cs="Calibri" w:eastAsia="Calibri" w:hAnsi="Calibri"/>
        </w:rPr>
        <w:t xml:space="preserve">9.2 Open items</w:t>
      </w:r>
    </w:p>
    <w:p>
      <w:pPr>
        <w:pStyle w:val="ListParagraph"/>
        <w:numPr>
          <w:ilvl w:val="0"/>
          <w:numId w:val="2"/>
        </w:numPr>
        <w:spacing w:after="60"/>
      </w:pPr>
      <w:r>
        <w:rPr>
          <w:rFonts w:ascii="Calibri" w:cs="Calibri" w:eastAsia="Calibri" w:hAnsi="Calibri"/>
        </w:rPr>
        <w:t xml:space="preserve">Native-script address sources (OpenStreetMap, Japanese / Korean / Taiwanese open address data) for more varied addresses.</w:t>
      </w:r>
    </w:p>
    <w:p>
      <w:pPr>
        <w:pStyle w:val="ListParagraph"/>
        <w:numPr>
          <w:ilvl w:val="0"/>
          <w:numId w:val="2"/>
        </w:numPr>
        <w:spacing w:after="60"/>
      </w:pPr>
      <w:r>
        <w:rPr>
          <w:rFonts w:ascii="Calibri" w:cs="Calibri" w:eastAsia="Calibri" w:hAnsi="Calibri"/>
        </w:rPr>
        <w:t xml:space="preserve">More frames per language: the training set has about 28–78 frames per language and 8–26 per English + X pair.</w:t>
      </w:r>
    </w:p>
    <w:p>
      <w:pPr>
        <w:pStyle w:val="ListParagraph"/>
        <w:numPr>
          <w:ilvl w:val="0"/>
          <w:numId w:val="2"/>
        </w:numPr>
        <w:spacing w:after="60"/>
      </w:pPr>
      <w:r>
        <w:rPr>
          <w:rFonts w:ascii="Calibri" w:cs="Calibri" w:eastAsia="Calibri" w:hAnsi="Calibri"/>
        </w:rPr>
        <w:t xml:space="preserve">Account formats still to research: private banks (Julius Baer, EFG, Pictet, Lombard Odier, LGT, Bank of Singapore), more brokers, CN / TW / VN / PH beyond single sources.</w:t>
      </w:r>
    </w:p>
    <w:p>
      <w:pPr>
        <w:pStyle w:val="ListParagraph"/>
        <w:numPr>
          <w:ilvl w:val="0"/>
          <w:numId w:val="2"/>
        </w:numPr>
        <w:spacing w:after="60"/>
      </w:pPr>
      <w:r>
        <w:rPr>
          <w:rFonts w:ascii="Calibri" w:cs="Calibri" w:eastAsia="Calibri" w:hAnsi="Calibri"/>
        </w:rPr>
        <w:t xml:space="preserve">Spot-check of ticker listings against exchange sources (two UAE tickers checked so far).</w:t>
      </w:r>
    </w:p>
    <w:p>
      <w:pPr>
        <w:pStyle w:val="ListParagraph"/>
        <w:numPr>
          <w:ilvl w:val="0"/>
          <w:numId w:val="2"/>
        </w:numPr>
        <w:spacing w:after="60"/>
      </w:pPr>
      <w:r>
        <w:rPr>
          <w:rFonts w:ascii="Calibri" w:cs="Calibri" w:eastAsia="Calibri" w:hAnsi="Calibri"/>
        </w:rPr>
        <w:t xml:space="preserve">Stage 2 code: head-only and partial-unfreeze options, shared adapter, multilingual DAPT corpus and MLM pretraining.</w:t>
      </w:r>
    </w:p>
    <w:p>
      <w:pPr>
        <w:pStyle w:val="ListParagraph"/>
        <w:numPr>
          <w:ilvl w:val="0"/>
          <w:numId w:val="2"/>
        </w:numPr>
        <w:spacing w:after="60"/>
      </w:pPr>
      <w:r>
        <w:rPr>
          <w:rFonts w:ascii="Calibri" w:cs="Calibri" w:eastAsia="Calibri" w:hAnsi="Calibri"/>
        </w:rPr>
        <w:t xml:space="preserve">Optional: consistency training if ml_struct still lags after Stage 2.</w:t>
      </w:r>
    </w:p>
    <w:p>
      <w:pPr>
        <w:spacing w:after="120"/>
      </w:pPr>
      <w:r>
        <w:rPr>
          <w:rFonts w:ascii="Calibri" w:cs="Calibri" w:eastAsia="Calibri" w:hAnsi="Calibri"/>
          <w:b/>
          <w:bCs/>
        </w:rPr>
        <w:t xml:space="preserve">Caveats. </w:t>
      </w:r>
      <w:r>
        <w:rPr>
          <w:rFonts w:ascii="Calibri" w:cs="Calibri" w:eastAsia="Calibri" w:hAnsi="Calibri"/>
        </w:rPr>
        <w:t xml:space="preserve">ml_struct is generated from hand-written frames, so it measures robustness to the structures we wrote, not to every real document; a sample should be checked by hand. Its accounts all use held-out formats, which makes the account slices harder than in-distribution data. Nothing in this work is committed to git yet.</w:t>
      </w:r>
    </w:p>
    <w:p>
      <w:pPr>
        <w:pStyle w:val="Heading1"/>
        <w:spacing w:before="360" w:after="160"/>
      </w:pPr>
      <w:r>
        <w:rPr>
          <w:rFonts w:ascii="Calibri" w:cs="Calibri" w:eastAsia="Calibri" w:hAnsi="Calibri"/>
        </w:rPr>
        <w:t xml:space="preserve">10.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rPr>
          <w:tblHeader/>
        </w:trPr>
        <w:tc>
          <w:tcPr>
            <w:tcW w:type="dxa" w:w="400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File</w:t>
            </w:r>
          </w:p>
        </w:tc>
        <w:tc>
          <w:tcPr>
            <w:tcW w:type="dxa" w:w="50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jc w:val="left"/>
            </w:pPr>
            <w:r>
              <w:rPr>
                <w:rFonts w:ascii="Calibri" w:cs="Calibri" w:eastAsia="Calibri" w:hAnsi="Calibri"/>
                <w:b/>
                <w:bCs/>
                <w:sz w:val="19"/>
                <w:szCs w:val="19"/>
              </w:rPr>
              <w:t xml:space="preserve">Purpose</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configs/account_formats.yaml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Account format registry with sources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configs/tickers.yaml</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Listed companies and tickers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frames/train/, frames/test/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Training frames (665) and ml_struct test frames (257)</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src/frames.py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Frame parsing, value pools, filling, ml_struct export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src/ml_values.py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Account phrases and held-out institutions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src/address_merge.py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ADDRESS fragment merging</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src/difficulty.py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Entity-vs-context difficulty (PVI, CEIM)</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src/pilot_frames.py, run_v5_pilot.sh</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Frame-share pilot</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src/build_ml_train.py --v5</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Builds ml_train_v5 / ml_val_v5</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src/eval_multilingual.py --group slice</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Per-slice evaluation</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results/{A,B64,A-minilm}_ml_struct.*</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Stage 0 results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model_card/v5.md</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v5 model card (in progress)</w:t>
            </w:r>
          </w:p>
        </w:tc>
      </w:tr>
      <w:tr>
        <w:trPr>
          <w:cantSplit/>
        </w:trPr>
        <w:tc>
          <w:tcPr>
            <w:tcW w:type="dxa" w:w="4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tests/test_v5_data.py</w:t>
            </w:r>
          </w:p>
        </w:tc>
        <w:tc>
          <w:tcPr>
            <w:tcW w:type="dxa" w:w="50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rFonts w:ascii="Calibri" w:cs="Calibri" w:eastAsia="Calibri" w:hAnsi="Calibri"/>
                <w:sz w:val="19"/>
                <w:szCs w:val="19"/>
              </w:rPr>
              <w:t xml:space="preserve">Unit tests (11)</w:t>
            </w:r>
          </w:p>
        </w:tc>
      </w:tr>
    </w:tbl>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808080"/>
        <w:sz w:val="16"/>
        <w:szCs w:val="16"/>
      </w:rPr>
      <w:t xml:space="preserve">v5 findings  ·  page </w:t>
    </w:r>
    <w:r>
      <w:rPr>
        <w:rFonts w:ascii="Calibri" w:cs="Calibri" w:eastAsia="Calibri" w:hAnsi="Calibri"/>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v5 robustness work: consolidated findings</dc:title>
  <dc:creator>PII token classifier project</dc:creator>
  <cp:lastModifiedBy>Un-named</cp:lastModifiedBy>
  <cp:revision>1</cp:revision>
  <dcterms:created xsi:type="dcterms:W3CDTF">2026-10-08T14:39:30.672Z</dcterms:created>
  <dcterms:modified xsi:type="dcterms:W3CDTF">2026-10-08T14:39:30.672Z</dcterms:modified>
</cp:coreProperties>
</file>

<file path=docProps/custom.xml><?xml version="1.0" encoding="utf-8"?>
<Properties xmlns="http://schemas.openxmlformats.org/officeDocument/2006/custom-properties" xmlns:vt="http://schemas.openxmlformats.org/officeDocument/2006/docPropsVTypes"/>
</file>