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27C" w:rsidRPr="00DB327C" w:rsidRDefault="00DB327C" w:rsidP="00DB327C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B327C">
        <w:rPr>
          <w:rFonts w:hint="eastAsia"/>
          <w:b/>
          <w:sz w:val="28"/>
        </w:rPr>
        <w:tab/>
      </w:r>
      <w:r w:rsidRPr="00DB327C">
        <w:rPr>
          <w:rFonts w:hint="eastAsia"/>
          <w:b/>
          <w:sz w:val="28"/>
        </w:rPr>
        <w:t>大</w:t>
      </w:r>
      <w:proofErr w:type="gramStart"/>
      <w:r w:rsidRPr="00DB327C">
        <w:rPr>
          <w:rFonts w:hint="eastAsia"/>
          <w:b/>
          <w:sz w:val="28"/>
        </w:rPr>
        <w:t>客户查件系统需求</w:t>
      </w:r>
      <w:proofErr w:type="gramEnd"/>
      <w:r w:rsidRPr="00DB327C">
        <w:rPr>
          <w:rFonts w:hint="eastAsia"/>
          <w:b/>
          <w:sz w:val="28"/>
        </w:rPr>
        <w:t>整理</w:t>
      </w:r>
    </w:p>
    <w:p w:rsidR="00B333D9" w:rsidRDefault="00933112" w:rsidP="00182838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人员权限分配：</w:t>
      </w:r>
    </w:p>
    <w:p w:rsidR="00933112" w:rsidRDefault="00933112">
      <w:r>
        <w:rPr>
          <w:rFonts w:hint="eastAsia"/>
        </w:rPr>
        <w:t>①管理员账号：能够给员工分配大客户条码和查询所有大客户条码数据的权限</w:t>
      </w:r>
    </w:p>
    <w:p w:rsidR="00933112" w:rsidRDefault="00933112">
      <w:r>
        <w:rPr>
          <w:rFonts w:hint="eastAsia"/>
        </w:rPr>
        <w:t>②员工账号：能够查询到管理员分配给自己的大客户的数据信息</w:t>
      </w:r>
    </w:p>
    <w:p w:rsidR="00933112" w:rsidRDefault="00933112">
      <w:r>
        <w:rPr>
          <w:rFonts w:hint="eastAsia"/>
        </w:rPr>
        <w:t>（</w:t>
      </w:r>
      <w:r w:rsidR="00A62D0D">
        <w:rPr>
          <w:rFonts w:hint="eastAsia"/>
        </w:rPr>
        <w:t>大客户</w:t>
      </w:r>
      <w:r w:rsidR="00A62D0D">
        <w:rPr>
          <w:rFonts w:hint="eastAsia"/>
        </w:rPr>
        <w:t>/</w:t>
      </w:r>
      <w:r w:rsidR="00A62D0D">
        <w:rPr>
          <w:rFonts w:hint="eastAsia"/>
        </w:rPr>
        <w:t>新增大客户条码、信息的维护，所有条码数量，员工数量、做收件记录的客户条码</w:t>
      </w:r>
      <w:r w:rsidR="00A62D0D">
        <w:rPr>
          <w:rFonts w:hint="eastAsia"/>
        </w:rPr>
        <w:t>...</w:t>
      </w:r>
      <w:r w:rsidR="00A62D0D">
        <w:rPr>
          <w:rFonts w:hint="eastAsia"/>
        </w:rPr>
        <w:t>此信息需要需求部门提供</w:t>
      </w:r>
      <w:r>
        <w:rPr>
          <w:rFonts w:hint="eastAsia"/>
        </w:rPr>
        <w:t>）</w:t>
      </w:r>
    </w:p>
    <w:p w:rsidR="00ED1EA2" w:rsidRDefault="00ED1EA2" w:rsidP="00182838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客户信</w:t>
      </w:r>
      <w:r w:rsidRPr="00182838">
        <w:rPr>
          <w:rStyle w:val="1Char"/>
          <w:rFonts w:hint="eastAsia"/>
        </w:rPr>
        <w:t>息</w:t>
      </w:r>
      <w:r>
        <w:rPr>
          <w:rFonts w:hint="eastAsia"/>
        </w:rPr>
        <w:t>：</w:t>
      </w:r>
    </w:p>
    <w:p w:rsidR="00ED1EA2" w:rsidRDefault="00ED1EA2">
      <w:r>
        <w:rPr>
          <w:rFonts w:hint="eastAsia"/>
        </w:rPr>
        <w:t>①客户条码创建</w:t>
      </w:r>
      <w:proofErr w:type="gramStart"/>
      <w:r>
        <w:rPr>
          <w:rFonts w:hint="eastAsia"/>
        </w:rPr>
        <w:t>并与哲盟</w:t>
      </w:r>
      <w:proofErr w:type="gramEnd"/>
      <w:r>
        <w:rPr>
          <w:rFonts w:hint="eastAsia"/>
        </w:rPr>
        <w:t>站点资料维护表接口对接</w:t>
      </w:r>
      <w:r w:rsidR="004339DE">
        <w:rPr>
          <w:rFonts w:hint="eastAsia"/>
        </w:rPr>
        <w:t>（确定客户所属区部、大区等信息）</w:t>
      </w:r>
      <w:r>
        <w:rPr>
          <w:rFonts w:hint="eastAsia"/>
        </w:rPr>
        <w:t>；</w:t>
      </w:r>
    </w:p>
    <w:p w:rsidR="00ED1EA2" w:rsidRDefault="00ED1EA2">
      <w:r>
        <w:rPr>
          <w:rFonts w:hint="eastAsia"/>
        </w:rPr>
        <w:t>②客户店铺体现</w:t>
      </w:r>
      <w:r w:rsidR="004339DE">
        <w:rPr>
          <w:rFonts w:hint="eastAsia"/>
        </w:rPr>
        <w:t>（客户店铺数量，体现形式需要需求方提供</w:t>
      </w:r>
      <w:r w:rsidR="0014031C">
        <w:rPr>
          <w:rFonts w:hint="eastAsia"/>
        </w:rPr>
        <w:t>，客户运单号码与店铺对应关系待定？</w:t>
      </w:r>
      <w:r w:rsidR="004339DE">
        <w:rPr>
          <w:rFonts w:hint="eastAsia"/>
        </w:rPr>
        <w:t>）</w:t>
      </w:r>
    </w:p>
    <w:p w:rsidR="00A62D0D" w:rsidRDefault="00823D24" w:rsidP="00182838">
      <w:pPr>
        <w:pStyle w:val="1"/>
      </w:pPr>
      <w:r>
        <w:rPr>
          <w:rFonts w:hint="eastAsia"/>
        </w:rPr>
        <w:t>3</w:t>
      </w:r>
      <w:r w:rsidR="00A62D0D">
        <w:rPr>
          <w:rFonts w:hint="eastAsia"/>
        </w:rPr>
        <w:t>.</w:t>
      </w:r>
      <w:r w:rsidR="00A62D0D">
        <w:rPr>
          <w:rFonts w:hint="eastAsia"/>
        </w:rPr>
        <w:t>配送时效表</w:t>
      </w:r>
    </w:p>
    <w:p w:rsidR="00A62D0D" w:rsidRDefault="00A62D0D">
      <w:r>
        <w:rPr>
          <w:rFonts w:hint="eastAsia"/>
        </w:rPr>
        <w:t>①外围各吸取配送时效？</w:t>
      </w:r>
    </w:p>
    <w:p w:rsidR="00A62D0D" w:rsidRDefault="00A62D0D">
      <w:r>
        <w:rPr>
          <w:rFonts w:hint="eastAsia"/>
        </w:rPr>
        <w:t>②配送时效的起点是装车时间</w:t>
      </w:r>
      <w:r>
        <w:rPr>
          <w:rFonts w:hint="eastAsia"/>
        </w:rPr>
        <w:t>/</w:t>
      </w:r>
      <w:r>
        <w:rPr>
          <w:rFonts w:hint="eastAsia"/>
        </w:rPr>
        <w:t>发车时间</w:t>
      </w:r>
      <w:r>
        <w:rPr>
          <w:rFonts w:hint="eastAsia"/>
        </w:rPr>
        <w:t>/</w:t>
      </w:r>
      <w:proofErr w:type="gramStart"/>
      <w:r>
        <w:rPr>
          <w:rFonts w:hint="eastAsia"/>
        </w:rPr>
        <w:t>揽件时间</w:t>
      </w:r>
      <w:proofErr w:type="gramEnd"/>
      <w:r>
        <w:rPr>
          <w:rFonts w:hint="eastAsia"/>
        </w:rPr>
        <w:t>/</w:t>
      </w:r>
      <w:r>
        <w:rPr>
          <w:rFonts w:hint="eastAsia"/>
        </w:rPr>
        <w:t>？</w:t>
      </w:r>
    </w:p>
    <w:p w:rsidR="00A62D0D" w:rsidRDefault="00A62D0D">
      <w:r>
        <w:rPr>
          <w:rFonts w:hint="eastAsia"/>
        </w:rPr>
        <w:t>③配送时效表的维护人员权限？</w:t>
      </w:r>
    </w:p>
    <w:p w:rsidR="00A62D0D" w:rsidRDefault="00823D24" w:rsidP="00182838">
      <w:pPr>
        <w:pStyle w:val="1"/>
      </w:pPr>
      <w:r>
        <w:rPr>
          <w:rFonts w:hint="eastAsia"/>
        </w:rPr>
        <w:t>4</w:t>
      </w:r>
      <w:r w:rsidR="00A62D0D">
        <w:rPr>
          <w:rFonts w:hint="eastAsia"/>
        </w:rPr>
        <w:t>.</w:t>
      </w:r>
      <w:r w:rsidR="00A62D0D">
        <w:rPr>
          <w:rFonts w:hint="eastAsia"/>
        </w:rPr>
        <w:t>数据来源</w:t>
      </w:r>
    </w:p>
    <w:p w:rsidR="00A62D0D" w:rsidRDefault="00A62D0D">
      <w:r>
        <w:rPr>
          <w:rFonts w:hint="eastAsia"/>
        </w:rPr>
        <w:t>①哲盟——中心对账处理</w:t>
      </w:r>
      <w:r w:rsidR="004339DE">
        <w:rPr>
          <w:rFonts w:hint="eastAsia"/>
        </w:rPr>
        <w:t>（接口对接）</w:t>
      </w:r>
      <w:r w:rsidR="00C7408A">
        <w:rPr>
          <w:rFonts w:hint="eastAsia"/>
        </w:rPr>
        <w:t>；</w:t>
      </w:r>
    </w:p>
    <w:p w:rsidR="00A62D0D" w:rsidRDefault="00A62D0D">
      <w:r>
        <w:rPr>
          <w:rFonts w:hint="eastAsia"/>
        </w:rPr>
        <w:t>②由内网查询得出的数据</w:t>
      </w:r>
      <w:r w:rsidR="004339DE">
        <w:rPr>
          <w:rFonts w:hint="eastAsia"/>
        </w:rPr>
        <w:t>（人工查询并导入，由需求方提供模板）</w:t>
      </w:r>
      <w:r w:rsidR="00C7408A">
        <w:rPr>
          <w:rFonts w:hint="eastAsia"/>
        </w:rPr>
        <w:t>；</w:t>
      </w:r>
    </w:p>
    <w:p w:rsidR="00C7408A" w:rsidRDefault="00C7408A">
      <w:r>
        <w:rPr>
          <w:rFonts w:hint="eastAsia"/>
        </w:rPr>
        <w:t>③第三方提供的运单签收数据</w:t>
      </w:r>
      <w:r w:rsidR="004339DE">
        <w:rPr>
          <w:rFonts w:hint="eastAsia"/>
        </w:rPr>
        <w:t>（内部系统</w:t>
      </w:r>
      <w:proofErr w:type="gramStart"/>
      <w:r w:rsidR="004339DE">
        <w:rPr>
          <w:rFonts w:hint="eastAsia"/>
        </w:rPr>
        <w:t>与查件系统</w:t>
      </w:r>
      <w:proofErr w:type="gramEnd"/>
      <w:r w:rsidR="004339DE">
        <w:rPr>
          <w:rFonts w:hint="eastAsia"/>
        </w:rPr>
        <w:t>接口对接，根据单号提供数据）</w:t>
      </w:r>
      <w:r>
        <w:rPr>
          <w:rFonts w:hint="eastAsia"/>
        </w:rPr>
        <w:t>；</w:t>
      </w:r>
    </w:p>
    <w:p w:rsidR="001C7BB0" w:rsidRDefault="00A62D0D">
      <w:r>
        <w:rPr>
          <w:rFonts w:hint="eastAsia"/>
        </w:rPr>
        <w:t>③数据源字段：</w:t>
      </w:r>
      <w:r w:rsidR="001C7BB0">
        <w:rPr>
          <w:rFonts w:hint="eastAsia"/>
        </w:rPr>
        <w:t xml:space="preserve"> </w:t>
      </w:r>
    </w:p>
    <w:tbl>
      <w:tblPr>
        <w:tblW w:w="5038" w:type="pct"/>
        <w:tblInd w:w="-1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"/>
        <w:gridCol w:w="503"/>
        <w:gridCol w:w="504"/>
        <w:gridCol w:w="503"/>
        <w:gridCol w:w="504"/>
        <w:gridCol w:w="503"/>
        <w:gridCol w:w="503"/>
        <w:gridCol w:w="503"/>
        <w:gridCol w:w="504"/>
        <w:gridCol w:w="503"/>
        <w:gridCol w:w="504"/>
        <w:gridCol w:w="503"/>
        <w:gridCol w:w="503"/>
        <w:gridCol w:w="504"/>
        <w:gridCol w:w="504"/>
        <w:gridCol w:w="503"/>
        <w:gridCol w:w="504"/>
      </w:tblGrid>
      <w:tr w:rsidR="00466916" w:rsidRPr="00ED1EA2" w:rsidTr="00466916">
        <w:trPr>
          <w:cantSplit/>
          <w:trHeight w:val="1603"/>
        </w:trPr>
        <w:tc>
          <w:tcPr>
            <w:tcW w:w="503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textDirection w:val="tbRlV"/>
            <w:vAlign w:val="center"/>
          </w:tcPr>
          <w:p w:rsidR="00466916" w:rsidRPr="00ED1EA2" w:rsidRDefault="00466916" w:rsidP="00B328EE">
            <w:pPr>
              <w:widowControl/>
              <w:spacing w:line="300" w:lineRule="atLeast"/>
              <w:ind w:left="113" w:right="113"/>
            </w:pPr>
            <w:r w:rsidRPr="00ED1EA2">
              <w:rPr>
                <w:rFonts w:hint="eastAsia"/>
              </w:rPr>
              <w:t>所属大区</w:t>
            </w:r>
          </w:p>
        </w:tc>
        <w:tc>
          <w:tcPr>
            <w:tcW w:w="503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textDirection w:val="tbRlV"/>
            <w:vAlign w:val="center"/>
          </w:tcPr>
          <w:p w:rsidR="00466916" w:rsidRPr="00ED1EA2" w:rsidRDefault="00466916" w:rsidP="00B328EE">
            <w:pPr>
              <w:widowControl/>
              <w:spacing w:line="300" w:lineRule="atLeast"/>
              <w:ind w:left="113" w:right="113"/>
            </w:pPr>
            <w:r w:rsidRPr="00ED1EA2">
              <w:rPr>
                <w:rFonts w:hint="eastAsia"/>
              </w:rPr>
              <w:t>所属区部</w:t>
            </w:r>
          </w:p>
        </w:tc>
        <w:tc>
          <w:tcPr>
            <w:tcW w:w="504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textDirection w:val="tbRlV"/>
            <w:vAlign w:val="center"/>
          </w:tcPr>
          <w:p w:rsidR="00466916" w:rsidRPr="00ED1EA2" w:rsidRDefault="00466916" w:rsidP="00B328EE">
            <w:pPr>
              <w:widowControl/>
              <w:spacing w:line="300" w:lineRule="atLeast"/>
              <w:ind w:left="113" w:right="113"/>
            </w:pPr>
            <w:r w:rsidRPr="00ED1EA2">
              <w:rPr>
                <w:rFonts w:hint="eastAsia"/>
              </w:rPr>
              <w:t>所属分部</w:t>
            </w:r>
          </w:p>
        </w:tc>
        <w:tc>
          <w:tcPr>
            <w:tcW w:w="503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466916" w:rsidRPr="00ED1EA2" w:rsidRDefault="00466916" w:rsidP="00B328EE">
            <w:pPr>
              <w:widowControl/>
              <w:spacing w:line="300" w:lineRule="atLeast"/>
              <w:ind w:left="113" w:right="113"/>
            </w:pPr>
            <w:r w:rsidRPr="00ED1EA2">
              <w:t>客户条码</w:t>
            </w:r>
          </w:p>
        </w:tc>
        <w:tc>
          <w:tcPr>
            <w:tcW w:w="504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466916" w:rsidRPr="00ED1EA2" w:rsidRDefault="00466916" w:rsidP="00B328EE">
            <w:pPr>
              <w:widowControl/>
              <w:spacing w:line="300" w:lineRule="atLeast"/>
              <w:ind w:left="113" w:right="113"/>
            </w:pPr>
            <w:r w:rsidRPr="00ED1EA2">
              <w:t>客户名称</w:t>
            </w:r>
          </w:p>
        </w:tc>
        <w:tc>
          <w:tcPr>
            <w:tcW w:w="503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textDirection w:val="tbRlV"/>
            <w:vAlign w:val="center"/>
          </w:tcPr>
          <w:p w:rsidR="00466916" w:rsidRPr="00ED1EA2" w:rsidRDefault="00466916" w:rsidP="00B328EE">
            <w:pPr>
              <w:widowControl/>
              <w:spacing w:line="300" w:lineRule="atLeast"/>
              <w:ind w:left="113" w:right="113"/>
            </w:pPr>
            <w:r>
              <w:rPr>
                <w:rFonts w:hint="eastAsia"/>
              </w:rPr>
              <w:t>客户店铺</w:t>
            </w:r>
          </w:p>
        </w:tc>
        <w:tc>
          <w:tcPr>
            <w:tcW w:w="503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466916" w:rsidRPr="00ED1EA2" w:rsidRDefault="00466916" w:rsidP="00B328EE">
            <w:pPr>
              <w:widowControl/>
              <w:spacing w:line="300" w:lineRule="atLeast"/>
              <w:ind w:left="113" w:right="113"/>
            </w:pPr>
            <w:r w:rsidRPr="00ED1EA2">
              <w:t>发货日期</w:t>
            </w:r>
          </w:p>
        </w:tc>
        <w:tc>
          <w:tcPr>
            <w:tcW w:w="503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466916" w:rsidRPr="00ED1EA2" w:rsidRDefault="00466916" w:rsidP="00B328EE">
            <w:pPr>
              <w:widowControl/>
              <w:spacing w:line="300" w:lineRule="atLeast"/>
              <w:ind w:left="113" w:right="113"/>
            </w:pPr>
            <w:r w:rsidRPr="00ED1EA2">
              <w:t>快件单号</w:t>
            </w:r>
          </w:p>
        </w:tc>
        <w:tc>
          <w:tcPr>
            <w:tcW w:w="504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466916" w:rsidRPr="00ED1EA2" w:rsidRDefault="00466916" w:rsidP="00B328EE">
            <w:pPr>
              <w:widowControl/>
              <w:spacing w:line="300" w:lineRule="atLeast"/>
              <w:ind w:left="113" w:right="113"/>
            </w:pPr>
            <w:r w:rsidRPr="00ED1EA2">
              <w:rPr>
                <w:rFonts w:hint="eastAsia"/>
              </w:rPr>
              <w:t>目的地</w:t>
            </w:r>
            <w:r w:rsidRPr="00ED1EA2">
              <w:t>名称</w:t>
            </w:r>
          </w:p>
        </w:tc>
        <w:tc>
          <w:tcPr>
            <w:tcW w:w="503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466916" w:rsidRPr="00ED1EA2" w:rsidRDefault="00466916" w:rsidP="00B328EE">
            <w:pPr>
              <w:widowControl/>
              <w:spacing w:line="300" w:lineRule="atLeast"/>
              <w:ind w:left="113" w:right="113"/>
            </w:pPr>
            <w:r w:rsidRPr="00ED1EA2">
              <w:rPr>
                <w:rFonts w:hint="eastAsia"/>
              </w:rPr>
              <w:t>目的地</w:t>
            </w:r>
            <w:r w:rsidRPr="00ED1EA2">
              <w:t>代号</w:t>
            </w:r>
          </w:p>
        </w:tc>
        <w:tc>
          <w:tcPr>
            <w:tcW w:w="504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466916" w:rsidRPr="00ED1EA2" w:rsidRDefault="00466916" w:rsidP="00B328EE">
            <w:pPr>
              <w:widowControl/>
              <w:spacing w:line="300" w:lineRule="atLeast"/>
              <w:ind w:left="113" w:right="113"/>
            </w:pPr>
            <w:r w:rsidRPr="00ED1EA2">
              <w:t>收件人</w:t>
            </w:r>
          </w:p>
        </w:tc>
        <w:tc>
          <w:tcPr>
            <w:tcW w:w="503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466916" w:rsidRPr="00ED1EA2" w:rsidRDefault="00466916" w:rsidP="00B328EE">
            <w:pPr>
              <w:widowControl/>
              <w:spacing w:line="300" w:lineRule="atLeast"/>
              <w:ind w:left="113" w:right="113"/>
            </w:pPr>
            <w:r w:rsidRPr="00ED1EA2">
              <w:t>联系方式</w:t>
            </w:r>
          </w:p>
        </w:tc>
        <w:tc>
          <w:tcPr>
            <w:tcW w:w="503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466916" w:rsidRPr="00ED1EA2" w:rsidRDefault="00466916" w:rsidP="00B328EE">
            <w:pPr>
              <w:widowControl/>
              <w:spacing w:line="300" w:lineRule="atLeast"/>
              <w:ind w:left="113" w:right="113"/>
            </w:pPr>
            <w:r w:rsidRPr="00ED1EA2">
              <w:t>地址</w:t>
            </w:r>
          </w:p>
        </w:tc>
        <w:tc>
          <w:tcPr>
            <w:tcW w:w="504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textDirection w:val="tbRlV"/>
          </w:tcPr>
          <w:p w:rsidR="00466916" w:rsidRPr="00ED1EA2" w:rsidRDefault="00466916" w:rsidP="00B328EE">
            <w:pPr>
              <w:widowControl/>
              <w:spacing w:line="300" w:lineRule="atLeast"/>
              <w:ind w:left="113" w:right="113"/>
            </w:pPr>
            <w:r>
              <w:rPr>
                <w:rFonts w:hint="eastAsia"/>
              </w:rPr>
              <w:t>配送</w:t>
            </w:r>
            <w:r w:rsidR="000172BA">
              <w:rPr>
                <w:rFonts w:hint="eastAsia"/>
              </w:rPr>
              <w:t>应到</w:t>
            </w:r>
            <w:r>
              <w:rPr>
                <w:rFonts w:hint="eastAsia"/>
              </w:rPr>
              <w:t>时间</w:t>
            </w:r>
          </w:p>
        </w:tc>
        <w:tc>
          <w:tcPr>
            <w:tcW w:w="504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466916" w:rsidRPr="00ED1EA2" w:rsidRDefault="00466916" w:rsidP="00B328EE">
            <w:pPr>
              <w:widowControl/>
              <w:spacing w:line="300" w:lineRule="atLeast"/>
              <w:ind w:left="113" w:right="113"/>
            </w:pPr>
            <w:r w:rsidRPr="00ED1EA2">
              <w:t>重量</w:t>
            </w:r>
          </w:p>
        </w:tc>
        <w:tc>
          <w:tcPr>
            <w:tcW w:w="503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466916" w:rsidRPr="00ED1EA2" w:rsidRDefault="00466916" w:rsidP="00B328EE">
            <w:pPr>
              <w:widowControl/>
              <w:spacing w:line="300" w:lineRule="atLeast"/>
              <w:ind w:left="113" w:right="113"/>
            </w:pPr>
            <w:proofErr w:type="gramStart"/>
            <w:r w:rsidRPr="00ED1EA2">
              <w:t>批次号</w:t>
            </w:r>
            <w:proofErr w:type="gramEnd"/>
          </w:p>
        </w:tc>
        <w:tc>
          <w:tcPr>
            <w:tcW w:w="504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466916" w:rsidRPr="00ED1EA2" w:rsidRDefault="00466916" w:rsidP="00B328EE">
            <w:pPr>
              <w:widowControl/>
              <w:spacing w:line="300" w:lineRule="atLeast"/>
              <w:ind w:left="113" w:right="113"/>
            </w:pPr>
            <w:r w:rsidRPr="00ED1EA2">
              <w:t>创建时间</w:t>
            </w:r>
          </w:p>
        </w:tc>
      </w:tr>
    </w:tbl>
    <w:p w:rsidR="001C7BB0" w:rsidRPr="00ED1EA2" w:rsidRDefault="001C7BB0" w:rsidP="00ED1EA2">
      <w:pPr>
        <w:widowControl/>
        <w:spacing w:line="300" w:lineRule="atLeast"/>
        <w:ind w:left="113" w:right="113"/>
      </w:pPr>
    </w:p>
    <w:p w:rsidR="00ED1EA2" w:rsidRDefault="00ED1EA2" w:rsidP="00ED1EA2">
      <w:pPr>
        <w:widowControl/>
        <w:spacing w:line="300" w:lineRule="atLeast"/>
        <w:ind w:left="113" w:right="113"/>
      </w:pPr>
      <w:r w:rsidRPr="00ED1EA2">
        <w:rPr>
          <w:rFonts w:hint="eastAsia"/>
        </w:rPr>
        <w:t>④内网查询与中心对账处理比对后</w:t>
      </w:r>
      <w:r w:rsidR="00B328EE">
        <w:rPr>
          <w:rFonts w:hint="eastAsia"/>
        </w:rPr>
        <w:t>找出其中未发货数据（若使用是否有装车记录判断，则刚刚收件的可能被划分到未发货！）</w:t>
      </w:r>
    </w:p>
    <w:p w:rsidR="000172BA" w:rsidRDefault="000172BA" w:rsidP="00ED1EA2">
      <w:pPr>
        <w:widowControl/>
        <w:spacing w:line="300" w:lineRule="atLeast"/>
        <w:ind w:left="113" w:right="113"/>
      </w:pPr>
      <w:r>
        <w:rPr>
          <w:rFonts w:hint="eastAsia"/>
        </w:rPr>
        <w:t>⑤将配送时效的起始时间与配送时效相加得出配送时间；</w:t>
      </w:r>
    </w:p>
    <w:p w:rsidR="00C20A0C" w:rsidRPr="00C20A0C" w:rsidRDefault="00C20A0C" w:rsidP="00ED1EA2">
      <w:pPr>
        <w:widowControl/>
        <w:spacing w:line="300" w:lineRule="atLeast"/>
        <w:ind w:left="113" w:right="113"/>
      </w:pPr>
      <w:r>
        <w:rPr>
          <w:rFonts w:hint="eastAsia"/>
        </w:rPr>
        <w:t>⑥数据修改功能（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错误时提供修改权限）</w:t>
      </w:r>
    </w:p>
    <w:p w:rsidR="00B328EE" w:rsidRDefault="00823D24" w:rsidP="00182838">
      <w:pPr>
        <w:pStyle w:val="1"/>
      </w:pPr>
      <w:r>
        <w:rPr>
          <w:rFonts w:hint="eastAsia"/>
        </w:rPr>
        <w:t>5</w:t>
      </w:r>
      <w:r w:rsidR="00B328EE">
        <w:rPr>
          <w:rFonts w:hint="eastAsia"/>
        </w:rPr>
        <w:t>.</w:t>
      </w:r>
      <w:r w:rsidR="00C7408A">
        <w:rPr>
          <w:rFonts w:hint="eastAsia"/>
        </w:rPr>
        <w:t>数据处理</w:t>
      </w:r>
      <w:r w:rsidR="004F0397">
        <w:rPr>
          <w:rFonts w:hint="eastAsia"/>
        </w:rPr>
        <w:t>报表：</w:t>
      </w:r>
    </w:p>
    <w:p w:rsidR="004339DE" w:rsidRDefault="004339DE" w:rsidP="004339DE">
      <w:r>
        <w:rPr>
          <w:rFonts w:hint="eastAsia"/>
        </w:rPr>
        <w:t>①报表字段</w:t>
      </w:r>
      <w:r w:rsidR="00C65325">
        <w:rPr>
          <w:rFonts w:hint="eastAsia"/>
        </w:rPr>
        <w:t>：（由需求方提供）</w:t>
      </w:r>
    </w:p>
    <w:p w:rsidR="00CC15C4" w:rsidRDefault="00CC15C4" w:rsidP="004339DE">
      <w:r>
        <w:rPr>
          <w:rFonts w:hint="eastAsia"/>
        </w:rPr>
        <w:t>原系统字段（仅供参考）：</w:t>
      </w:r>
    </w:p>
    <w:tbl>
      <w:tblPr>
        <w:tblW w:w="4735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CC15C4" w:rsidRPr="00CC15C4" w:rsidTr="00CC15C4">
        <w:trPr>
          <w:cantSplit/>
          <w:trHeight w:val="1134"/>
        </w:trPr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序号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跟踪标识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客户条码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发货日期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快件单号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配送状态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物流状态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省份代码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收件人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地址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重量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proofErr w:type="gramStart"/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签收人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签收时间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备注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异常原因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是否超时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费用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快递类型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店铺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ID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内物明细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处理人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处理时间</w:t>
            </w:r>
          </w:p>
        </w:tc>
        <w:tc>
          <w:tcPr>
            <w:tcW w:w="172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CC15C4" w:rsidRPr="00CC15C4" w:rsidRDefault="00CC15C4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留言记录</w:t>
            </w:r>
          </w:p>
        </w:tc>
      </w:tr>
    </w:tbl>
    <w:p w:rsidR="00CC15C4" w:rsidRPr="00CC15C4" w:rsidRDefault="00CC15C4" w:rsidP="004339DE"/>
    <w:p w:rsidR="00C7408A" w:rsidRDefault="004339DE" w:rsidP="00182838">
      <w:r>
        <w:rPr>
          <w:rFonts w:hint="eastAsia"/>
        </w:rPr>
        <w:t>②</w:t>
      </w:r>
      <w:r w:rsidR="00C7408A">
        <w:rPr>
          <w:rFonts w:hint="eastAsia"/>
        </w:rPr>
        <w:t>已发货</w:t>
      </w:r>
      <w:proofErr w:type="gramStart"/>
      <w:r w:rsidR="00C7408A">
        <w:rPr>
          <w:rFonts w:hint="eastAsia"/>
        </w:rPr>
        <w:t>运单号</w:t>
      </w:r>
      <w:proofErr w:type="gramEnd"/>
      <w:r w:rsidR="00C7408A">
        <w:rPr>
          <w:rFonts w:hint="eastAsia"/>
        </w:rPr>
        <w:t>在第三方提供的签收数据中匹配运单状态，（要求显示此单号最新状态，双击此单号则出现其所有物流轨迹信息）</w:t>
      </w:r>
    </w:p>
    <w:p w:rsidR="00C7408A" w:rsidRDefault="004339DE" w:rsidP="004339DE">
      <w:pPr>
        <w:widowControl/>
        <w:spacing w:line="300" w:lineRule="atLeast"/>
        <w:ind w:right="113"/>
      </w:pPr>
      <w:r>
        <w:rPr>
          <w:rFonts w:hint="eastAsia"/>
        </w:rPr>
        <w:t>③</w:t>
      </w:r>
      <w:proofErr w:type="gramStart"/>
      <w:r w:rsidR="000172BA">
        <w:rPr>
          <w:rFonts w:hint="eastAsia"/>
        </w:rPr>
        <w:t>运单号最新</w:t>
      </w:r>
      <w:proofErr w:type="gramEnd"/>
      <w:r w:rsidR="000172BA">
        <w:rPr>
          <w:rFonts w:hint="eastAsia"/>
        </w:rPr>
        <w:t>状态与配送应到时间比对</w:t>
      </w:r>
      <w:r w:rsidR="00C7408A">
        <w:rPr>
          <w:rFonts w:hint="eastAsia"/>
        </w:rPr>
        <w:t>，若超时</w:t>
      </w:r>
      <w:r w:rsidR="00823D24">
        <w:rPr>
          <w:rFonts w:hint="eastAsia"/>
        </w:rPr>
        <w:t>，则用红色着重标注；</w:t>
      </w:r>
    </w:p>
    <w:p w:rsidR="00A404B0" w:rsidRDefault="004339DE" w:rsidP="004339DE">
      <w:pPr>
        <w:widowControl/>
        <w:spacing w:line="300" w:lineRule="atLeast"/>
        <w:ind w:right="113"/>
      </w:pPr>
      <w:r>
        <w:rPr>
          <w:rFonts w:hint="eastAsia"/>
        </w:rPr>
        <w:t>④</w:t>
      </w:r>
      <w:r w:rsidR="00A404B0">
        <w:rPr>
          <w:rFonts w:hint="eastAsia"/>
        </w:rPr>
        <w:t>运单配送状态</w:t>
      </w:r>
      <w:r w:rsidR="00A404B0">
        <w:rPr>
          <w:rFonts w:hint="eastAsia"/>
        </w:rPr>
        <w:t>:</w:t>
      </w:r>
      <w:r w:rsidR="00A404B0">
        <w:rPr>
          <w:rFonts w:hint="eastAsia"/>
        </w:rPr>
        <w:t>配送中</w:t>
      </w:r>
      <w:r w:rsidR="002C6EFE">
        <w:rPr>
          <w:rFonts w:hint="eastAsia"/>
        </w:rPr>
        <w:t>——在途</w:t>
      </w:r>
    </w:p>
    <w:p w:rsidR="00A404B0" w:rsidRDefault="00A404B0" w:rsidP="00ED1EA2">
      <w:pPr>
        <w:widowControl/>
        <w:spacing w:line="300" w:lineRule="atLeast"/>
        <w:ind w:left="113" w:right="1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配送成功</w:t>
      </w:r>
      <w:r w:rsidR="002C6EFE">
        <w:rPr>
          <w:rFonts w:hint="eastAsia"/>
        </w:rPr>
        <w:t>——已签收且未超时效</w:t>
      </w:r>
    </w:p>
    <w:p w:rsidR="00A404B0" w:rsidRDefault="00A404B0" w:rsidP="00ED1EA2">
      <w:pPr>
        <w:widowControl/>
        <w:spacing w:line="300" w:lineRule="atLeast"/>
        <w:ind w:left="113" w:right="1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配送失败</w:t>
      </w:r>
      <w:r w:rsidR="002C6EFE">
        <w:rPr>
          <w:rFonts w:hint="eastAsia"/>
        </w:rPr>
        <w:t>——超过时效且需要理赔</w:t>
      </w:r>
    </w:p>
    <w:p w:rsidR="00A404B0" w:rsidRDefault="00A404B0" w:rsidP="00ED1EA2">
      <w:pPr>
        <w:widowControl/>
        <w:spacing w:line="300" w:lineRule="atLeast"/>
        <w:ind w:left="113" w:right="1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退回件</w:t>
      </w:r>
      <w:r w:rsidR="002C6EFE">
        <w:rPr>
          <w:rFonts w:hint="eastAsia"/>
        </w:rPr>
        <w:t>——异常退回</w:t>
      </w:r>
    </w:p>
    <w:p w:rsidR="00A404B0" w:rsidRDefault="00A404B0" w:rsidP="00ED1EA2">
      <w:pPr>
        <w:widowControl/>
        <w:spacing w:line="300" w:lineRule="atLeast"/>
        <w:ind w:left="113" w:right="1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配送异常</w:t>
      </w:r>
      <w:r w:rsidR="002C6EFE">
        <w:rPr>
          <w:rFonts w:hint="eastAsia"/>
        </w:rPr>
        <w:t>——异常配送</w:t>
      </w:r>
    </w:p>
    <w:p w:rsidR="00C20A0C" w:rsidRDefault="004339DE" w:rsidP="004339DE">
      <w:pPr>
        <w:widowControl/>
        <w:spacing w:line="300" w:lineRule="atLeast"/>
        <w:ind w:right="113"/>
      </w:pPr>
      <w:r>
        <w:rPr>
          <w:rFonts w:hint="eastAsia"/>
        </w:rPr>
        <w:t>⑤</w:t>
      </w:r>
      <w:r w:rsidR="00182838">
        <w:rPr>
          <w:rFonts w:hint="eastAsia"/>
        </w:rPr>
        <w:t>人工修改运单信息，修改后运单信息以修改后为准；</w:t>
      </w:r>
    </w:p>
    <w:p w:rsidR="00182838" w:rsidRDefault="00120DD8" w:rsidP="00C20A0C">
      <w:pPr>
        <w:widowControl/>
        <w:spacing w:line="300" w:lineRule="atLeast"/>
        <w:ind w:right="113"/>
      </w:pPr>
      <w:r>
        <w:rPr>
          <w:rFonts w:hint="eastAsia"/>
        </w:rPr>
        <w:t>⑥</w:t>
      </w:r>
      <w:r w:rsidR="00182838">
        <w:rPr>
          <w:rFonts w:hint="eastAsia"/>
        </w:rPr>
        <w:t>导出数据时，可以选择需要到处的字段；</w:t>
      </w:r>
    </w:p>
    <w:p w:rsidR="00C20A0C" w:rsidRDefault="00C20A0C" w:rsidP="00C20A0C">
      <w:pPr>
        <w:widowControl/>
        <w:spacing w:line="300" w:lineRule="atLeast"/>
        <w:ind w:right="113"/>
      </w:pPr>
      <w:r>
        <w:rPr>
          <w:rFonts w:hint="eastAsia"/>
        </w:rPr>
        <w:t>⑦提供导入功能（第三方提供不了的签收数据可以手工导入）</w:t>
      </w:r>
    </w:p>
    <w:p w:rsidR="00823D24" w:rsidRDefault="00823D24" w:rsidP="00182838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数据更新周期：</w:t>
      </w:r>
    </w:p>
    <w:p w:rsidR="00823D24" w:rsidRDefault="00823D24" w:rsidP="00ED1EA2">
      <w:pPr>
        <w:widowControl/>
        <w:spacing w:line="300" w:lineRule="atLeast"/>
        <w:ind w:left="113" w:right="113"/>
      </w:pPr>
      <w:r>
        <w:rPr>
          <w:rFonts w:hint="eastAsia"/>
        </w:rPr>
        <w:t>①目前的数据更新周期暂定为</w:t>
      </w:r>
      <w:r>
        <w:rPr>
          <w:rFonts w:hint="eastAsia"/>
        </w:rPr>
        <w:t>12</w:t>
      </w:r>
      <w:bookmarkStart w:id="0" w:name="_GoBack"/>
      <w:bookmarkEnd w:id="0"/>
      <w:r>
        <w:rPr>
          <w:rFonts w:hint="eastAsia"/>
        </w:rPr>
        <w:t>小时；</w:t>
      </w:r>
    </w:p>
    <w:p w:rsidR="006C5CC2" w:rsidRDefault="006C5CC2" w:rsidP="006C5CC2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流程图</w:t>
      </w:r>
    </w:p>
    <w:p w:rsidR="006C5CC2" w:rsidRPr="006C5CC2" w:rsidRDefault="006C5CC2" w:rsidP="006C5CC2">
      <w:r>
        <w:rPr>
          <w:noProof/>
        </w:rPr>
        <w:drawing>
          <wp:inline distT="0" distB="0" distL="0" distR="0" wp14:anchorId="7FB3E3F3" wp14:editId="333CD066">
            <wp:extent cx="5274310" cy="3757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B0" w:rsidRPr="00823D24" w:rsidRDefault="00A404B0" w:rsidP="00ED1EA2">
      <w:pPr>
        <w:widowControl/>
        <w:spacing w:line="300" w:lineRule="atLeast"/>
        <w:ind w:left="113" w:right="113"/>
      </w:pPr>
    </w:p>
    <w:sectPr w:rsidR="00A404B0" w:rsidRPr="00823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B06"/>
    <w:rsid w:val="00013221"/>
    <w:rsid w:val="000172BA"/>
    <w:rsid w:val="00120DD8"/>
    <w:rsid w:val="0014031C"/>
    <w:rsid w:val="00182838"/>
    <w:rsid w:val="001C7BB0"/>
    <w:rsid w:val="002C6EFE"/>
    <w:rsid w:val="004339DE"/>
    <w:rsid w:val="00455B06"/>
    <w:rsid w:val="00466916"/>
    <w:rsid w:val="004F0397"/>
    <w:rsid w:val="006C5CC2"/>
    <w:rsid w:val="00823D24"/>
    <w:rsid w:val="0084233A"/>
    <w:rsid w:val="008C3982"/>
    <w:rsid w:val="00933112"/>
    <w:rsid w:val="00A404B0"/>
    <w:rsid w:val="00A62D0D"/>
    <w:rsid w:val="00B328EE"/>
    <w:rsid w:val="00B333D9"/>
    <w:rsid w:val="00C20A0C"/>
    <w:rsid w:val="00C65325"/>
    <w:rsid w:val="00C7408A"/>
    <w:rsid w:val="00CC15C4"/>
    <w:rsid w:val="00DB327C"/>
    <w:rsid w:val="00E14414"/>
    <w:rsid w:val="00ED1EA2"/>
    <w:rsid w:val="00F2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2838"/>
    <w:pPr>
      <w:keepNext/>
      <w:keepLines/>
      <w:spacing w:line="578" w:lineRule="auto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3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2838"/>
    <w:rPr>
      <w:rFonts w:eastAsiaTheme="maj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4233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84233A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basedOn w:val="a0"/>
    <w:link w:val="a3"/>
    <w:uiPriority w:val="10"/>
    <w:rsid w:val="0084233A"/>
    <w:rPr>
      <w:rFonts w:asciiTheme="majorHAnsi" w:eastAsia="宋体" w:hAnsiTheme="majorHAnsi" w:cstheme="majorBidi"/>
      <w:b/>
      <w:bCs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C5CC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C5C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2838"/>
    <w:pPr>
      <w:keepNext/>
      <w:keepLines/>
      <w:spacing w:line="578" w:lineRule="auto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3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2838"/>
    <w:rPr>
      <w:rFonts w:eastAsiaTheme="maj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4233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84233A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basedOn w:val="a0"/>
    <w:link w:val="a3"/>
    <w:uiPriority w:val="10"/>
    <w:rsid w:val="0084233A"/>
    <w:rPr>
      <w:rFonts w:asciiTheme="majorHAnsi" w:eastAsia="宋体" w:hAnsiTheme="majorHAnsi" w:cstheme="majorBidi"/>
      <w:b/>
      <w:bCs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C5CC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C5C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1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7581E-300D-4E18-8D43-F26A2A0F9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YD7692闫少增</dc:creator>
  <cp:keywords/>
  <dc:description/>
  <cp:lastModifiedBy>YD7692闫少增</cp:lastModifiedBy>
  <cp:revision>81</cp:revision>
  <dcterms:created xsi:type="dcterms:W3CDTF">2017-04-19T05:42:00Z</dcterms:created>
  <dcterms:modified xsi:type="dcterms:W3CDTF">2017-04-19T08:57:00Z</dcterms:modified>
</cp:coreProperties>
</file>