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 Zdey a délaissé la finance pour se consacrer entièrement à son activité artistique. À 14 ans, il a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débuté le graffiti sous le blaze de Sodey avec le crew S1TR. C’est lorsqu’il travaillait à Bombay qu’il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 devenu Zdey, un artiste destiné à toucher un public plus large que celui des amateurs de tag.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Depuis, le Français déploie un univers coloré chargé de références au jeu vidéo, à la pop culture et 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l’art moderne ainsi qu’au mouvement Opart. À Peinture Fraîche, il présentera en avant-première son jeu vidéo hyper rétro sur Arcade dont le héros est un graffeur arpentant la ville en quête d’un train à peindre.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