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AC58B">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DEVELOPING A ROBUST ALGORITHMIC FRAMEWORK FOR AUTONOMOUS STOCK PRICE PREDICTION</w:t>
      </w:r>
    </w:p>
    <w:p w14:paraId="1F5770E8">
      <w:pPr>
        <w:spacing w:before="100" w:after="100" w:line="360" w:lineRule="auto"/>
        <w:jc w:val="center"/>
        <w:rPr>
          <w:rFonts w:hint="default" w:ascii="Times New Roman" w:hAnsi="Times New Roman" w:cs="Times New Roman"/>
          <w:b/>
          <w:bCs/>
          <w:sz w:val="24"/>
          <w:szCs w:val="24"/>
        </w:rPr>
      </w:pPr>
    </w:p>
    <w:p w14:paraId="66FDA63B">
      <w:pPr>
        <w:spacing w:before="100" w:after="100" w:line="360" w:lineRule="auto"/>
        <w:jc w:val="center"/>
        <w:rPr>
          <w:rFonts w:hint="default" w:ascii="Times New Roman" w:hAnsi="Times New Roman" w:cs="Times New Roman"/>
          <w:b/>
          <w:bCs/>
          <w:sz w:val="24"/>
          <w:szCs w:val="24"/>
        </w:rPr>
      </w:pPr>
      <w:r>
        <w:rPr>
          <w:rFonts w:eastAsia="Times New Roman"/>
          <w:lang w:eastAsia="en-US"/>
        </w:rPr>
        <w:object>
          <v:shape id="_x0000_i1025" o:spt="75" type="#_x0000_t75" style="height:90.35pt;width:82.85pt;" o:ole="t" filled="f" o:preferrelative="t" stroked="f" coordsize="21600,21600">
            <v:path/>
            <v:fill on="f" focussize="0,0"/>
            <v:stroke on="f"/>
            <v:imagedata r:id="rId9" o:title=""/>
            <o:lock v:ext="edit" aspectratio="t"/>
            <w10:wrap type="none"/>
            <w10:anchorlock/>
          </v:shape>
          <o:OLEObject Type="Embed" ProgID="StaticMetafile" ShapeID="_x0000_i1025" DrawAspect="Content" ObjectID="_1468075725" r:id="rId8">
            <o:LockedField>false</o:LockedField>
          </o:OLEObject>
        </w:object>
      </w:r>
    </w:p>
    <w:p w14:paraId="30D190B1">
      <w:pPr>
        <w:spacing w:before="100" w:after="100" w:line="360" w:lineRule="auto"/>
        <w:jc w:val="center"/>
        <w:rPr>
          <w:rFonts w:hint="default" w:ascii="Times New Roman" w:hAnsi="Times New Roman" w:cs="Times New Roman"/>
          <w:b/>
          <w:bCs/>
          <w:sz w:val="24"/>
          <w:szCs w:val="24"/>
        </w:rPr>
      </w:pPr>
    </w:p>
    <w:p w14:paraId="058544B6">
      <w:pPr>
        <w:spacing w:before="100" w:after="100" w:line="360" w:lineRule="auto"/>
        <w:jc w:val="center"/>
        <w:rPr>
          <w:rFonts w:hint="default" w:ascii="Times New Roman" w:hAnsi="Times New Roman" w:cs="Times New Roman"/>
          <w:b/>
          <w:bCs/>
          <w:sz w:val="24"/>
          <w:szCs w:val="24"/>
        </w:rPr>
      </w:pPr>
    </w:p>
    <w:p w14:paraId="6B8FBBAC">
      <w:pPr>
        <w:spacing w:before="100" w:after="100" w:line="360" w:lineRule="auto"/>
        <w:jc w:val="center"/>
        <w:rPr>
          <w:rFonts w:hint="default" w:cs="Times New Roman"/>
          <w:b/>
          <w:bCs/>
          <w:sz w:val="24"/>
          <w:szCs w:val="24"/>
          <w:lang w:val="en-US"/>
        </w:rPr>
      </w:pPr>
      <w:r>
        <w:rPr>
          <w:rFonts w:hint="default" w:cs="Times New Roman"/>
          <w:b/>
          <w:bCs/>
          <w:sz w:val="24"/>
          <w:szCs w:val="24"/>
          <w:lang w:val="en-US"/>
        </w:rPr>
        <w:t>BY</w:t>
      </w:r>
    </w:p>
    <w:p w14:paraId="1EE72A38">
      <w:pPr>
        <w:spacing w:before="100" w:after="100" w:line="360" w:lineRule="auto"/>
        <w:jc w:val="center"/>
        <w:rPr>
          <w:rFonts w:hint="default" w:cs="Times New Roman"/>
          <w:b/>
          <w:bCs/>
          <w:sz w:val="24"/>
          <w:szCs w:val="24"/>
          <w:lang w:val="en-US"/>
        </w:rPr>
      </w:pPr>
    </w:p>
    <w:p w14:paraId="5AFD93BA">
      <w:pPr>
        <w:spacing w:before="100" w:after="100" w:line="360" w:lineRule="auto"/>
        <w:jc w:val="center"/>
        <w:rPr>
          <w:rFonts w:hint="default" w:cs="Times New Roman"/>
          <w:b/>
          <w:bCs/>
          <w:sz w:val="24"/>
          <w:szCs w:val="24"/>
          <w:lang w:val="en-US"/>
        </w:rPr>
      </w:pPr>
    </w:p>
    <w:p w14:paraId="31707345">
      <w:pPr>
        <w:spacing w:before="100" w:after="100" w:line="360" w:lineRule="auto"/>
        <w:jc w:val="center"/>
        <w:rPr>
          <w:rFonts w:hint="default" w:cs="Times New Roman"/>
          <w:b/>
          <w:bCs/>
          <w:sz w:val="24"/>
          <w:szCs w:val="24"/>
          <w:lang w:val="en-US"/>
        </w:rPr>
      </w:pPr>
    </w:p>
    <w:p w14:paraId="74866BD5">
      <w:pPr>
        <w:spacing w:before="100" w:after="100" w:line="360" w:lineRule="auto"/>
        <w:jc w:val="center"/>
        <w:rPr>
          <w:rFonts w:hint="default" w:ascii="Times New Roman" w:hAnsi="Times New Roman" w:cs="Times New Roman"/>
          <w:b/>
          <w:bCs/>
          <w:sz w:val="24"/>
          <w:szCs w:val="24"/>
          <w:lang w:val="en-US"/>
        </w:rPr>
      </w:pPr>
      <w:r>
        <w:rPr>
          <w:rFonts w:hint="default" w:cs="Times New Roman"/>
          <w:b/>
          <w:bCs/>
          <w:sz w:val="24"/>
          <w:szCs w:val="24"/>
          <w:lang w:val="en-US"/>
        </w:rPr>
        <w:t>SULAIMAN JAFA DANYARO</w:t>
      </w:r>
    </w:p>
    <w:p w14:paraId="34515189">
      <w:pPr>
        <w:spacing w:before="100" w:after="100" w:line="360" w:lineRule="auto"/>
        <w:jc w:val="center"/>
        <w:rPr>
          <w:rFonts w:hint="default" w:cs="Times New Roman"/>
          <w:b/>
          <w:bCs/>
          <w:sz w:val="24"/>
          <w:szCs w:val="24"/>
          <w:lang w:val="en-US"/>
        </w:rPr>
      </w:pPr>
      <w:r>
        <w:rPr>
          <w:rFonts w:hint="default" w:cs="Times New Roman"/>
          <w:b/>
          <w:bCs/>
          <w:sz w:val="24"/>
          <w:szCs w:val="24"/>
          <w:lang w:val="en-US"/>
        </w:rPr>
        <w:t>CSA/2023/27615</w:t>
      </w:r>
    </w:p>
    <w:p w14:paraId="6846CB27">
      <w:pPr>
        <w:spacing w:after="100" w:line="360" w:lineRule="auto"/>
        <w:ind w:left="3600" w:leftChars="0" w:firstLine="720" w:firstLineChars="0"/>
        <w:rPr>
          <w:rFonts w:hint="default" w:cs="Times New Roman"/>
          <w:sz w:val="24"/>
          <w:szCs w:val="24"/>
          <w:lang w:val="en-US"/>
        </w:rPr>
      </w:pPr>
    </w:p>
    <w:p w14:paraId="635FC3FD">
      <w:pPr>
        <w:rPr>
          <w:rFonts w:ascii="Times New Roman" w:hAnsi="Times New Roman" w:eastAsia="Times New Roman"/>
          <w:b/>
          <w:sz w:val="24"/>
          <w:szCs w:val="24"/>
        </w:rPr>
      </w:pPr>
    </w:p>
    <w:p w14:paraId="659FB128">
      <w:pPr>
        <w:rPr>
          <w:rFonts w:ascii="Times New Roman" w:hAnsi="Times New Roman" w:eastAsia="Times New Roman"/>
          <w:b/>
          <w:sz w:val="24"/>
          <w:szCs w:val="24"/>
        </w:rPr>
      </w:pPr>
    </w:p>
    <w:p w14:paraId="0A7290B2">
      <w:pPr>
        <w:rPr>
          <w:rFonts w:ascii="Times New Roman" w:hAnsi="Times New Roman" w:eastAsia="Times New Roman"/>
          <w:b/>
          <w:sz w:val="24"/>
          <w:szCs w:val="24"/>
        </w:rPr>
      </w:pPr>
    </w:p>
    <w:p w14:paraId="201950C8">
      <w:pPr>
        <w:rPr>
          <w:rFonts w:ascii="Times New Roman" w:hAnsi="Times New Roman" w:eastAsia="Times New Roman"/>
          <w:b/>
          <w:sz w:val="24"/>
          <w:szCs w:val="24"/>
        </w:rPr>
      </w:pPr>
    </w:p>
    <w:p w14:paraId="6792A1C9">
      <w:pPr>
        <w:rPr>
          <w:rFonts w:ascii="Times New Roman" w:hAnsi="Times New Roman" w:eastAsia="Times New Roman"/>
          <w:b/>
          <w:sz w:val="24"/>
          <w:szCs w:val="24"/>
        </w:rPr>
      </w:pPr>
    </w:p>
    <w:p w14:paraId="4332A682">
      <w:pPr>
        <w:rPr>
          <w:rFonts w:ascii="Times New Roman" w:hAnsi="Times New Roman" w:eastAsia="Times New Roman"/>
          <w:b/>
          <w:sz w:val="24"/>
          <w:szCs w:val="24"/>
        </w:rPr>
      </w:pPr>
      <w:r>
        <w:rPr>
          <w:rFonts w:ascii="Times New Roman" w:hAnsi="Times New Roman" w:eastAsia="Times New Roman"/>
          <w:b/>
          <w:sz w:val="24"/>
          <w:szCs w:val="24"/>
        </w:rPr>
        <w:t>A FINAL YEAR PROJECT SUBMITTED TO THE DEPARTMENT OF COMPUTER SCIENCE</w:t>
      </w:r>
      <w:r>
        <w:rPr>
          <w:rFonts w:hint="default"/>
          <w:b/>
          <w:sz w:val="24"/>
          <w:szCs w:val="24"/>
          <w:lang w:val="en-US"/>
        </w:rPr>
        <w:t xml:space="preserve"> AND INFORMATION TECHNOLOGY</w:t>
      </w:r>
      <w:r>
        <w:rPr>
          <w:rFonts w:ascii="Times New Roman" w:hAnsi="Times New Roman" w:eastAsia="Times New Roman"/>
          <w:b/>
          <w:sz w:val="24"/>
          <w:szCs w:val="24"/>
        </w:rPr>
        <w:t>, FACULTY OF COMPUT</w:t>
      </w:r>
      <w:r>
        <w:rPr>
          <w:rFonts w:hint="default"/>
          <w:b/>
          <w:sz w:val="24"/>
          <w:szCs w:val="24"/>
          <w:lang w:val="en-US"/>
        </w:rPr>
        <w:t>ING</w:t>
      </w:r>
      <w:r>
        <w:rPr>
          <w:rFonts w:ascii="Times New Roman" w:hAnsi="Times New Roman" w:eastAsia="Times New Roman"/>
          <w:b/>
          <w:sz w:val="24"/>
          <w:szCs w:val="24"/>
        </w:rPr>
        <w:t>, FEDERAL UNIVERSITY DUTSIN-MA, IN PARTIAL FULFILLMENT FOR THE AWARD OF BACHALOR OF SCIENCE,</w:t>
      </w:r>
      <w:r>
        <w:rPr>
          <w:rFonts w:hint="default" w:ascii="Times New Roman" w:hAnsi="Times New Roman" w:eastAsia="Times New Roman"/>
          <w:b/>
          <w:sz w:val="24"/>
          <w:szCs w:val="24"/>
          <w:lang w:val="en-US"/>
        </w:rPr>
        <w:t xml:space="preserve"> </w:t>
      </w:r>
      <w:r>
        <w:rPr>
          <w:rFonts w:ascii="Times New Roman" w:hAnsi="Times New Roman" w:eastAsia="Times New Roman"/>
          <w:b/>
          <w:sz w:val="24"/>
          <w:szCs w:val="24"/>
        </w:rPr>
        <w:t>B.Sc. (HONS) COMPUTER SCIENCE</w:t>
      </w:r>
    </w:p>
    <w:p w14:paraId="1BA8B2EC">
      <w:pPr>
        <w:spacing w:after="100" w:line="360" w:lineRule="auto"/>
        <w:rPr>
          <w:rFonts w:hint="default" w:ascii="Times New Roman" w:hAnsi="Times New Roman" w:cs="Times New Roman"/>
          <w:sz w:val="24"/>
          <w:szCs w:val="24"/>
        </w:rPr>
      </w:pPr>
    </w:p>
    <w:p w14:paraId="1979B23B">
      <w:pPr>
        <w:spacing w:before="100" w:after="100" w:line="360" w:lineRule="auto"/>
        <w:jc w:val="center"/>
        <w:rPr>
          <w:rFonts w:hint="default" w:ascii="Times New Roman" w:hAnsi="Times New Roman" w:cs="Times New Roman"/>
          <w:sz w:val="24"/>
          <w:szCs w:val="24"/>
        </w:rPr>
      </w:pPr>
    </w:p>
    <w:p w14:paraId="61636820">
      <w:pPr>
        <w:spacing w:before="100" w:after="100" w:line="360" w:lineRule="auto"/>
        <w:jc w:val="center"/>
        <w:rPr>
          <w:rFonts w:hint="default" w:ascii="Times New Roman" w:hAnsi="Times New Roman" w:cs="Times New Roman"/>
          <w:sz w:val="24"/>
          <w:szCs w:val="24"/>
        </w:rPr>
      </w:pPr>
    </w:p>
    <w:p w14:paraId="05FE5A1D">
      <w:pPr>
        <w:spacing w:before="100" w:after="100" w:line="360" w:lineRule="auto"/>
        <w:jc w:val="center"/>
        <w:rPr>
          <w:rFonts w:hint="default" w:ascii="Times New Roman" w:hAnsi="Times New Roman" w:cs="Times New Roman"/>
          <w:sz w:val="24"/>
          <w:szCs w:val="24"/>
        </w:rPr>
      </w:pPr>
      <w:r>
        <w:rPr>
          <w:rFonts w:hint="default" w:cs="Times New Roman"/>
          <w:b/>
          <w:bCs/>
          <w:sz w:val="24"/>
          <w:szCs w:val="24"/>
          <w:lang w:val="en-US"/>
        </w:rPr>
        <w:t>MAY 2026</w:t>
      </w:r>
    </w:p>
    <w:p w14:paraId="188A1573">
      <w:pPr>
        <w:pStyle w:val="2"/>
        <w:spacing w:line="360" w:lineRule="auto"/>
        <w:ind w:left="2880" w:leftChars="0" w:firstLine="720" w:firstLineChars="0"/>
        <w:rPr>
          <w:rFonts w:hint="default" w:ascii="Times New Roman" w:hAnsi="Times New Roman" w:cs="Times New Roman"/>
          <w:sz w:val="24"/>
          <w:szCs w:val="24"/>
        </w:rPr>
      </w:pPr>
      <w:bookmarkStart w:id="0" w:name="_Toc225940650"/>
      <w:bookmarkStart w:id="1" w:name="_Toc477"/>
      <w:r>
        <w:rPr>
          <w:rFonts w:hint="default" w:ascii="Times New Roman" w:hAnsi="Times New Roman" w:cs="Times New Roman"/>
          <w:sz w:val="24"/>
          <w:szCs w:val="24"/>
        </w:rPr>
        <w:t>DECLARATION</w:t>
      </w:r>
      <w:bookmarkEnd w:id="0"/>
      <w:bookmarkEnd w:id="1"/>
    </w:p>
    <w:p w14:paraId="5C51863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t>
      </w:r>
      <w:r>
        <w:rPr>
          <w:rFonts w:hint="default" w:cs="Times New Roman"/>
          <w:b/>
          <w:bCs/>
          <w:sz w:val="24"/>
          <w:szCs w:val="24"/>
          <w:lang w:val="en-US"/>
        </w:rPr>
        <w:t>Sulaiman Jafar Danyaro</w:t>
      </w:r>
      <w:r>
        <w:rPr>
          <w:rFonts w:hint="default" w:ascii="Times New Roman" w:hAnsi="Times New Roman" w:cs="Times New Roman"/>
          <w:sz w:val="24"/>
          <w:szCs w:val="24"/>
        </w:rPr>
        <w:t xml:space="preserve">, with Matriculation Number </w:t>
      </w:r>
      <w:r>
        <w:rPr>
          <w:rFonts w:hint="default" w:cs="Times New Roman"/>
          <w:b/>
          <w:bCs/>
          <w:sz w:val="24"/>
          <w:szCs w:val="24"/>
          <w:lang w:val="en-US"/>
        </w:rPr>
        <w:t>Csa/2023/27615</w:t>
      </w:r>
      <w:r>
        <w:rPr>
          <w:rFonts w:hint="default" w:ascii="Times New Roman" w:hAnsi="Times New Roman" w:cs="Times New Roman"/>
          <w:sz w:val="24"/>
          <w:szCs w:val="24"/>
        </w:rPr>
        <w:t xml:space="preserve">, hereby declare that this research project titled "Developing a Robust Algorithmic Framework for Autonomous Stock Price Prediction" is an original work carried out by me under the supervision of </w:t>
      </w:r>
      <w:r>
        <w:rPr>
          <w:rFonts w:hint="default" w:cs="Times New Roman"/>
          <w:sz w:val="24"/>
          <w:szCs w:val="24"/>
          <w:lang w:val="en-US"/>
        </w:rPr>
        <w:t>Usaman Yahaya</w:t>
      </w:r>
      <w:r>
        <w:rPr>
          <w:rFonts w:hint="default" w:ascii="Times New Roman" w:hAnsi="Times New Roman" w:cs="Times New Roman"/>
          <w:sz w:val="24"/>
          <w:szCs w:val="24"/>
        </w:rPr>
        <w:t xml:space="preserve"> of the Department of Computer Science, Federal University Dutsin-Ma (FUDMA), Nigeria. I declare that all sources used in this work have been duly acknowledged and that the work has not been previously submitted for any degree or professional qualification.</w:t>
      </w:r>
    </w:p>
    <w:p w14:paraId="6AEAF0C6">
      <w:pPr>
        <w:spacing w:after="100" w:line="360" w:lineRule="auto"/>
        <w:rPr>
          <w:rFonts w:hint="default" w:ascii="Times New Roman" w:hAnsi="Times New Roman" w:cs="Times New Roman"/>
          <w:sz w:val="24"/>
          <w:szCs w:val="24"/>
        </w:rPr>
      </w:pPr>
    </w:p>
    <w:p w14:paraId="3E3EF10F">
      <w:pPr>
        <w:spacing w:after="100" w:line="360" w:lineRule="auto"/>
        <w:rPr>
          <w:rFonts w:hint="default" w:ascii="Times New Roman" w:hAnsi="Times New Roman" w:cs="Times New Roman"/>
          <w:sz w:val="24"/>
          <w:szCs w:val="24"/>
        </w:rPr>
      </w:pPr>
    </w:p>
    <w:p w14:paraId="5BC51BC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_________________________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_________________________</w:t>
      </w:r>
    </w:p>
    <w:p w14:paraId="7C5A1E35">
      <w:pPr>
        <w:spacing w:after="160" w:line="360" w:lineRule="auto"/>
        <w:jc w:val="both"/>
        <w:rPr>
          <w:rFonts w:hint="default" w:ascii="Times New Roman" w:hAnsi="Times New Roman" w:cs="Times New Roman"/>
          <w:sz w:val="24"/>
          <w:szCs w:val="24"/>
          <w:lang w:val="en-US"/>
        </w:rPr>
      </w:pPr>
      <w:r>
        <w:rPr>
          <w:rFonts w:hint="default" w:cs="Times New Roman"/>
          <w:sz w:val="24"/>
          <w:szCs w:val="24"/>
          <w:lang w:val="en-US"/>
        </w:rPr>
        <w:t>SULAIMAN JAFAR DANYARO</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SIGN/DATE</w:t>
      </w:r>
    </w:p>
    <w:p w14:paraId="553DD0F7">
      <w:pPr>
        <w:spacing w:after="100" w:line="360" w:lineRule="auto"/>
        <w:rPr>
          <w:rFonts w:hint="default" w:ascii="Times New Roman" w:hAnsi="Times New Roman" w:cs="Times New Roman"/>
          <w:sz w:val="24"/>
          <w:szCs w:val="24"/>
        </w:rPr>
      </w:pPr>
    </w:p>
    <w:p w14:paraId="4A3E8727">
      <w:pPr>
        <w:spacing w:after="100" w:line="360" w:lineRule="auto"/>
        <w:rPr>
          <w:rFonts w:hint="default" w:ascii="Times New Roman" w:hAnsi="Times New Roman" w:cs="Times New Roman"/>
          <w:sz w:val="24"/>
          <w:szCs w:val="24"/>
        </w:rPr>
      </w:pPr>
    </w:p>
    <w:p w14:paraId="303358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2D26142F">
      <w:pPr>
        <w:pStyle w:val="2"/>
        <w:spacing w:line="360" w:lineRule="auto"/>
        <w:jc w:val="center"/>
        <w:rPr>
          <w:rFonts w:hint="default" w:ascii="Times New Roman" w:hAnsi="Times New Roman" w:cs="Times New Roman"/>
          <w:sz w:val="24"/>
          <w:szCs w:val="24"/>
        </w:rPr>
      </w:pPr>
      <w:bookmarkStart w:id="2" w:name="_Toc225940651"/>
      <w:bookmarkStart w:id="3" w:name="_Toc3861"/>
      <w:r>
        <w:rPr>
          <w:rFonts w:hint="default" w:ascii="Times New Roman" w:hAnsi="Times New Roman" w:cs="Times New Roman"/>
          <w:sz w:val="24"/>
          <w:szCs w:val="24"/>
        </w:rPr>
        <w:t>CERTIFICATION</w:t>
      </w:r>
      <w:bookmarkEnd w:id="2"/>
      <w:bookmarkEnd w:id="3"/>
    </w:p>
    <w:p w14:paraId="73253D9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is to certify that this research project titled "Developing a Robust Algorithmic Framework for Autonomous Stock Price Prediction" was carried out by </w:t>
      </w:r>
      <w:r>
        <w:rPr>
          <w:rFonts w:hint="default" w:cs="Times New Roman"/>
          <w:sz w:val="24"/>
          <w:szCs w:val="24"/>
          <w:lang w:val="en-US"/>
        </w:rPr>
        <w:t>Sulaiman Jafar Danyaro</w:t>
      </w:r>
      <w:r>
        <w:rPr>
          <w:rFonts w:hint="default" w:ascii="Times New Roman" w:hAnsi="Times New Roman" w:cs="Times New Roman"/>
          <w:sz w:val="24"/>
          <w:szCs w:val="24"/>
        </w:rPr>
        <w:t xml:space="preserve"> with Matriculation Number </w:t>
      </w:r>
      <w:r>
        <w:rPr>
          <w:rFonts w:hint="default" w:cs="Times New Roman"/>
          <w:sz w:val="24"/>
          <w:szCs w:val="24"/>
          <w:lang w:val="en-US"/>
        </w:rPr>
        <w:t>Csa/2023/27615</w:t>
      </w:r>
      <w:r>
        <w:rPr>
          <w:rFonts w:hint="default" w:ascii="Times New Roman" w:hAnsi="Times New Roman" w:cs="Times New Roman"/>
          <w:sz w:val="24"/>
          <w:szCs w:val="24"/>
        </w:rPr>
        <w:t xml:space="preserve"> in the Department of Computer Science</w:t>
      </w:r>
      <w:r>
        <w:rPr>
          <w:rFonts w:hint="default" w:cs="Times New Roman"/>
          <w:sz w:val="24"/>
          <w:szCs w:val="24"/>
          <w:lang w:val="en-US"/>
        </w:rPr>
        <w:t xml:space="preserve"> and Information Technology</w:t>
      </w:r>
      <w:r>
        <w:rPr>
          <w:rFonts w:hint="default" w:ascii="Times New Roman" w:hAnsi="Times New Roman" w:cs="Times New Roman"/>
          <w:sz w:val="24"/>
          <w:szCs w:val="24"/>
        </w:rPr>
        <w:t>, Federal University Dutsin-Ma (FUDMA), Nigeria. The project is approved as meeting the requirements for the award of the degree of Bachelor of Science (B.Sc.) in Computer Science.</w:t>
      </w:r>
    </w:p>
    <w:p w14:paraId="22EF6A27">
      <w:pPr>
        <w:spacing w:after="100" w:line="360" w:lineRule="auto"/>
        <w:rPr>
          <w:rFonts w:hint="default" w:ascii="Times New Roman" w:hAnsi="Times New Roman" w:cs="Times New Roman"/>
          <w:sz w:val="24"/>
          <w:szCs w:val="24"/>
        </w:rPr>
      </w:pPr>
    </w:p>
    <w:p w14:paraId="7F99D676">
      <w:pPr>
        <w:spacing w:after="100" w:line="360" w:lineRule="auto"/>
        <w:rPr>
          <w:rFonts w:hint="default" w:ascii="Times New Roman" w:hAnsi="Times New Roman" w:cs="Times New Roman"/>
          <w:sz w:val="24"/>
          <w:szCs w:val="24"/>
        </w:rPr>
      </w:pPr>
    </w:p>
    <w:p w14:paraId="2CFE8D8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_________________________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_________________________</w:t>
      </w:r>
    </w:p>
    <w:p w14:paraId="1108EA19">
      <w:pPr>
        <w:spacing w:after="160" w:line="360" w:lineRule="auto"/>
        <w:jc w:val="both"/>
        <w:rPr>
          <w:rFonts w:hint="default" w:ascii="Times New Roman" w:hAnsi="Times New Roman" w:cs="Times New Roman"/>
          <w:sz w:val="24"/>
          <w:szCs w:val="24"/>
        </w:rPr>
      </w:pPr>
      <w:r>
        <w:rPr>
          <w:rFonts w:hint="default" w:cs="Times New Roman"/>
          <w:sz w:val="24"/>
          <w:szCs w:val="24"/>
          <w:lang w:val="en-US"/>
        </w:rPr>
        <w:t>Usman Yahaya</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cs="Times New Roman"/>
          <w:sz w:val="24"/>
          <w:szCs w:val="24"/>
          <w:lang w:val="en-US"/>
        </w:rPr>
        <w:t>Sign/</w:t>
      </w:r>
      <w:r>
        <w:rPr>
          <w:rFonts w:hint="default" w:ascii="Times New Roman" w:hAnsi="Times New Roman" w:cs="Times New Roman"/>
          <w:sz w:val="24"/>
          <w:szCs w:val="24"/>
        </w:rPr>
        <w:t>Date</w:t>
      </w:r>
    </w:p>
    <w:p w14:paraId="2DCB2292">
      <w:pPr>
        <w:spacing w:after="160" w:line="360" w:lineRule="auto"/>
        <w:jc w:val="both"/>
        <w:rPr>
          <w:rFonts w:hint="default" w:ascii="Times New Roman" w:hAnsi="Times New Roman" w:cs="Times New Roman"/>
          <w:sz w:val="24"/>
          <w:szCs w:val="24"/>
        </w:rPr>
      </w:pPr>
      <w:r>
        <w:rPr>
          <w:rFonts w:ascii="Times New Roman" w:hAnsi="Times New Roman" w:eastAsia="Times New Roman"/>
          <w:sz w:val="24"/>
          <w:szCs w:val="24"/>
        </w:rPr>
        <w:t xml:space="preserve">(Supervisor)  </w:t>
      </w:r>
    </w:p>
    <w:p w14:paraId="6806C591">
      <w:pPr>
        <w:spacing w:after="100" w:line="360" w:lineRule="auto"/>
        <w:rPr>
          <w:rFonts w:hint="default" w:ascii="Times New Roman" w:hAnsi="Times New Roman" w:cs="Times New Roman"/>
          <w:sz w:val="24"/>
          <w:szCs w:val="24"/>
        </w:rPr>
      </w:pPr>
    </w:p>
    <w:p w14:paraId="11D6B3DA">
      <w:pPr>
        <w:spacing w:after="100" w:line="360" w:lineRule="auto"/>
        <w:rPr>
          <w:rFonts w:hint="default" w:ascii="Times New Roman" w:hAnsi="Times New Roman" w:cs="Times New Roman"/>
          <w:sz w:val="24"/>
          <w:szCs w:val="24"/>
        </w:rPr>
      </w:pPr>
    </w:p>
    <w:p w14:paraId="34A28C6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_________________________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_________________________</w:t>
      </w:r>
    </w:p>
    <w:p w14:paraId="22DDDE18">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Oyineke </w:t>
      </w:r>
      <w:r>
        <w:rPr>
          <w:rFonts w:hint="default" w:cs="Times New Roman"/>
          <w:sz w:val="24"/>
          <w:szCs w:val="24"/>
          <w:lang w:val="en-US"/>
        </w:rPr>
        <w:t>O</w:t>
      </w:r>
      <w:r>
        <w:rPr>
          <w:rFonts w:hint="default" w:ascii="Times New Roman" w:hAnsi="Times New Roman" w:cs="Times New Roman"/>
          <w:sz w:val="24"/>
          <w:szCs w:val="24"/>
        </w:rPr>
        <w:t xml:space="preserve">lanrewaju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cs="Times New Roman"/>
          <w:sz w:val="24"/>
          <w:szCs w:val="24"/>
          <w:lang w:val="en-US"/>
        </w:rPr>
        <w:t>Sign/</w:t>
      </w:r>
      <w:r>
        <w:rPr>
          <w:rFonts w:hint="default" w:ascii="Times New Roman" w:hAnsi="Times New Roman" w:cs="Times New Roman"/>
          <w:sz w:val="24"/>
          <w:szCs w:val="24"/>
        </w:rPr>
        <w:t>Date</w:t>
      </w:r>
    </w:p>
    <w:p w14:paraId="3EDF57F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(Head of Department)</w:t>
      </w:r>
    </w:p>
    <w:p w14:paraId="7395C113">
      <w:pPr>
        <w:spacing w:after="100" w:line="360" w:lineRule="auto"/>
        <w:rPr>
          <w:rFonts w:hint="default" w:ascii="Times New Roman" w:hAnsi="Times New Roman" w:cs="Times New Roman"/>
          <w:sz w:val="24"/>
          <w:szCs w:val="24"/>
        </w:rPr>
      </w:pPr>
    </w:p>
    <w:p w14:paraId="2D1A1213">
      <w:pPr>
        <w:spacing w:after="100" w:line="360" w:lineRule="auto"/>
        <w:rPr>
          <w:rFonts w:hint="default" w:ascii="Times New Roman" w:hAnsi="Times New Roman" w:cs="Times New Roman"/>
          <w:sz w:val="24"/>
          <w:szCs w:val="24"/>
          <w:lang w:val="en-US"/>
        </w:rPr>
      </w:pPr>
      <w:r>
        <w:rPr>
          <w:rFonts w:hint="default" w:cs="Times New Roman"/>
          <w:sz w:val="24"/>
          <w:szCs w:val="24"/>
          <w:lang w:val="en-US"/>
        </w:rPr>
        <w:t>_________________________</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_____________________________</w:t>
      </w:r>
    </w:p>
    <w:p w14:paraId="50ECF515">
      <w:pPr>
        <w:spacing w:after="100" w:line="360" w:lineRule="auto"/>
        <w:rPr>
          <w:rFonts w:hint="default" w:ascii="Times New Roman" w:hAnsi="Times New Roman" w:cs="Times New Roman"/>
          <w:sz w:val="24"/>
          <w:szCs w:val="24"/>
          <w:lang w:val="en-US"/>
        </w:rPr>
      </w:pPr>
      <w:r>
        <w:rPr>
          <w:rFonts w:hint="default" w:cs="Times New Roman"/>
          <w:sz w:val="24"/>
          <w:szCs w:val="24"/>
          <w:lang w:val="en-US"/>
        </w:rPr>
        <w:t>[Name]</w:t>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ab/>
      </w:r>
      <w:r>
        <w:rPr>
          <w:rFonts w:hint="default" w:cs="Times New Roman"/>
          <w:sz w:val="24"/>
          <w:szCs w:val="24"/>
          <w:lang w:val="en-US"/>
        </w:rPr>
        <w:t>Sign/Date</w:t>
      </w:r>
    </w:p>
    <w:p w14:paraId="3246DECC">
      <w:pPr>
        <w:spacing w:line="360" w:lineRule="auto"/>
        <w:rPr>
          <w:rFonts w:hint="default" w:ascii="Times New Roman" w:hAnsi="Times New Roman" w:cs="Times New Roman"/>
          <w:sz w:val="24"/>
          <w:szCs w:val="24"/>
          <w:lang w:val="en-US"/>
        </w:rPr>
      </w:pPr>
      <w:r>
        <w:rPr>
          <w:rFonts w:hint="default" w:cs="Times New Roman"/>
          <w:sz w:val="24"/>
          <w:szCs w:val="24"/>
          <w:lang w:val="en-US"/>
        </w:rPr>
        <w:t>(Exernal Examiner)</w:t>
      </w:r>
    </w:p>
    <w:p w14:paraId="64A67527">
      <w:pPr>
        <w:spacing w:line="360" w:lineRule="auto"/>
        <w:rPr>
          <w:rFonts w:hint="default" w:ascii="Times New Roman" w:hAnsi="Times New Roman" w:cs="Times New Roman"/>
          <w:sz w:val="24"/>
          <w:szCs w:val="24"/>
        </w:rPr>
      </w:pPr>
    </w:p>
    <w:p w14:paraId="15916BCC">
      <w:pPr>
        <w:spacing w:line="360" w:lineRule="auto"/>
        <w:rPr>
          <w:rFonts w:hint="default" w:ascii="Times New Roman" w:hAnsi="Times New Roman" w:cs="Times New Roman"/>
          <w:sz w:val="24"/>
          <w:szCs w:val="24"/>
        </w:rPr>
      </w:pPr>
    </w:p>
    <w:p w14:paraId="2B3C60AC">
      <w:pPr>
        <w:spacing w:line="360" w:lineRule="auto"/>
        <w:rPr>
          <w:rFonts w:hint="default" w:ascii="Times New Roman" w:hAnsi="Times New Roman" w:cs="Times New Roman"/>
          <w:sz w:val="24"/>
          <w:szCs w:val="24"/>
        </w:rPr>
      </w:pPr>
    </w:p>
    <w:p w14:paraId="068A232C">
      <w:pPr>
        <w:spacing w:line="360" w:lineRule="auto"/>
        <w:rPr>
          <w:rFonts w:hint="default" w:ascii="Times New Roman" w:hAnsi="Times New Roman" w:cs="Times New Roman"/>
          <w:sz w:val="24"/>
          <w:szCs w:val="24"/>
        </w:rPr>
      </w:pPr>
    </w:p>
    <w:p w14:paraId="14B239EA">
      <w:pPr>
        <w:spacing w:line="360" w:lineRule="auto"/>
        <w:rPr>
          <w:rFonts w:hint="default" w:ascii="Times New Roman" w:hAnsi="Times New Roman" w:cs="Times New Roman"/>
          <w:sz w:val="24"/>
          <w:szCs w:val="24"/>
        </w:rPr>
      </w:pPr>
    </w:p>
    <w:p w14:paraId="266EF412">
      <w:pPr>
        <w:pStyle w:val="2"/>
        <w:spacing w:line="360" w:lineRule="auto"/>
        <w:jc w:val="center"/>
        <w:rPr>
          <w:rFonts w:hint="default" w:ascii="Times New Roman" w:hAnsi="Times New Roman" w:cs="Times New Roman"/>
          <w:sz w:val="24"/>
          <w:szCs w:val="24"/>
        </w:rPr>
      </w:pPr>
      <w:bookmarkStart w:id="4" w:name="_Toc225940652"/>
      <w:bookmarkStart w:id="5" w:name="_Toc10713"/>
      <w:r>
        <w:rPr>
          <w:rFonts w:hint="default" w:ascii="Times New Roman" w:hAnsi="Times New Roman" w:cs="Times New Roman"/>
          <w:sz w:val="24"/>
          <w:szCs w:val="24"/>
        </w:rPr>
        <w:t>DEDICATION</w:t>
      </w:r>
      <w:bookmarkEnd w:id="4"/>
      <w:bookmarkEnd w:id="5"/>
    </w:p>
    <w:p w14:paraId="32511840">
      <w:pPr>
        <w:jc w:val="both"/>
        <w:rPr>
          <w:rFonts w:ascii="Times New Roman" w:hAnsi="Times New Roman" w:eastAsia="Times New Roman"/>
          <w:sz w:val="24"/>
          <w:szCs w:val="24"/>
        </w:rPr>
      </w:pPr>
      <w:r>
        <w:rPr>
          <w:rFonts w:ascii="Times New Roman" w:hAnsi="Times New Roman" w:eastAsia="Times New Roman"/>
          <w:sz w:val="24"/>
          <w:szCs w:val="24"/>
        </w:rPr>
        <w:t xml:space="preserve">I dedicated this my Project report first and foremost to Almighty ALLAH who has been there right from the beginning to this very point. Special dedication to my ever -supportive father </w:t>
      </w:r>
      <w:r>
        <w:rPr>
          <w:rFonts w:hint="default"/>
          <w:sz w:val="24"/>
          <w:szCs w:val="24"/>
          <w:lang w:val="en-US"/>
        </w:rPr>
        <w:t>Jafar Danyaro</w:t>
      </w:r>
      <w:r>
        <w:rPr>
          <w:rFonts w:ascii="Times New Roman" w:hAnsi="Times New Roman" w:eastAsia="Times New Roman"/>
          <w:sz w:val="24"/>
          <w:szCs w:val="24"/>
        </w:rPr>
        <w:t xml:space="preserve"> for giving me good foundation in my life.</w:t>
      </w:r>
    </w:p>
    <w:p w14:paraId="2EB4819E">
      <w:pPr>
        <w:spacing w:after="100" w:line="360" w:lineRule="auto"/>
        <w:rPr>
          <w:rFonts w:hint="default" w:ascii="Times New Roman" w:hAnsi="Times New Roman" w:cs="Times New Roman"/>
          <w:sz w:val="24"/>
          <w:szCs w:val="24"/>
        </w:rPr>
      </w:pPr>
    </w:p>
    <w:p w14:paraId="71C811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48510E18">
      <w:pPr>
        <w:pStyle w:val="2"/>
        <w:spacing w:line="360" w:lineRule="auto"/>
        <w:jc w:val="center"/>
        <w:rPr>
          <w:rFonts w:hint="default" w:ascii="Times New Roman" w:hAnsi="Times New Roman" w:cs="Times New Roman"/>
          <w:sz w:val="24"/>
          <w:szCs w:val="24"/>
        </w:rPr>
      </w:pPr>
      <w:bookmarkStart w:id="6" w:name="_Toc225940653"/>
      <w:bookmarkStart w:id="7" w:name="_Toc25657"/>
      <w:r>
        <w:rPr>
          <w:rFonts w:hint="default" w:ascii="Times New Roman" w:hAnsi="Times New Roman" w:cs="Times New Roman"/>
          <w:sz w:val="24"/>
          <w:szCs w:val="24"/>
        </w:rPr>
        <w:t>ACKNOWLEDGEMENT</w:t>
      </w:r>
      <w:bookmarkEnd w:id="6"/>
      <w:bookmarkEnd w:id="7"/>
    </w:p>
    <w:p w14:paraId="3D53725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praise and adoration are due to Almighty God for His mercies and for granting me the strength, wisdom, and perseverance to complete this research. Without His guidance, this work would not have been possible.</w:t>
      </w:r>
    </w:p>
    <w:p w14:paraId="40AA7F18">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wish to express my profound and sincere gratitude to my project supervisor, </w:t>
      </w:r>
      <w:r>
        <w:rPr>
          <w:rFonts w:hint="default" w:cs="Times New Roman"/>
          <w:sz w:val="24"/>
          <w:szCs w:val="24"/>
          <w:lang w:val="en-US"/>
        </w:rPr>
        <w:t>Usman Yahaya</w:t>
      </w:r>
      <w:r>
        <w:rPr>
          <w:rFonts w:hint="default" w:ascii="Times New Roman" w:hAnsi="Times New Roman" w:cs="Times New Roman"/>
          <w:sz w:val="24"/>
          <w:szCs w:val="24"/>
        </w:rPr>
        <w:t>, for the invaluable guidance, constructive criticisms, and scholarly mentorship provided throughout the course of this research. Your patience and intellectual direction significantly shaped the quality of this work.</w:t>
      </w:r>
    </w:p>
    <w:p w14:paraId="48A10E8D">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My heartfelt appreciation also goes to the Head of Department,  Oyineke </w:t>
      </w:r>
      <w:r>
        <w:rPr>
          <w:rFonts w:hint="default" w:cs="Times New Roman"/>
          <w:sz w:val="24"/>
          <w:szCs w:val="24"/>
          <w:lang w:val="en-US"/>
        </w:rPr>
        <w:t>O</w:t>
      </w:r>
      <w:r>
        <w:rPr>
          <w:rFonts w:hint="default" w:ascii="Times New Roman" w:hAnsi="Times New Roman" w:cs="Times New Roman"/>
          <w:sz w:val="24"/>
          <w:szCs w:val="24"/>
        </w:rPr>
        <w:t>lanrewaju, and all the academic and non-academic staff of the Department of Computer Science</w:t>
      </w:r>
      <w:r>
        <w:rPr>
          <w:rFonts w:hint="default" w:cs="Times New Roman"/>
          <w:sz w:val="24"/>
          <w:szCs w:val="24"/>
          <w:lang w:val="en-US"/>
        </w:rPr>
        <w:t xml:space="preserve"> and Information Technology</w:t>
      </w:r>
      <w:r>
        <w:rPr>
          <w:rFonts w:hint="default" w:ascii="Times New Roman" w:hAnsi="Times New Roman" w:cs="Times New Roman"/>
          <w:sz w:val="24"/>
          <w:szCs w:val="24"/>
        </w:rPr>
        <w:t>, Federal University Dutsin-Ma, whose dedication to teaching and learning created a nurturing environment for research.</w:t>
      </w:r>
    </w:p>
    <w:p w14:paraId="2690A3B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 am profoundly grateful to my parents and family members for their unconditional love, moral support, and financial assistance. Their sacrifice and encouragement were the bedrock of this achievement.</w:t>
      </w:r>
    </w:p>
    <w:p w14:paraId="0AF46BF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Special thanks are extended to my friends and course mates for the collaborative spirit, intellectual exchange, and camaraderie that enriched my academic experience. Your support during challenging times is deeply appreciated.</w:t>
      </w:r>
    </w:p>
    <w:p w14:paraId="3C1C8F1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Finally, I acknowledge all the researchers and authors whose scholarly works provided the theoretical and empirical foundation for this study.</w:t>
      </w:r>
    </w:p>
    <w:p w14:paraId="18144973">
      <w:pPr>
        <w:spacing w:after="100" w:line="360" w:lineRule="auto"/>
        <w:rPr>
          <w:rFonts w:hint="default" w:ascii="Times New Roman" w:hAnsi="Times New Roman" w:cs="Times New Roman"/>
          <w:sz w:val="24"/>
          <w:szCs w:val="24"/>
        </w:rPr>
      </w:pPr>
    </w:p>
    <w:p w14:paraId="4E86DC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2E1050D8">
      <w:pPr>
        <w:pStyle w:val="2"/>
        <w:spacing w:line="360" w:lineRule="auto"/>
        <w:jc w:val="center"/>
        <w:rPr>
          <w:rFonts w:hint="default" w:ascii="Times New Roman" w:hAnsi="Times New Roman" w:cs="Times New Roman"/>
          <w:sz w:val="24"/>
          <w:szCs w:val="24"/>
        </w:rPr>
      </w:pPr>
      <w:bookmarkStart w:id="8" w:name="_Toc24387"/>
      <w:r>
        <w:rPr>
          <w:rFonts w:hint="default" w:ascii="Times New Roman" w:hAnsi="Times New Roman" w:cs="Times New Roman"/>
          <w:sz w:val="24"/>
          <w:szCs w:val="24"/>
        </w:rPr>
        <w:t>ABSTRACT</w:t>
      </w:r>
      <w:bookmarkEnd w:id="8"/>
    </w:p>
    <w:p w14:paraId="6D240BE4">
      <w:pPr>
        <w:spacing w:after="160" w:line="360" w:lineRule="auto"/>
        <w:jc w:val="both"/>
        <w:rPr>
          <w:rFonts w:hint="default" w:ascii="Times New Roman" w:hAnsi="Times New Roman" w:cs="Times New Roman"/>
          <w:i/>
          <w:sz w:val="24"/>
          <w:szCs w:val="24"/>
        </w:rPr>
      </w:pPr>
      <w:r>
        <w:rPr>
          <w:rFonts w:hint="default" w:ascii="Times New Roman" w:hAnsi="Times New Roman" w:cs="Times New Roman"/>
          <w:i/>
          <w:sz w:val="24"/>
          <w:szCs w:val="24"/>
        </w:rPr>
        <w:t xml:space="preserve">Stock price prediction remains one of the most challenging and consequential tasks in financial computing due to the inherently volatile, non-linear, and stochastic nature of financial markets. This study presents the development of a robust algorithmic framework for autonomous stock price prediction, integrating classical statistical models with contemporary machine learning and deep learning techniques. The framework was designed to operate autonomously, learning patterns from historical stock price data without requiring manual intervention. Historical stock market data was obtained using the Yahoo Finance API (yfinance library), covering a five-year period for selected stock tickers. Data preprocessing involved handling missing values, feature normalisation using Min-Max scaling, and the engineering of technical indicators including Moving Averages (MA), Relative Strength Index (RSI), Bollinger Bands, and the Moving Average Convergence Divergence (MACD). Four predictive models were implemented: Linear Regression as the baseline model, Random Forest Regression, Support Vector Machine (SVM) Regression, and a Long Short-Term Memory (LSTM) deep learning network. Model performance was evaluated using Mean Absolute Error (MAE), Mean Squared Error (MSE), Root Mean Squared Error (RMSE), and prediction accuracy (R-squared). Comparative analysis revealed that the LSTM model achieved the highest prediction accuracy with the lowest error metrics, significantly outperforming the baseline Linear Regression model. </w:t>
      </w:r>
    </w:p>
    <w:p w14:paraId="2BCC1C5D">
      <w:pPr>
        <w:spacing w:after="160" w:line="360" w:lineRule="auto"/>
        <w:jc w:val="both"/>
        <w:rPr>
          <w:rFonts w:hint="default" w:ascii="Times New Roman" w:hAnsi="Times New Roman" w:cs="Times New Roman"/>
          <w:b/>
          <w:bCs/>
          <w:sz w:val="24"/>
          <w:szCs w:val="24"/>
        </w:rPr>
      </w:pPr>
    </w:p>
    <w:p w14:paraId="14501E95">
      <w:pPr>
        <w:spacing w:after="160" w:line="360" w:lineRule="auto"/>
        <w:jc w:val="both"/>
        <w:rPr>
          <w:rFonts w:hint="default" w:ascii="Times New Roman" w:hAnsi="Times New Roman" w:cs="Times New Roman"/>
          <w:b/>
          <w:bCs/>
          <w:sz w:val="24"/>
          <w:szCs w:val="24"/>
        </w:rPr>
      </w:pPr>
    </w:p>
    <w:p w14:paraId="03888FF5">
      <w:pPr>
        <w:spacing w:after="160" w:line="360" w:lineRule="auto"/>
        <w:jc w:val="both"/>
        <w:rPr>
          <w:rFonts w:hint="default" w:ascii="Times New Roman" w:hAnsi="Times New Roman" w:cs="Times New Roman"/>
          <w:b/>
          <w:bCs/>
          <w:sz w:val="24"/>
          <w:szCs w:val="24"/>
        </w:rPr>
      </w:pPr>
    </w:p>
    <w:p w14:paraId="58E102BD">
      <w:pPr>
        <w:spacing w:after="160" w:line="360" w:lineRule="auto"/>
        <w:jc w:val="both"/>
        <w:rPr>
          <w:rFonts w:hint="default" w:ascii="Times New Roman" w:hAnsi="Times New Roman" w:cs="Times New Roman"/>
          <w:b/>
          <w:bCs/>
          <w:sz w:val="24"/>
          <w:szCs w:val="24"/>
        </w:rPr>
      </w:pPr>
    </w:p>
    <w:p w14:paraId="3D8A386E">
      <w:pPr>
        <w:spacing w:after="160" w:line="360" w:lineRule="auto"/>
        <w:jc w:val="both"/>
        <w:rPr>
          <w:rFonts w:hint="default" w:ascii="Times New Roman" w:hAnsi="Times New Roman" w:cs="Times New Roman"/>
          <w:b/>
          <w:bCs/>
          <w:sz w:val="24"/>
          <w:szCs w:val="24"/>
        </w:rPr>
      </w:pPr>
    </w:p>
    <w:p w14:paraId="609F0F26">
      <w:pPr>
        <w:spacing w:after="160" w:line="360" w:lineRule="auto"/>
        <w:jc w:val="both"/>
        <w:rPr>
          <w:rFonts w:hint="default" w:ascii="Times New Roman" w:hAnsi="Times New Roman" w:cs="Times New Roman"/>
          <w:b/>
          <w:bCs/>
          <w:sz w:val="24"/>
          <w:szCs w:val="24"/>
        </w:rPr>
      </w:pPr>
    </w:p>
    <w:p w14:paraId="2E010E15">
      <w:pPr>
        <w:spacing w:after="160" w:line="360" w:lineRule="auto"/>
        <w:jc w:val="both"/>
        <w:rPr>
          <w:rFonts w:hint="default" w:ascii="Times New Roman" w:hAnsi="Times New Roman" w:cs="Times New Roman"/>
          <w:b/>
          <w:bCs/>
          <w:sz w:val="24"/>
          <w:szCs w:val="24"/>
        </w:rPr>
      </w:pPr>
    </w:p>
    <w:p w14:paraId="7F158E65">
      <w:pPr>
        <w:spacing w:after="160" w:line="360" w:lineRule="auto"/>
        <w:jc w:val="both"/>
        <w:rPr>
          <w:rFonts w:hint="default" w:ascii="Times New Roman" w:hAnsi="Times New Roman" w:cs="Times New Roman"/>
          <w:b/>
          <w:bCs/>
          <w:sz w:val="24"/>
          <w:szCs w:val="24"/>
        </w:rPr>
      </w:pPr>
    </w:p>
    <w:p w14:paraId="30F344A9">
      <w:pPr>
        <w:spacing w:after="160" w:line="360" w:lineRule="auto"/>
        <w:jc w:val="both"/>
        <w:rPr>
          <w:rFonts w:hint="default" w:ascii="Times New Roman" w:hAnsi="Times New Roman" w:cs="Times New Roman"/>
          <w:b/>
          <w:bCs/>
          <w:sz w:val="24"/>
          <w:szCs w:val="24"/>
        </w:rPr>
      </w:pPr>
    </w:p>
    <w:p w14:paraId="4D161181">
      <w:pPr>
        <w:spacing w:after="160" w:line="360" w:lineRule="auto"/>
        <w:jc w:val="both"/>
        <w:rPr>
          <w:rFonts w:hint="default" w:ascii="Times New Roman" w:hAnsi="Times New Roman" w:cs="Times New Roman"/>
          <w:b/>
          <w:bCs/>
          <w:sz w:val="24"/>
          <w:szCs w:val="24"/>
        </w:rPr>
      </w:pPr>
    </w:p>
    <w:p w14:paraId="15575932">
      <w:pPr>
        <w:spacing w:after="16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Stock Price Prediction, Machine Learning, LSTM, Random Forest, Feature Engineering, Algorithmic Trading, Deep Learning, Financial Forecasting</w:t>
      </w:r>
    </w:p>
    <w:p w14:paraId="1E1FB69D">
      <w:pPr>
        <w:pStyle w:val="28"/>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sdt>
      <w:sdtPr>
        <w:rPr>
          <w:rFonts w:hint="default" w:ascii="Times New Roman" w:hAnsi="Times New Roman" w:cs="Times New Roman"/>
          <w:sz w:val="24"/>
          <w:szCs w:val="24"/>
        </w:rPr>
        <w:id w:val="934865569"/>
        <w:docPartObj>
          <w:docPartGallery w:val="Table of Contents"/>
          <w:docPartUnique/>
        </w:docPartObj>
      </w:sdtPr>
      <w:sdtEndPr>
        <w:rPr>
          <w:rFonts w:hint="default" w:ascii="Times New Roman" w:hAnsi="Times New Roman" w:eastAsia="Times New Roman" w:cs="Times New Roman"/>
          <w:b/>
          <w:bCs/>
          <w:color w:val="auto"/>
          <w:sz w:val="24"/>
          <w:szCs w:val="24"/>
        </w:rPr>
      </w:sdtEndPr>
      <w:sdtContent>
        <w:p w14:paraId="591D5B24">
          <w:pPr>
            <w:pStyle w:val="28"/>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b/>
              <w:bCs/>
              <w:color w:val="auto"/>
              <w:sz w:val="24"/>
              <w:szCs w:val="24"/>
              <w:highlight w:val="none"/>
              <w:lang w:val="en-US"/>
            </w:rPr>
            <w:t>TABLE OF CONTENS</w:t>
          </w:r>
        </w:p>
        <w:p w14:paraId="6236D831">
          <w:pPr>
            <w:pStyle w:val="15"/>
            <w:tabs>
              <w:tab w:val="right" w:leader="dot" w:pos="9350"/>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Title Page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ii</w:t>
          </w:r>
        </w:p>
        <w:p w14:paraId="5B3783C0">
          <w:pPr>
            <w:pStyle w:val="15"/>
            <w:tabs>
              <w:tab w:val="right" w:leader="dot" w:pos="936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_Toc477 </w:instrText>
          </w:r>
          <w:r>
            <w:rPr>
              <w:rFonts w:hint="default" w:ascii="Times New Roman" w:hAnsi="Times New Roman" w:cs="Times New Roman"/>
              <w:szCs w:val="24"/>
            </w:rPr>
            <w:fldChar w:fldCharType="separate"/>
          </w:r>
          <w:r>
            <w:rPr>
              <w:rFonts w:hint="default" w:ascii="Times New Roman" w:hAnsi="Times New Roman" w:cs="Times New Roman"/>
              <w:szCs w:val="24"/>
            </w:rPr>
            <w:t>DECLARATION</w:t>
          </w:r>
          <w:r>
            <w:tab/>
          </w:r>
          <w:r>
            <w:fldChar w:fldCharType="begin"/>
          </w:r>
          <w:r>
            <w:instrText xml:space="preserve"> PAGEREF _Toc477 \h </w:instrText>
          </w:r>
          <w:r>
            <w:fldChar w:fldCharType="separate"/>
          </w:r>
          <w:r>
            <w:t>ii</w:t>
          </w:r>
          <w:r>
            <w:fldChar w:fldCharType="end"/>
          </w:r>
          <w:r>
            <w:rPr>
              <w:rFonts w:hint="default" w:ascii="Times New Roman" w:hAnsi="Times New Roman" w:cs="Times New Roman"/>
              <w:szCs w:val="24"/>
            </w:rPr>
            <w:fldChar w:fldCharType="end"/>
          </w:r>
        </w:p>
        <w:p w14:paraId="1BFD469C">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_Toc3861 </w:instrText>
          </w:r>
          <w:r>
            <w:rPr>
              <w:rFonts w:hint="default" w:ascii="Times New Roman" w:hAnsi="Times New Roman" w:cs="Times New Roman"/>
              <w:bCs/>
              <w:szCs w:val="24"/>
            </w:rPr>
            <w:fldChar w:fldCharType="separate"/>
          </w:r>
          <w:r>
            <w:rPr>
              <w:rFonts w:hint="default" w:ascii="Times New Roman" w:hAnsi="Times New Roman" w:cs="Times New Roman"/>
              <w:szCs w:val="24"/>
            </w:rPr>
            <w:t>CERTIFICATION</w:t>
          </w:r>
          <w:r>
            <w:tab/>
          </w:r>
          <w:r>
            <w:fldChar w:fldCharType="begin"/>
          </w:r>
          <w:r>
            <w:instrText xml:space="preserve"> PAGEREF _Toc3861 \h </w:instrText>
          </w:r>
          <w:r>
            <w:fldChar w:fldCharType="separate"/>
          </w:r>
          <w:r>
            <w:t>iii</w:t>
          </w:r>
          <w:r>
            <w:fldChar w:fldCharType="end"/>
          </w:r>
          <w:r>
            <w:rPr>
              <w:rFonts w:hint="default" w:ascii="Times New Roman" w:hAnsi="Times New Roman" w:cs="Times New Roman"/>
              <w:bCs/>
              <w:szCs w:val="24"/>
            </w:rPr>
            <w:fldChar w:fldCharType="end"/>
          </w:r>
        </w:p>
        <w:p w14:paraId="6DCE49C3">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_Toc10713 </w:instrText>
          </w:r>
          <w:r>
            <w:rPr>
              <w:rFonts w:hint="default" w:ascii="Times New Roman" w:hAnsi="Times New Roman" w:cs="Times New Roman"/>
              <w:bCs/>
              <w:szCs w:val="24"/>
            </w:rPr>
            <w:fldChar w:fldCharType="separate"/>
          </w:r>
          <w:r>
            <w:rPr>
              <w:rFonts w:hint="default" w:ascii="Times New Roman" w:hAnsi="Times New Roman" w:cs="Times New Roman"/>
              <w:szCs w:val="24"/>
            </w:rPr>
            <w:t>DEDICATION</w:t>
          </w:r>
          <w:r>
            <w:tab/>
          </w:r>
          <w:r>
            <w:fldChar w:fldCharType="begin"/>
          </w:r>
          <w:r>
            <w:instrText xml:space="preserve"> PAGEREF _Toc10713 \h </w:instrText>
          </w:r>
          <w:r>
            <w:fldChar w:fldCharType="separate"/>
          </w:r>
          <w:r>
            <w:t>iv</w:t>
          </w:r>
          <w:r>
            <w:fldChar w:fldCharType="end"/>
          </w:r>
          <w:r>
            <w:rPr>
              <w:rFonts w:hint="default" w:ascii="Times New Roman" w:hAnsi="Times New Roman" w:cs="Times New Roman"/>
              <w:bCs/>
              <w:szCs w:val="24"/>
            </w:rPr>
            <w:fldChar w:fldCharType="end"/>
          </w:r>
        </w:p>
        <w:p w14:paraId="64C70BA3">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_Toc25657 </w:instrText>
          </w:r>
          <w:r>
            <w:rPr>
              <w:rFonts w:hint="default" w:ascii="Times New Roman" w:hAnsi="Times New Roman" w:cs="Times New Roman"/>
              <w:bCs/>
              <w:szCs w:val="24"/>
            </w:rPr>
            <w:fldChar w:fldCharType="separate"/>
          </w:r>
          <w:r>
            <w:rPr>
              <w:rFonts w:hint="default" w:ascii="Times New Roman" w:hAnsi="Times New Roman" w:cs="Times New Roman"/>
              <w:szCs w:val="24"/>
            </w:rPr>
            <w:t>ACKNOWLEDGEMENT</w:t>
          </w:r>
          <w:r>
            <w:tab/>
          </w:r>
          <w:r>
            <w:fldChar w:fldCharType="begin"/>
          </w:r>
          <w:r>
            <w:instrText xml:space="preserve"> PAGEREF _Toc25657 \h </w:instrText>
          </w:r>
          <w:r>
            <w:fldChar w:fldCharType="separate"/>
          </w:r>
          <w:r>
            <w:t>v</w:t>
          </w:r>
          <w:r>
            <w:fldChar w:fldCharType="end"/>
          </w:r>
          <w:r>
            <w:rPr>
              <w:rFonts w:hint="default" w:ascii="Times New Roman" w:hAnsi="Times New Roman" w:cs="Times New Roman"/>
              <w:bCs/>
              <w:szCs w:val="24"/>
            </w:rPr>
            <w:fldChar w:fldCharType="end"/>
          </w:r>
        </w:p>
        <w:p w14:paraId="38D0E89E">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_Toc24387 </w:instrText>
          </w:r>
          <w:r>
            <w:rPr>
              <w:rFonts w:hint="default" w:ascii="Times New Roman" w:hAnsi="Times New Roman" w:cs="Times New Roman"/>
              <w:bCs/>
              <w:szCs w:val="24"/>
            </w:rPr>
            <w:fldChar w:fldCharType="separate"/>
          </w:r>
          <w:r>
            <w:rPr>
              <w:rFonts w:hint="default" w:ascii="Times New Roman" w:hAnsi="Times New Roman" w:cs="Times New Roman"/>
              <w:szCs w:val="24"/>
            </w:rPr>
            <w:t>ABSTRACT</w:t>
          </w:r>
          <w:r>
            <w:tab/>
          </w:r>
          <w:r>
            <w:fldChar w:fldCharType="begin"/>
          </w:r>
          <w:r>
            <w:instrText xml:space="preserve"> PAGEREF _Toc24387 \h </w:instrText>
          </w:r>
          <w:r>
            <w:fldChar w:fldCharType="separate"/>
          </w:r>
          <w:r>
            <w:t>vi</w:t>
          </w:r>
          <w:r>
            <w:fldChar w:fldCharType="end"/>
          </w:r>
          <w:r>
            <w:rPr>
              <w:rFonts w:hint="default" w:ascii="Times New Roman" w:hAnsi="Times New Roman" w:cs="Times New Roman"/>
              <w:bCs/>
              <w:szCs w:val="24"/>
            </w:rPr>
            <w:fldChar w:fldCharType="end"/>
          </w:r>
        </w:p>
        <w:p w14:paraId="28E97FA3">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_Toc20760 </w:instrText>
          </w:r>
          <w:r>
            <w:rPr>
              <w:rFonts w:hint="default" w:ascii="Times New Roman" w:hAnsi="Times New Roman" w:cs="Times New Roman"/>
              <w:bCs/>
              <w:szCs w:val="24"/>
            </w:rPr>
            <w:fldChar w:fldCharType="separate"/>
          </w:r>
          <w:r>
            <w:rPr>
              <w:rFonts w:hint="default" w:ascii="Times New Roman" w:hAnsi="Times New Roman" w:cs="Times New Roman"/>
              <w:szCs w:val="24"/>
            </w:rPr>
            <w:t>CHAPTER ONE</w:t>
          </w:r>
          <w:r>
            <w:tab/>
          </w:r>
          <w:r>
            <w:fldChar w:fldCharType="begin"/>
          </w:r>
          <w:r>
            <w:instrText xml:space="preserve"> PAGEREF _Toc20760 \h </w:instrText>
          </w:r>
          <w:r>
            <w:fldChar w:fldCharType="separate"/>
          </w:r>
          <w:r>
            <w:t>1</w:t>
          </w:r>
          <w:r>
            <w:fldChar w:fldCharType="end"/>
          </w:r>
          <w:r>
            <w:rPr>
              <w:rFonts w:hint="default" w:ascii="Times New Roman" w:hAnsi="Times New Roman" w:cs="Times New Roman"/>
              <w:bCs/>
              <w:szCs w:val="24"/>
            </w:rPr>
            <w:fldChar w:fldCharType="end"/>
          </w:r>
        </w:p>
        <w:p w14:paraId="1872E795">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_Toc28270 </w:instrText>
          </w:r>
          <w:r>
            <w:rPr>
              <w:rFonts w:hint="default" w:ascii="Times New Roman" w:hAnsi="Times New Roman" w:cs="Times New Roman"/>
              <w:bCs/>
              <w:szCs w:val="24"/>
            </w:rPr>
            <w:fldChar w:fldCharType="separate"/>
          </w:r>
          <w:r>
            <w:rPr>
              <w:rFonts w:hint="default" w:ascii="Times New Roman" w:hAnsi="Times New Roman" w:cs="Times New Roman"/>
              <w:szCs w:val="24"/>
            </w:rPr>
            <w:t>INTRODUCTION</w:t>
          </w:r>
          <w:r>
            <w:tab/>
          </w:r>
          <w:r>
            <w:fldChar w:fldCharType="begin"/>
          </w:r>
          <w:r>
            <w:instrText xml:space="preserve"> PAGEREF _Toc28270 \h </w:instrText>
          </w:r>
          <w:r>
            <w:fldChar w:fldCharType="separate"/>
          </w:r>
          <w:r>
            <w:t>1</w:t>
          </w:r>
          <w:r>
            <w:fldChar w:fldCharType="end"/>
          </w:r>
          <w:r>
            <w:rPr>
              <w:rFonts w:hint="default" w:ascii="Times New Roman" w:hAnsi="Times New Roman" w:cs="Times New Roman"/>
              <w:bCs/>
              <w:szCs w:val="24"/>
            </w:rPr>
            <w:fldChar w:fldCharType="end"/>
          </w:r>
        </w:p>
        <w:p w14:paraId="7BAD69CF">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_Toc10968 </w:instrText>
          </w:r>
          <w:r>
            <w:rPr>
              <w:rFonts w:hint="default" w:ascii="Times New Roman" w:hAnsi="Times New Roman" w:cs="Times New Roman"/>
              <w:bCs/>
              <w:szCs w:val="24"/>
            </w:rPr>
            <w:fldChar w:fldCharType="separate"/>
          </w:r>
          <w:r>
            <w:rPr>
              <w:rFonts w:hint="default" w:ascii="Times New Roman" w:hAnsi="Times New Roman" w:cs="Times New Roman"/>
              <w:szCs w:val="24"/>
            </w:rPr>
            <w:t>1.1 Background of the Study</w:t>
          </w:r>
          <w:r>
            <w:tab/>
          </w:r>
          <w:r>
            <w:fldChar w:fldCharType="begin"/>
          </w:r>
          <w:r>
            <w:instrText xml:space="preserve"> PAGEREF _Toc10968 \h </w:instrText>
          </w:r>
          <w:r>
            <w:fldChar w:fldCharType="separate"/>
          </w:r>
          <w:r>
            <w:t>1</w:t>
          </w:r>
          <w:r>
            <w:fldChar w:fldCharType="end"/>
          </w:r>
          <w:r>
            <w:rPr>
              <w:rFonts w:hint="default" w:ascii="Times New Roman" w:hAnsi="Times New Roman" w:cs="Times New Roman"/>
              <w:bCs/>
              <w:szCs w:val="24"/>
            </w:rPr>
            <w:fldChar w:fldCharType="end"/>
          </w:r>
        </w:p>
        <w:p w14:paraId="16FB7D49">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_Toc12677 </w:instrText>
          </w:r>
          <w:r>
            <w:rPr>
              <w:rFonts w:hint="default" w:ascii="Times New Roman" w:hAnsi="Times New Roman" w:cs="Times New Roman"/>
              <w:bCs/>
              <w:szCs w:val="24"/>
            </w:rPr>
            <w:fldChar w:fldCharType="separate"/>
          </w:r>
          <w:r>
            <w:rPr>
              <w:rFonts w:hint="default" w:ascii="Times New Roman" w:hAnsi="Times New Roman" w:cs="Times New Roman"/>
              <w:szCs w:val="24"/>
            </w:rPr>
            <w:t>1.2 Problem</w:t>
          </w:r>
          <w:r>
            <w:rPr>
              <w:rFonts w:hint="default" w:ascii="Times New Roman" w:hAnsi="Times New Roman" w:cs="Times New Roman"/>
              <w:szCs w:val="24"/>
              <w:lang w:val="en-US"/>
            </w:rPr>
            <w:t xml:space="preserve"> </w:t>
          </w:r>
          <w:r>
            <w:rPr>
              <w:rFonts w:hint="default" w:ascii="Times New Roman" w:hAnsi="Times New Roman" w:cs="Times New Roman"/>
              <w:szCs w:val="24"/>
            </w:rPr>
            <w:t>Statement</w:t>
          </w:r>
          <w:r>
            <w:tab/>
          </w:r>
          <w:r>
            <w:fldChar w:fldCharType="begin"/>
          </w:r>
          <w:r>
            <w:instrText xml:space="preserve"> PAGEREF _Toc12677 \h </w:instrText>
          </w:r>
          <w:r>
            <w:fldChar w:fldCharType="separate"/>
          </w:r>
          <w:r>
            <w:t>2</w:t>
          </w:r>
          <w:r>
            <w:fldChar w:fldCharType="end"/>
          </w:r>
          <w:r>
            <w:rPr>
              <w:rFonts w:hint="default" w:ascii="Times New Roman" w:hAnsi="Times New Roman" w:cs="Times New Roman"/>
              <w:bCs/>
              <w:szCs w:val="24"/>
            </w:rPr>
            <w:fldChar w:fldCharType="end"/>
          </w:r>
        </w:p>
        <w:p w14:paraId="2D1C5B2B">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_Toc15920 </w:instrText>
          </w:r>
          <w:r>
            <w:rPr>
              <w:rFonts w:hint="default" w:ascii="Times New Roman" w:hAnsi="Times New Roman" w:cs="Times New Roman"/>
              <w:bCs/>
              <w:szCs w:val="24"/>
            </w:rPr>
            <w:fldChar w:fldCharType="separate"/>
          </w:r>
          <w:r>
            <w:rPr>
              <w:rFonts w:hint="default" w:ascii="Times New Roman" w:hAnsi="Times New Roman" w:cs="Times New Roman"/>
              <w:szCs w:val="24"/>
            </w:rPr>
            <w:t>1.3 Aim and Objectives</w:t>
          </w:r>
          <w:r>
            <w:tab/>
          </w:r>
          <w:r>
            <w:fldChar w:fldCharType="begin"/>
          </w:r>
          <w:r>
            <w:instrText xml:space="preserve"> PAGEREF _Toc15920 \h </w:instrText>
          </w:r>
          <w:r>
            <w:fldChar w:fldCharType="separate"/>
          </w:r>
          <w:r>
            <w:t>3</w:t>
          </w:r>
          <w:r>
            <w:fldChar w:fldCharType="end"/>
          </w:r>
          <w:r>
            <w:rPr>
              <w:rFonts w:hint="default" w:ascii="Times New Roman" w:hAnsi="Times New Roman" w:cs="Times New Roman"/>
              <w:bCs/>
              <w:szCs w:val="24"/>
            </w:rPr>
            <w:fldChar w:fldCharType="end"/>
          </w:r>
        </w:p>
        <w:p w14:paraId="58EDBD3D">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_Toc30925 </w:instrText>
          </w:r>
          <w:r>
            <w:rPr>
              <w:rFonts w:hint="default" w:ascii="Times New Roman" w:hAnsi="Times New Roman" w:cs="Times New Roman"/>
              <w:bCs/>
              <w:szCs w:val="24"/>
            </w:rPr>
            <w:fldChar w:fldCharType="separate"/>
          </w:r>
          <w:r>
            <w:rPr>
              <w:rFonts w:hint="default" w:ascii="Times New Roman" w:hAnsi="Times New Roman" w:cs="Times New Roman"/>
              <w:szCs w:val="24"/>
            </w:rPr>
            <w:t>1.</w:t>
          </w:r>
          <w:r>
            <w:rPr>
              <w:rFonts w:hint="default" w:ascii="Times New Roman" w:hAnsi="Times New Roman" w:cs="Times New Roman"/>
              <w:szCs w:val="24"/>
              <w:lang w:val="en-US"/>
            </w:rPr>
            <w:t>4</w:t>
          </w:r>
          <w:r>
            <w:rPr>
              <w:rFonts w:hint="default" w:ascii="Times New Roman" w:hAnsi="Times New Roman" w:cs="Times New Roman"/>
              <w:szCs w:val="24"/>
            </w:rPr>
            <w:t xml:space="preserve"> Significance of the Study</w:t>
          </w:r>
          <w:r>
            <w:tab/>
          </w:r>
          <w:r>
            <w:fldChar w:fldCharType="begin"/>
          </w:r>
          <w:r>
            <w:instrText xml:space="preserve"> PAGEREF _Toc30925 \h </w:instrText>
          </w:r>
          <w:r>
            <w:fldChar w:fldCharType="separate"/>
          </w:r>
          <w:r>
            <w:t>4</w:t>
          </w:r>
          <w:r>
            <w:fldChar w:fldCharType="end"/>
          </w:r>
          <w:r>
            <w:rPr>
              <w:rFonts w:hint="default" w:ascii="Times New Roman" w:hAnsi="Times New Roman" w:cs="Times New Roman"/>
              <w:bCs/>
              <w:szCs w:val="24"/>
            </w:rPr>
            <w:fldChar w:fldCharType="end"/>
          </w:r>
        </w:p>
        <w:p w14:paraId="624FA34E">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_Toc7950 </w:instrText>
          </w:r>
          <w:r>
            <w:rPr>
              <w:rFonts w:hint="default" w:ascii="Times New Roman" w:hAnsi="Times New Roman" w:cs="Times New Roman"/>
              <w:bCs/>
              <w:szCs w:val="24"/>
            </w:rPr>
            <w:fldChar w:fldCharType="separate"/>
          </w:r>
          <w:r>
            <w:rPr>
              <w:rFonts w:hint="default" w:ascii="Times New Roman" w:hAnsi="Times New Roman" w:cs="Times New Roman"/>
              <w:szCs w:val="24"/>
            </w:rPr>
            <w:t>1.</w:t>
          </w:r>
          <w:r>
            <w:rPr>
              <w:rFonts w:hint="default" w:ascii="Times New Roman" w:hAnsi="Times New Roman" w:cs="Times New Roman"/>
              <w:szCs w:val="24"/>
              <w:lang w:val="en-US"/>
            </w:rPr>
            <w:t>5</w:t>
          </w:r>
          <w:r>
            <w:rPr>
              <w:rFonts w:hint="default" w:ascii="Times New Roman" w:hAnsi="Times New Roman" w:cs="Times New Roman"/>
              <w:szCs w:val="24"/>
            </w:rPr>
            <w:t xml:space="preserve"> </w:t>
          </w:r>
          <w:r>
            <w:rPr>
              <w:rFonts w:hint="default" w:ascii="Times New Roman" w:hAnsi="Times New Roman" w:cs="Times New Roman"/>
              <w:szCs w:val="24"/>
              <w:lang w:val="en-US"/>
            </w:rPr>
            <w:t xml:space="preserve">Scope and </w:t>
          </w:r>
          <w:r>
            <w:rPr>
              <w:rFonts w:hint="default" w:ascii="Times New Roman" w:hAnsi="Times New Roman" w:cs="Times New Roman"/>
              <w:szCs w:val="24"/>
            </w:rPr>
            <w:t>Limitations</w:t>
          </w:r>
          <w:r>
            <w:tab/>
          </w:r>
          <w:r>
            <w:fldChar w:fldCharType="begin"/>
          </w:r>
          <w:r>
            <w:instrText xml:space="preserve"> PAGEREF _Toc7950 \h </w:instrText>
          </w:r>
          <w:r>
            <w:fldChar w:fldCharType="separate"/>
          </w:r>
          <w:r>
            <w:t>5</w:t>
          </w:r>
          <w:r>
            <w:fldChar w:fldCharType="end"/>
          </w:r>
          <w:r>
            <w:rPr>
              <w:rFonts w:hint="default" w:ascii="Times New Roman" w:hAnsi="Times New Roman" w:cs="Times New Roman"/>
              <w:bCs/>
              <w:szCs w:val="24"/>
            </w:rPr>
            <w:fldChar w:fldCharType="end"/>
          </w:r>
        </w:p>
        <w:p w14:paraId="49B239E7">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_Toc563 </w:instrText>
          </w:r>
          <w:r>
            <w:rPr>
              <w:rFonts w:hint="default" w:ascii="Times New Roman" w:hAnsi="Times New Roman" w:cs="Times New Roman"/>
              <w:bCs/>
              <w:szCs w:val="24"/>
            </w:rPr>
            <w:fldChar w:fldCharType="separate"/>
          </w:r>
          <w:r>
            <w:rPr>
              <w:rFonts w:hint="default" w:ascii="Times New Roman" w:hAnsi="Times New Roman" w:cs="Times New Roman"/>
              <w:szCs w:val="24"/>
            </w:rPr>
            <w:t>1.</w:t>
          </w:r>
          <w:r>
            <w:rPr>
              <w:rFonts w:hint="default" w:ascii="Times New Roman" w:hAnsi="Times New Roman" w:cs="Times New Roman"/>
              <w:szCs w:val="24"/>
              <w:lang w:val="en-US"/>
            </w:rPr>
            <w:t>6</w:t>
          </w:r>
          <w:r>
            <w:rPr>
              <w:rFonts w:hint="default" w:ascii="Times New Roman" w:hAnsi="Times New Roman" w:cs="Times New Roman"/>
              <w:szCs w:val="24"/>
            </w:rPr>
            <w:t xml:space="preserve"> Definition of Terms</w:t>
          </w:r>
          <w:r>
            <w:tab/>
          </w:r>
          <w:r>
            <w:fldChar w:fldCharType="begin"/>
          </w:r>
          <w:r>
            <w:instrText xml:space="preserve"> PAGEREF _Toc563 \h </w:instrText>
          </w:r>
          <w:r>
            <w:fldChar w:fldCharType="separate"/>
          </w:r>
          <w:r>
            <w:t>6</w:t>
          </w:r>
          <w:r>
            <w:fldChar w:fldCharType="end"/>
          </w:r>
          <w:r>
            <w:rPr>
              <w:rFonts w:hint="default" w:ascii="Times New Roman" w:hAnsi="Times New Roman" w:cs="Times New Roman"/>
              <w:bCs/>
              <w:szCs w:val="24"/>
            </w:rPr>
            <w:fldChar w:fldCharType="end"/>
          </w:r>
        </w:p>
        <w:p w14:paraId="5AE5F9D2">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_Toc3710 </w:instrText>
          </w:r>
          <w:r>
            <w:rPr>
              <w:rFonts w:hint="default" w:ascii="Times New Roman" w:hAnsi="Times New Roman" w:cs="Times New Roman"/>
              <w:bCs/>
              <w:szCs w:val="24"/>
            </w:rPr>
            <w:fldChar w:fldCharType="separate"/>
          </w:r>
          <w:r>
            <w:rPr>
              <w:rFonts w:hint="default" w:ascii="Times New Roman" w:hAnsi="Times New Roman" w:cs="Times New Roman"/>
              <w:szCs w:val="24"/>
            </w:rPr>
            <w:t>CHAPTER TWO</w:t>
          </w:r>
          <w:r>
            <w:tab/>
          </w:r>
          <w:r>
            <w:fldChar w:fldCharType="begin"/>
          </w:r>
          <w:r>
            <w:instrText xml:space="preserve"> PAGEREF _Toc3710 \h </w:instrText>
          </w:r>
          <w:r>
            <w:fldChar w:fldCharType="separate"/>
          </w:r>
          <w:r>
            <w:t>8</w:t>
          </w:r>
          <w:r>
            <w:fldChar w:fldCharType="end"/>
          </w:r>
          <w:r>
            <w:rPr>
              <w:rFonts w:hint="default" w:ascii="Times New Roman" w:hAnsi="Times New Roman" w:cs="Times New Roman"/>
              <w:bCs/>
              <w:szCs w:val="24"/>
            </w:rPr>
            <w:fldChar w:fldCharType="end"/>
          </w:r>
        </w:p>
        <w:p w14:paraId="1991A3B3">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_Toc25115 </w:instrText>
          </w:r>
          <w:r>
            <w:rPr>
              <w:rFonts w:hint="default" w:ascii="Times New Roman" w:hAnsi="Times New Roman" w:cs="Times New Roman"/>
              <w:bCs/>
              <w:szCs w:val="24"/>
            </w:rPr>
            <w:fldChar w:fldCharType="separate"/>
          </w:r>
          <w:r>
            <w:rPr>
              <w:rFonts w:hint="default" w:ascii="Times New Roman" w:hAnsi="Times New Roman" w:cs="Times New Roman"/>
              <w:szCs w:val="24"/>
            </w:rPr>
            <w:t>LITERATURE REVIEW</w:t>
          </w:r>
          <w:r>
            <w:tab/>
          </w:r>
          <w:r>
            <w:fldChar w:fldCharType="begin"/>
          </w:r>
          <w:r>
            <w:instrText xml:space="preserve"> PAGEREF _Toc25115 \h </w:instrText>
          </w:r>
          <w:r>
            <w:fldChar w:fldCharType="separate"/>
          </w:r>
          <w:r>
            <w:t>8</w:t>
          </w:r>
          <w:r>
            <w:fldChar w:fldCharType="end"/>
          </w:r>
          <w:r>
            <w:rPr>
              <w:rFonts w:hint="default" w:ascii="Times New Roman" w:hAnsi="Times New Roman" w:cs="Times New Roman"/>
              <w:bCs/>
              <w:szCs w:val="24"/>
            </w:rPr>
            <w:fldChar w:fldCharType="end"/>
          </w:r>
        </w:p>
        <w:p w14:paraId="1566F084">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_Toc28853 </w:instrText>
          </w:r>
          <w:r>
            <w:rPr>
              <w:rFonts w:hint="default" w:ascii="Times New Roman" w:hAnsi="Times New Roman" w:cs="Times New Roman"/>
              <w:bCs/>
              <w:szCs w:val="24"/>
            </w:rPr>
            <w:fldChar w:fldCharType="separate"/>
          </w:r>
          <w:r>
            <w:rPr>
              <w:rFonts w:hint="default" w:ascii="Times New Roman" w:hAnsi="Times New Roman" w:cs="Times New Roman"/>
              <w:szCs w:val="24"/>
            </w:rPr>
            <w:t xml:space="preserve">2.1 </w:t>
          </w:r>
          <w:r>
            <w:rPr>
              <w:rFonts w:hint="default" w:ascii="Times New Roman" w:hAnsi="Times New Roman" w:cs="Times New Roman"/>
              <w:szCs w:val="24"/>
              <w:lang w:val="en-US"/>
            </w:rPr>
            <w:t>Introduction</w:t>
          </w:r>
          <w:r>
            <w:tab/>
          </w:r>
          <w:r>
            <w:fldChar w:fldCharType="begin"/>
          </w:r>
          <w:r>
            <w:instrText xml:space="preserve"> PAGEREF _Toc28853 \h </w:instrText>
          </w:r>
          <w:r>
            <w:fldChar w:fldCharType="separate"/>
          </w:r>
          <w:r>
            <w:t>8</w:t>
          </w:r>
          <w:r>
            <w:fldChar w:fldCharType="end"/>
          </w:r>
          <w:r>
            <w:rPr>
              <w:rFonts w:hint="default" w:ascii="Times New Roman" w:hAnsi="Times New Roman" w:cs="Times New Roman"/>
              <w:bCs/>
              <w:szCs w:val="24"/>
            </w:rPr>
            <w:fldChar w:fldCharType="end"/>
          </w:r>
        </w:p>
        <w:p w14:paraId="718F671B">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_Toc4039 </w:instrText>
          </w:r>
          <w:r>
            <w:rPr>
              <w:rFonts w:hint="default" w:ascii="Times New Roman" w:hAnsi="Times New Roman" w:cs="Times New Roman"/>
              <w:bCs/>
              <w:szCs w:val="24"/>
            </w:rPr>
            <w:fldChar w:fldCharType="separate"/>
          </w:r>
          <w:r>
            <w:rPr>
              <w:rFonts w:hint="default" w:ascii="Times New Roman" w:hAnsi="Times New Roman" w:cs="Times New Roman"/>
              <w:szCs w:val="24"/>
            </w:rPr>
            <w:t>2.2 Traditional Statistical Models</w:t>
          </w:r>
          <w:r>
            <w:tab/>
          </w:r>
          <w:r>
            <w:fldChar w:fldCharType="begin"/>
          </w:r>
          <w:r>
            <w:instrText xml:space="preserve"> PAGEREF _Toc4039 \h </w:instrText>
          </w:r>
          <w:r>
            <w:fldChar w:fldCharType="separate"/>
          </w:r>
          <w:r>
            <w:t>9</w:t>
          </w:r>
          <w:r>
            <w:fldChar w:fldCharType="end"/>
          </w:r>
          <w:r>
            <w:rPr>
              <w:rFonts w:hint="default" w:ascii="Times New Roman" w:hAnsi="Times New Roman" w:cs="Times New Roman"/>
              <w:bCs/>
              <w:szCs w:val="24"/>
            </w:rPr>
            <w:fldChar w:fldCharType="end"/>
          </w:r>
        </w:p>
        <w:p w14:paraId="08C9F167">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_Toc23650 </w:instrText>
          </w:r>
          <w:r>
            <w:rPr>
              <w:rFonts w:hint="default" w:ascii="Times New Roman" w:hAnsi="Times New Roman" w:cs="Times New Roman"/>
              <w:bCs/>
              <w:szCs w:val="24"/>
            </w:rPr>
            <w:fldChar w:fldCharType="separate"/>
          </w:r>
          <w:r>
            <w:rPr>
              <w:rFonts w:hint="default" w:ascii="Times New Roman" w:hAnsi="Times New Roman" w:cs="Times New Roman"/>
              <w:bCs/>
              <w:i w:val="0"/>
              <w:iCs w:val="0"/>
              <w:szCs w:val="24"/>
            </w:rPr>
            <w:t>2.2.1 Autoregressive Integrated Moving Average (ARIMA)</w:t>
          </w:r>
          <w:r>
            <w:tab/>
          </w:r>
          <w:r>
            <w:fldChar w:fldCharType="begin"/>
          </w:r>
          <w:r>
            <w:instrText xml:space="preserve"> PAGEREF _Toc23650 \h </w:instrText>
          </w:r>
          <w:r>
            <w:fldChar w:fldCharType="separate"/>
          </w:r>
          <w:r>
            <w:t>9</w:t>
          </w:r>
          <w:r>
            <w:fldChar w:fldCharType="end"/>
          </w:r>
          <w:r>
            <w:rPr>
              <w:rFonts w:hint="default" w:ascii="Times New Roman" w:hAnsi="Times New Roman" w:cs="Times New Roman"/>
              <w:bCs/>
              <w:szCs w:val="24"/>
            </w:rPr>
            <w:fldChar w:fldCharType="end"/>
          </w:r>
        </w:p>
        <w:p w14:paraId="530C27D5">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_Toc6605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2.2.2 Linear Regression</w:t>
          </w:r>
          <w:r>
            <w:tab/>
          </w:r>
          <w:r>
            <w:fldChar w:fldCharType="begin"/>
          </w:r>
          <w:r>
            <w:instrText xml:space="preserve"> PAGEREF _Toc6605 \h </w:instrText>
          </w:r>
          <w:r>
            <w:fldChar w:fldCharType="separate"/>
          </w:r>
          <w:r>
            <w:t>10</w:t>
          </w:r>
          <w:r>
            <w:fldChar w:fldCharType="end"/>
          </w:r>
          <w:r>
            <w:rPr>
              <w:rFonts w:hint="default" w:ascii="Times New Roman" w:hAnsi="Times New Roman" w:cs="Times New Roman"/>
              <w:bCs/>
              <w:szCs w:val="24"/>
            </w:rPr>
            <w:fldChar w:fldCharType="end"/>
          </w:r>
        </w:p>
        <w:p w14:paraId="19052928">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_Toc21952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2.2.3 Exponential Smoothing and Moving Averages</w:t>
          </w:r>
          <w:r>
            <w:tab/>
          </w:r>
          <w:r>
            <w:fldChar w:fldCharType="begin"/>
          </w:r>
          <w:r>
            <w:instrText xml:space="preserve"> PAGEREF _Toc21952 \h </w:instrText>
          </w:r>
          <w:r>
            <w:fldChar w:fldCharType="separate"/>
          </w:r>
          <w:r>
            <w:t>10</w:t>
          </w:r>
          <w:r>
            <w:fldChar w:fldCharType="end"/>
          </w:r>
          <w:r>
            <w:rPr>
              <w:rFonts w:hint="default" w:ascii="Times New Roman" w:hAnsi="Times New Roman" w:cs="Times New Roman"/>
              <w:bCs/>
              <w:szCs w:val="24"/>
            </w:rPr>
            <w:fldChar w:fldCharType="end"/>
          </w:r>
        </w:p>
        <w:p w14:paraId="215FBC41">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_Toc27517 </w:instrText>
          </w:r>
          <w:r>
            <w:rPr>
              <w:rFonts w:hint="default" w:ascii="Times New Roman" w:hAnsi="Times New Roman" w:cs="Times New Roman"/>
              <w:bCs/>
              <w:szCs w:val="24"/>
            </w:rPr>
            <w:fldChar w:fldCharType="separate"/>
          </w:r>
          <w:r>
            <w:rPr>
              <w:rFonts w:hint="default" w:ascii="Times New Roman" w:hAnsi="Times New Roman" w:cs="Times New Roman"/>
              <w:szCs w:val="24"/>
            </w:rPr>
            <w:t>2.3 Machine Learning Models</w:t>
          </w:r>
          <w:r>
            <w:tab/>
          </w:r>
          <w:r>
            <w:fldChar w:fldCharType="begin"/>
          </w:r>
          <w:r>
            <w:instrText xml:space="preserve"> PAGEREF _Toc27517 \h </w:instrText>
          </w:r>
          <w:r>
            <w:fldChar w:fldCharType="separate"/>
          </w:r>
          <w:r>
            <w:t>11</w:t>
          </w:r>
          <w:r>
            <w:fldChar w:fldCharType="end"/>
          </w:r>
          <w:r>
            <w:rPr>
              <w:rFonts w:hint="default" w:ascii="Times New Roman" w:hAnsi="Times New Roman" w:cs="Times New Roman"/>
              <w:bCs/>
              <w:szCs w:val="24"/>
            </w:rPr>
            <w:fldChar w:fldCharType="end"/>
          </w:r>
        </w:p>
        <w:p w14:paraId="3C10DC18">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_Toc6906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2.</w:t>
          </w:r>
          <w:r>
            <w:rPr>
              <w:rFonts w:hint="default" w:ascii="Times New Roman" w:hAnsi="Times New Roman" w:cs="Times New Roman"/>
              <w:i w:val="0"/>
              <w:iCs w:val="0"/>
              <w:szCs w:val="24"/>
              <w:lang w:val="en-US"/>
            </w:rPr>
            <w:t>3</w:t>
          </w:r>
          <w:r>
            <w:rPr>
              <w:rFonts w:hint="default" w:ascii="Times New Roman" w:hAnsi="Times New Roman" w:cs="Times New Roman"/>
              <w:i w:val="0"/>
              <w:iCs w:val="0"/>
              <w:szCs w:val="24"/>
            </w:rPr>
            <w:t>.</w:t>
          </w:r>
          <w:r>
            <w:rPr>
              <w:rFonts w:hint="default" w:ascii="Times New Roman" w:hAnsi="Times New Roman" w:cs="Times New Roman"/>
              <w:i w:val="0"/>
              <w:iCs w:val="0"/>
              <w:szCs w:val="24"/>
              <w:lang w:val="en-US"/>
            </w:rPr>
            <w:t>1</w:t>
          </w:r>
          <w:r>
            <w:rPr>
              <w:rFonts w:hint="default" w:ascii="Times New Roman" w:hAnsi="Times New Roman" w:cs="Times New Roman"/>
              <w:i w:val="0"/>
              <w:iCs w:val="0"/>
              <w:szCs w:val="24"/>
            </w:rPr>
            <w:t xml:space="preserve"> Long Short-Term Memory (LSTM) Networks</w:t>
          </w:r>
          <w:r>
            <w:tab/>
          </w:r>
          <w:r>
            <w:fldChar w:fldCharType="begin"/>
          </w:r>
          <w:r>
            <w:instrText xml:space="preserve"> PAGEREF _Toc6906 \h </w:instrText>
          </w:r>
          <w:r>
            <w:fldChar w:fldCharType="separate"/>
          </w:r>
          <w:r>
            <w:t>13</w:t>
          </w:r>
          <w:r>
            <w:fldChar w:fldCharType="end"/>
          </w:r>
          <w:r>
            <w:rPr>
              <w:rFonts w:hint="default" w:ascii="Times New Roman" w:hAnsi="Times New Roman" w:cs="Times New Roman"/>
              <w:bCs/>
              <w:szCs w:val="24"/>
            </w:rPr>
            <w:fldChar w:fldCharType="end"/>
          </w:r>
        </w:p>
        <w:p w14:paraId="204CECB4">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_Toc4636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2.</w:t>
          </w:r>
          <w:r>
            <w:rPr>
              <w:rFonts w:hint="default" w:ascii="Times New Roman" w:hAnsi="Times New Roman" w:cs="Times New Roman"/>
              <w:i w:val="0"/>
              <w:iCs w:val="0"/>
              <w:szCs w:val="24"/>
              <w:lang w:val="en-US"/>
            </w:rPr>
            <w:t>3</w:t>
          </w:r>
          <w:r>
            <w:rPr>
              <w:rFonts w:hint="default" w:ascii="Times New Roman" w:hAnsi="Times New Roman" w:cs="Times New Roman"/>
              <w:i w:val="0"/>
              <w:iCs w:val="0"/>
              <w:szCs w:val="24"/>
            </w:rPr>
            <w:t>.</w:t>
          </w:r>
          <w:r>
            <w:rPr>
              <w:rFonts w:hint="default" w:ascii="Times New Roman" w:hAnsi="Times New Roman" w:cs="Times New Roman"/>
              <w:i w:val="0"/>
              <w:iCs w:val="0"/>
              <w:szCs w:val="24"/>
              <w:lang w:val="en-US"/>
            </w:rPr>
            <w:t>2</w:t>
          </w:r>
          <w:r>
            <w:rPr>
              <w:rFonts w:hint="default" w:ascii="Times New Roman" w:hAnsi="Times New Roman" w:cs="Times New Roman"/>
              <w:i w:val="0"/>
              <w:iCs w:val="0"/>
              <w:szCs w:val="24"/>
            </w:rPr>
            <w:t xml:space="preserve"> Convolutional Neural Networks (CNNs) and Hybrid Models</w:t>
          </w:r>
          <w:r>
            <w:tab/>
          </w:r>
          <w:r>
            <w:fldChar w:fldCharType="begin"/>
          </w:r>
          <w:r>
            <w:instrText xml:space="preserve"> PAGEREF _Toc4636 \h </w:instrText>
          </w:r>
          <w:r>
            <w:fldChar w:fldCharType="separate"/>
          </w:r>
          <w:r>
            <w:t>13</w:t>
          </w:r>
          <w:r>
            <w:fldChar w:fldCharType="end"/>
          </w:r>
          <w:r>
            <w:rPr>
              <w:rFonts w:hint="default" w:ascii="Times New Roman" w:hAnsi="Times New Roman" w:cs="Times New Roman"/>
              <w:bCs/>
              <w:szCs w:val="24"/>
            </w:rPr>
            <w:fldChar w:fldCharType="end"/>
          </w:r>
        </w:p>
        <w:p w14:paraId="2A014365">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_Toc21722 </w:instrText>
          </w:r>
          <w:r>
            <w:rPr>
              <w:rFonts w:hint="default" w:ascii="Times New Roman" w:hAnsi="Times New Roman" w:cs="Times New Roman"/>
              <w:bCs/>
              <w:szCs w:val="24"/>
            </w:rPr>
            <w:fldChar w:fldCharType="separate"/>
          </w:r>
          <w:r>
            <w:rPr>
              <w:rFonts w:hint="default" w:ascii="Times New Roman" w:hAnsi="Times New Roman" w:cs="Times New Roman"/>
              <w:szCs w:val="24"/>
            </w:rPr>
            <w:t>CHAPTER THREE</w:t>
          </w:r>
          <w:r>
            <w:tab/>
          </w:r>
          <w:r>
            <w:fldChar w:fldCharType="begin"/>
          </w:r>
          <w:r>
            <w:instrText xml:space="preserve"> PAGEREF _Toc21722 \h </w:instrText>
          </w:r>
          <w:r>
            <w:fldChar w:fldCharType="separate"/>
          </w:r>
          <w:r>
            <w:t>16</w:t>
          </w:r>
          <w:r>
            <w:fldChar w:fldCharType="end"/>
          </w:r>
          <w:r>
            <w:rPr>
              <w:rFonts w:hint="default" w:ascii="Times New Roman" w:hAnsi="Times New Roman" w:cs="Times New Roman"/>
              <w:bCs/>
              <w:szCs w:val="24"/>
            </w:rPr>
            <w:fldChar w:fldCharType="end"/>
          </w:r>
        </w:p>
        <w:p w14:paraId="4A5160A3">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_Toc10596 </w:instrText>
          </w:r>
          <w:r>
            <w:rPr>
              <w:rFonts w:hint="default" w:ascii="Times New Roman" w:hAnsi="Times New Roman" w:cs="Times New Roman"/>
              <w:bCs/>
              <w:szCs w:val="24"/>
            </w:rPr>
            <w:fldChar w:fldCharType="separate"/>
          </w:r>
          <w:r>
            <w:rPr>
              <w:rFonts w:hint="default" w:ascii="Times New Roman" w:hAnsi="Times New Roman" w:cs="Times New Roman"/>
              <w:szCs w:val="24"/>
            </w:rPr>
            <w:t>METHODOLOGY</w:t>
          </w:r>
          <w:r>
            <w:tab/>
          </w:r>
          <w:r>
            <w:fldChar w:fldCharType="begin"/>
          </w:r>
          <w:r>
            <w:instrText xml:space="preserve"> PAGEREF _Toc10596 \h </w:instrText>
          </w:r>
          <w:r>
            <w:fldChar w:fldCharType="separate"/>
          </w:r>
          <w:r>
            <w:t>16</w:t>
          </w:r>
          <w:r>
            <w:fldChar w:fldCharType="end"/>
          </w:r>
          <w:r>
            <w:rPr>
              <w:rFonts w:hint="default" w:ascii="Times New Roman" w:hAnsi="Times New Roman" w:cs="Times New Roman"/>
              <w:bCs/>
              <w:szCs w:val="24"/>
            </w:rPr>
            <w:fldChar w:fldCharType="end"/>
          </w:r>
        </w:p>
        <w:p w14:paraId="0AC28614">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_Toc21989 </w:instrText>
          </w:r>
          <w:r>
            <w:rPr>
              <w:rFonts w:hint="default" w:ascii="Times New Roman" w:hAnsi="Times New Roman" w:cs="Times New Roman"/>
              <w:bCs/>
              <w:szCs w:val="24"/>
            </w:rPr>
            <w:fldChar w:fldCharType="separate"/>
          </w:r>
          <w:r>
            <w:rPr>
              <w:rFonts w:hint="default" w:ascii="Times New Roman" w:hAnsi="Times New Roman" w:cs="Times New Roman"/>
              <w:bCs/>
              <w:i w:val="0"/>
              <w:iCs w:val="0"/>
              <w:szCs w:val="24"/>
            </w:rPr>
            <w:t>3.1 Introduction</w:t>
          </w:r>
          <w:r>
            <w:tab/>
          </w:r>
          <w:r>
            <w:fldChar w:fldCharType="begin"/>
          </w:r>
          <w:r>
            <w:instrText xml:space="preserve"> PAGEREF _Toc21989 \h </w:instrText>
          </w:r>
          <w:r>
            <w:fldChar w:fldCharType="separate"/>
          </w:r>
          <w:r>
            <w:t>16</w:t>
          </w:r>
          <w:r>
            <w:fldChar w:fldCharType="end"/>
          </w:r>
          <w:r>
            <w:rPr>
              <w:rFonts w:hint="default" w:ascii="Times New Roman" w:hAnsi="Times New Roman" w:cs="Times New Roman"/>
              <w:bCs/>
              <w:szCs w:val="24"/>
            </w:rPr>
            <w:fldChar w:fldCharType="end"/>
          </w:r>
        </w:p>
        <w:p w14:paraId="2951DA9C">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_Toc4274 </w:instrText>
          </w:r>
          <w:r>
            <w:rPr>
              <w:rFonts w:hint="default" w:ascii="Times New Roman" w:hAnsi="Times New Roman" w:cs="Times New Roman"/>
              <w:bCs/>
              <w:szCs w:val="24"/>
            </w:rPr>
            <w:fldChar w:fldCharType="separate"/>
          </w:r>
          <w:r>
            <w:rPr>
              <w:rFonts w:hint="default" w:ascii="Times New Roman" w:hAnsi="Times New Roman" w:cs="Times New Roman"/>
              <w:bCs/>
              <w:i w:val="0"/>
              <w:iCs w:val="0"/>
              <w:szCs w:val="24"/>
            </w:rPr>
            <w:t>3.2 Methods</w:t>
          </w:r>
          <w:r>
            <w:tab/>
          </w:r>
          <w:r>
            <w:fldChar w:fldCharType="begin"/>
          </w:r>
          <w:r>
            <w:instrText xml:space="preserve"> PAGEREF _Toc4274 \h </w:instrText>
          </w:r>
          <w:r>
            <w:fldChar w:fldCharType="separate"/>
          </w:r>
          <w:r>
            <w:t>17</w:t>
          </w:r>
          <w:r>
            <w:fldChar w:fldCharType="end"/>
          </w:r>
          <w:r>
            <w:rPr>
              <w:rFonts w:hint="default" w:ascii="Times New Roman" w:hAnsi="Times New Roman" w:cs="Times New Roman"/>
              <w:bCs/>
              <w:szCs w:val="24"/>
            </w:rPr>
            <w:fldChar w:fldCharType="end"/>
          </w:r>
        </w:p>
        <w:p w14:paraId="437A6FA4">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_Toc9034 </w:instrText>
          </w:r>
          <w:r>
            <w:rPr>
              <w:rFonts w:hint="default" w:ascii="Times New Roman" w:hAnsi="Times New Roman" w:cs="Times New Roman"/>
              <w:bCs/>
              <w:szCs w:val="24"/>
            </w:rPr>
            <w:fldChar w:fldCharType="separate"/>
          </w:r>
          <w:r>
            <w:rPr>
              <w:rFonts w:hint="default" w:ascii="Times New Roman" w:hAnsi="Times New Roman" w:cs="Times New Roman"/>
              <w:szCs w:val="24"/>
            </w:rPr>
            <w:t>3.</w:t>
          </w:r>
          <w:r>
            <w:rPr>
              <w:rFonts w:hint="default" w:ascii="Times New Roman" w:hAnsi="Times New Roman" w:cs="Times New Roman"/>
              <w:szCs w:val="24"/>
              <w:lang w:val="en-US"/>
            </w:rPr>
            <w:t>3</w:t>
          </w:r>
          <w:r>
            <w:rPr>
              <w:rFonts w:hint="default" w:ascii="Times New Roman" w:hAnsi="Times New Roman" w:cs="Times New Roman"/>
              <w:szCs w:val="24"/>
            </w:rPr>
            <w:t xml:space="preserve"> </w:t>
          </w:r>
          <w:r>
            <w:rPr>
              <w:rFonts w:hint="default" w:ascii="Times New Roman" w:hAnsi="Times New Roman" w:cs="Times New Roman"/>
              <w:szCs w:val="24"/>
              <w:lang w:val="en-US"/>
            </w:rPr>
            <w:t>System Design</w:t>
          </w:r>
          <w:r>
            <w:tab/>
          </w:r>
          <w:r>
            <w:fldChar w:fldCharType="begin"/>
          </w:r>
          <w:r>
            <w:instrText xml:space="preserve"> PAGEREF _Toc9034 \h </w:instrText>
          </w:r>
          <w:r>
            <w:fldChar w:fldCharType="separate"/>
          </w:r>
          <w:r>
            <w:t>21</w:t>
          </w:r>
          <w:r>
            <w:fldChar w:fldCharType="end"/>
          </w:r>
          <w:r>
            <w:rPr>
              <w:rFonts w:hint="default" w:ascii="Times New Roman" w:hAnsi="Times New Roman" w:cs="Times New Roman"/>
              <w:bCs/>
              <w:szCs w:val="24"/>
            </w:rPr>
            <w:fldChar w:fldCharType="end"/>
          </w:r>
        </w:p>
        <w:p w14:paraId="0F9ADA28">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_Toc22197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3.</w:t>
          </w:r>
          <w:r>
            <w:rPr>
              <w:rFonts w:hint="default" w:ascii="Times New Roman" w:hAnsi="Times New Roman" w:cs="Times New Roman"/>
              <w:i w:val="0"/>
              <w:iCs w:val="0"/>
              <w:szCs w:val="24"/>
              <w:lang w:val="en-US"/>
            </w:rPr>
            <w:t>3</w:t>
          </w:r>
          <w:r>
            <w:rPr>
              <w:rFonts w:hint="default" w:ascii="Times New Roman" w:hAnsi="Times New Roman" w:cs="Times New Roman"/>
              <w:i w:val="0"/>
              <w:iCs w:val="0"/>
              <w:szCs w:val="24"/>
            </w:rPr>
            <w:t>.1 Data Cleaning and Missing Value Handling</w:t>
          </w:r>
          <w:r>
            <w:tab/>
          </w:r>
          <w:r>
            <w:fldChar w:fldCharType="begin"/>
          </w:r>
          <w:r>
            <w:instrText xml:space="preserve"> PAGEREF _Toc22197 \h </w:instrText>
          </w:r>
          <w:r>
            <w:fldChar w:fldCharType="separate"/>
          </w:r>
          <w:r>
            <w:t>21</w:t>
          </w:r>
          <w:r>
            <w:fldChar w:fldCharType="end"/>
          </w:r>
          <w:r>
            <w:rPr>
              <w:rFonts w:hint="default" w:ascii="Times New Roman" w:hAnsi="Times New Roman" w:cs="Times New Roman"/>
              <w:bCs/>
              <w:szCs w:val="24"/>
            </w:rPr>
            <w:fldChar w:fldCharType="end"/>
          </w:r>
        </w:p>
        <w:p w14:paraId="1F0CCF85">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_Toc7757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3.</w:t>
          </w:r>
          <w:r>
            <w:rPr>
              <w:rFonts w:hint="default" w:ascii="Times New Roman" w:hAnsi="Times New Roman" w:cs="Times New Roman"/>
              <w:i w:val="0"/>
              <w:iCs w:val="0"/>
              <w:szCs w:val="24"/>
              <w:lang w:val="en-US"/>
            </w:rPr>
            <w:t>3</w:t>
          </w:r>
          <w:r>
            <w:rPr>
              <w:rFonts w:hint="default" w:ascii="Times New Roman" w:hAnsi="Times New Roman" w:cs="Times New Roman"/>
              <w:i w:val="0"/>
              <w:iCs w:val="0"/>
              <w:szCs w:val="24"/>
            </w:rPr>
            <w:t>.2 Normalisation</w:t>
          </w:r>
          <w:r>
            <w:tab/>
          </w:r>
          <w:r>
            <w:fldChar w:fldCharType="begin"/>
          </w:r>
          <w:r>
            <w:instrText xml:space="preserve"> PAGEREF _Toc7757 \h </w:instrText>
          </w:r>
          <w:r>
            <w:fldChar w:fldCharType="separate"/>
          </w:r>
          <w:r>
            <w:t>22</w:t>
          </w:r>
          <w:r>
            <w:fldChar w:fldCharType="end"/>
          </w:r>
          <w:r>
            <w:rPr>
              <w:rFonts w:hint="default" w:ascii="Times New Roman" w:hAnsi="Times New Roman" w:cs="Times New Roman"/>
              <w:bCs/>
              <w:szCs w:val="24"/>
            </w:rPr>
            <w:fldChar w:fldCharType="end"/>
          </w:r>
        </w:p>
        <w:p w14:paraId="64B1C3D0">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_Toc30634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3.</w:t>
          </w:r>
          <w:r>
            <w:rPr>
              <w:rFonts w:hint="default" w:ascii="Times New Roman" w:hAnsi="Times New Roman" w:cs="Times New Roman"/>
              <w:i w:val="0"/>
              <w:iCs w:val="0"/>
              <w:szCs w:val="24"/>
              <w:lang w:val="en-US"/>
            </w:rPr>
            <w:t>3</w:t>
          </w:r>
          <w:r>
            <w:rPr>
              <w:rFonts w:hint="default" w:ascii="Times New Roman" w:hAnsi="Times New Roman" w:cs="Times New Roman"/>
              <w:i w:val="0"/>
              <w:iCs w:val="0"/>
              <w:szCs w:val="24"/>
            </w:rPr>
            <w:t>.3 Feature Engineering</w:t>
          </w:r>
          <w:r>
            <w:tab/>
          </w:r>
          <w:r>
            <w:fldChar w:fldCharType="begin"/>
          </w:r>
          <w:r>
            <w:instrText xml:space="preserve"> PAGEREF _Toc30634 \h </w:instrText>
          </w:r>
          <w:r>
            <w:fldChar w:fldCharType="separate"/>
          </w:r>
          <w:r>
            <w:t>23</w:t>
          </w:r>
          <w:r>
            <w:fldChar w:fldCharType="end"/>
          </w:r>
          <w:r>
            <w:rPr>
              <w:rFonts w:hint="default" w:ascii="Times New Roman" w:hAnsi="Times New Roman" w:cs="Times New Roman"/>
              <w:bCs/>
              <w:szCs w:val="24"/>
            </w:rPr>
            <w:fldChar w:fldCharType="end"/>
          </w:r>
        </w:p>
        <w:p w14:paraId="6389A4A3">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_Toc6682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3.</w:t>
          </w:r>
          <w:r>
            <w:rPr>
              <w:rFonts w:hint="default" w:ascii="Times New Roman" w:hAnsi="Times New Roman" w:cs="Times New Roman"/>
              <w:i w:val="0"/>
              <w:iCs w:val="0"/>
              <w:szCs w:val="24"/>
              <w:lang w:val="en-US"/>
            </w:rPr>
            <w:t>3</w:t>
          </w:r>
          <w:r>
            <w:rPr>
              <w:rFonts w:hint="default" w:ascii="Times New Roman" w:hAnsi="Times New Roman" w:cs="Times New Roman"/>
              <w:i w:val="0"/>
              <w:iCs w:val="0"/>
              <w:szCs w:val="24"/>
            </w:rPr>
            <w:t>.4 Sequence Construction for LSTM</w:t>
          </w:r>
          <w:r>
            <w:tab/>
          </w:r>
          <w:r>
            <w:fldChar w:fldCharType="begin"/>
          </w:r>
          <w:r>
            <w:instrText xml:space="preserve"> PAGEREF _Toc6682 \h </w:instrText>
          </w:r>
          <w:r>
            <w:fldChar w:fldCharType="separate"/>
          </w:r>
          <w:r>
            <w:t>24</w:t>
          </w:r>
          <w:r>
            <w:fldChar w:fldCharType="end"/>
          </w:r>
          <w:r>
            <w:rPr>
              <w:rFonts w:hint="default" w:ascii="Times New Roman" w:hAnsi="Times New Roman" w:cs="Times New Roman"/>
              <w:bCs/>
              <w:szCs w:val="24"/>
            </w:rPr>
            <w:fldChar w:fldCharType="end"/>
          </w:r>
        </w:p>
        <w:p w14:paraId="05470306">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_Toc10852 </w:instrText>
          </w:r>
          <w:r>
            <w:rPr>
              <w:rFonts w:hint="default" w:ascii="Times New Roman" w:hAnsi="Times New Roman" w:cs="Times New Roman"/>
              <w:bCs/>
              <w:szCs w:val="24"/>
            </w:rPr>
            <w:fldChar w:fldCharType="separate"/>
          </w:r>
          <w:r>
            <w:rPr>
              <w:rFonts w:hint="default" w:ascii="Times New Roman" w:hAnsi="Times New Roman" w:cs="Times New Roman"/>
              <w:szCs w:val="24"/>
            </w:rPr>
            <w:t>3.</w:t>
          </w:r>
          <w:r>
            <w:rPr>
              <w:rFonts w:hint="default" w:ascii="Times New Roman" w:hAnsi="Times New Roman" w:cs="Times New Roman"/>
              <w:szCs w:val="24"/>
              <w:lang w:val="en-US"/>
            </w:rPr>
            <w:t>3.5</w:t>
          </w:r>
          <w:r>
            <w:rPr>
              <w:rFonts w:hint="default" w:ascii="Times New Roman" w:hAnsi="Times New Roman" w:cs="Times New Roman"/>
              <w:szCs w:val="24"/>
            </w:rPr>
            <w:t xml:space="preserve"> Data Collection</w:t>
          </w:r>
          <w:r>
            <w:tab/>
          </w:r>
          <w:r>
            <w:fldChar w:fldCharType="begin"/>
          </w:r>
          <w:r>
            <w:instrText xml:space="preserve"> PAGEREF _Toc10852 \h </w:instrText>
          </w:r>
          <w:r>
            <w:fldChar w:fldCharType="separate"/>
          </w:r>
          <w:r>
            <w:t>25</w:t>
          </w:r>
          <w:r>
            <w:fldChar w:fldCharType="end"/>
          </w:r>
          <w:r>
            <w:rPr>
              <w:rFonts w:hint="default" w:ascii="Times New Roman" w:hAnsi="Times New Roman" w:cs="Times New Roman"/>
              <w:bCs/>
              <w:szCs w:val="24"/>
            </w:rPr>
            <w:fldChar w:fldCharType="end"/>
          </w:r>
        </w:p>
        <w:p w14:paraId="7276968A">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_Toc18724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3.</w:t>
          </w:r>
          <w:r>
            <w:rPr>
              <w:rFonts w:hint="default" w:ascii="Times New Roman" w:hAnsi="Times New Roman" w:cs="Times New Roman"/>
              <w:i w:val="0"/>
              <w:iCs w:val="0"/>
              <w:szCs w:val="24"/>
              <w:lang w:val="en-US"/>
            </w:rPr>
            <w:t>3</w:t>
          </w:r>
          <w:r>
            <w:rPr>
              <w:rFonts w:hint="default" w:ascii="Times New Roman" w:hAnsi="Times New Roman" w:cs="Times New Roman"/>
              <w:i w:val="0"/>
              <w:iCs w:val="0"/>
              <w:szCs w:val="24"/>
            </w:rPr>
            <w:t>.</w:t>
          </w:r>
          <w:r>
            <w:rPr>
              <w:rFonts w:hint="default" w:ascii="Times New Roman" w:hAnsi="Times New Roman" w:cs="Times New Roman"/>
              <w:i w:val="0"/>
              <w:iCs w:val="0"/>
              <w:szCs w:val="24"/>
              <w:lang w:val="en-US"/>
            </w:rPr>
            <w:t>6</w:t>
          </w:r>
          <w:r>
            <w:rPr>
              <w:rFonts w:hint="default" w:ascii="Times New Roman" w:hAnsi="Times New Roman" w:cs="Times New Roman"/>
              <w:i w:val="0"/>
              <w:iCs w:val="0"/>
              <w:szCs w:val="24"/>
            </w:rPr>
            <w:t xml:space="preserve"> Model 4: Long Short-Term Memory (LSTM) Neural Network</w:t>
          </w:r>
          <w:r>
            <w:tab/>
          </w:r>
          <w:r>
            <w:fldChar w:fldCharType="begin"/>
          </w:r>
          <w:r>
            <w:instrText xml:space="preserve"> PAGEREF _Toc18724 \h </w:instrText>
          </w:r>
          <w:r>
            <w:fldChar w:fldCharType="separate"/>
          </w:r>
          <w:r>
            <w:t>26</w:t>
          </w:r>
          <w:r>
            <w:fldChar w:fldCharType="end"/>
          </w:r>
          <w:r>
            <w:rPr>
              <w:rFonts w:hint="default" w:ascii="Times New Roman" w:hAnsi="Times New Roman" w:cs="Times New Roman"/>
              <w:bCs/>
              <w:szCs w:val="24"/>
            </w:rPr>
            <w:fldChar w:fldCharType="end"/>
          </w:r>
        </w:p>
        <w:p w14:paraId="69A735BE">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_Toc6839 </w:instrText>
          </w:r>
          <w:r>
            <w:rPr>
              <w:rFonts w:hint="default" w:ascii="Times New Roman" w:hAnsi="Times New Roman" w:cs="Times New Roman"/>
              <w:bCs/>
              <w:szCs w:val="24"/>
            </w:rPr>
            <w:fldChar w:fldCharType="separate"/>
          </w:r>
          <w:r>
            <w:rPr>
              <w:rFonts w:hint="default" w:ascii="Times New Roman" w:hAnsi="Times New Roman" w:cs="Times New Roman"/>
              <w:szCs w:val="24"/>
            </w:rPr>
            <w:t>3.</w:t>
          </w:r>
          <w:r>
            <w:rPr>
              <w:rFonts w:hint="default" w:ascii="Times New Roman" w:hAnsi="Times New Roman" w:cs="Times New Roman"/>
              <w:szCs w:val="24"/>
              <w:lang w:val="en-US"/>
            </w:rPr>
            <w:t>3.7</w:t>
          </w:r>
          <w:r>
            <w:rPr>
              <w:rFonts w:hint="default" w:ascii="Times New Roman" w:hAnsi="Times New Roman" w:cs="Times New Roman"/>
              <w:szCs w:val="24"/>
            </w:rPr>
            <w:t xml:space="preserve"> Training and Testing Procedure</w:t>
          </w:r>
          <w:r>
            <w:tab/>
          </w:r>
          <w:r>
            <w:fldChar w:fldCharType="begin"/>
          </w:r>
          <w:r>
            <w:instrText xml:space="preserve"> PAGEREF _Toc6839 \h </w:instrText>
          </w:r>
          <w:r>
            <w:fldChar w:fldCharType="separate"/>
          </w:r>
          <w:r>
            <w:t>29</w:t>
          </w:r>
          <w:r>
            <w:fldChar w:fldCharType="end"/>
          </w:r>
          <w:r>
            <w:rPr>
              <w:rFonts w:hint="default" w:ascii="Times New Roman" w:hAnsi="Times New Roman" w:cs="Times New Roman"/>
              <w:bCs/>
              <w:szCs w:val="24"/>
            </w:rPr>
            <w:fldChar w:fldCharType="end"/>
          </w:r>
        </w:p>
        <w:p w14:paraId="1D1BEE0B">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_Toc1656 </w:instrText>
          </w:r>
          <w:r>
            <w:rPr>
              <w:rFonts w:hint="default" w:ascii="Times New Roman" w:hAnsi="Times New Roman" w:cs="Times New Roman"/>
              <w:bCs/>
              <w:szCs w:val="24"/>
            </w:rPr>
            <w:fldChar w:fldCharType="separate"/>
          </w:r>
          <w:r>
            <w:rPr>
              <w:rFonts w:hint="default" w:ascii="Times New Roman" w:hAnsi="Times New Roman" w:cs="Times New Roman"/>
              <w:szCs w:val="24"/>
            </w:rPr>
            <w:t>3.</w:t>
          </w:r>
          <w:r>
            <w:rPr>
              <w:rFonts w:hint="default" w:ascii="Times New Roman" w:hAnsi="Times New Roman" w:cs="Times New Roman"/>
              <w:szCs w:val="24"/>
              <w:lang w:val="en-US"/>
            </w:rPr>
            <w:t>3.</w:t>
          </w:r>
          <w:r>
            <w:rPr>
              <w:rFonts w:hint="default" w:ascii="Times New Roman" w:hAnsi="Times New Roman" w:cs="Times New Roman"/>
              <w:szCs w:val="24"/>
            </w:rPr>
            <w:t>9 Prototype/System Simulation Design</w:t>
          </w:r>
          <w:r>
            <w:tab/>
          </w:r>
          <w:r>
            <w:fldChar w:fldCharType="begin"/>
          </w:r>
          <w:r>
            <w:instrText xml:space="preserve"> PAGEREF _Toc1656 \h </w:instrText>
          </w:r>
          <w:r>
            <w:fldChar w:fldCharType="separate"/>
          </w:r>
          <w:r>
            <w:t>30</w:t>
          </w:r>
          <w:r>
            <w:fldChar w:fldCharType="end"/>
          </w:r>
          <w:r>
            <w:rPr>
              <w:rFonts w:hint="default" w:ascii="Times New Roman" w:hAnsi="Times New Roman" w:cs="Times New Roman"/>
              <w:bCs/>
              <w:szCs w:val="24"/>
            </w:rPr>
            <w:fldChar w:fldCharType="end"/>
          </w:r>
        </w:p>
        <w:p w14:paraId="0392A36A">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_Toc9206 </w:instrText>
          </w:r>
          <w:r>
            <w:rPr>
              <w:rFonts w:hint="default" w:ascii="Times New Roman" w:hAnsi="Times New Roman" w:cs="Times New Roman"/>
              <w:bCs/>
              <w:szCs w:val="24"/>
            </w:rPr>
            <w:fldChar w:fldCharType="separate"/>
          </w:r>
          <w:r>
            <w:rPr>
              <w:rFonts w:hint="default" w:ascii="Times New Roman" w:hAnsi="Times New Roman" w:cs="Times New Roman"/>
              <w:szCs w:val="24"/>
            </w:rPr>
            <w:t>3.</w:t>
          </w:r>
          <w:r>
            <w:rPr>
              <w:rFonts w:hint="default" w:ascii="Times New Roman" w:hAnsi="Times New Roman" w:cs="Times New Roman"/>
              <w:szCs w:val="24"/>
              <w:lang w:val="en-US"/>
            </w:rPr>
            <w:t>3.</w:t>
          </w:r>
          <w:r>
            <w:rPr>
              <w:rFonts w:hint="default" w:ascii="Times New Roman" w:hAnsi="Times New Roman" w:cs="Times New Roman"/>
              <w:szCs w:val="24"/>
            </w:rPr>
            <w:t>10 Flowchart and Algorithm Design</w:t>
          </w:r>
          <w:r>
            <w:tab/>
          </w:r>
          <w:r>
            <w:fldChar w:fldCharType="begin"/>
          </w:r>
          <w:r>
            <w:instrText xml:space="preserve"> PAGEREF _Toc9206 \h </w:instrText>
          </w:r>
          <w:r>
            <w:fldChar w:fldCharType="separate"/>
          </w:r>
          <w:r>
            <w:t>30</w:t>
          </w:r>
          <w:r>
            <w:fldChar w:fldCharType="end"/>
          </w:r>
          <w:r>
            <w:rPr>
              <w:rFonts w:hint="default" w:ascii="Times New Roman" w:hAnsi="Times New Roman" w:cs="Times New Roman"/>
              <w:bCs/>
              <w:szCs w:val="24"/>
            </w:rPr>
            <w:fldChar w:fldCharType="end"/>
          </w:r>
        </w:p>
        <w:p w14:paraId="28228A24">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_Toc25261 </w:instrText>
          </w:r>
          <w:r>
            <w:rPr>
              <w:rFonts w:hint="default" w:ascii="Times New Roman" w:hAnsi="Times New Roman" w:cs="Times New Roman"/>
              <w:bCs/>
              <w:szCs w:val="24"/>
            </w:rPr>
            <w:fldChar w:fldCharType="separate"/>
          </w:r>
          <w:r>
            <w:rPr>
              <w:rFonts w:hint="default" w:ascii="Times New Roman" w:hAnsi="Times New Roman" w:cs="Times New Roman"/>
              <w:szCs w:val="24"/>
            </w:rPr>
            <w:t>3.</w:t>
          </w:r>
          <w:r>
            <w:rPr>
              <w:rFonts w:hint="default" w:ascii="Times New Roman" w:hAnsi="Times New Roman" w:cs="Times New Roman"/>
              <w:szCs w:val="24"/>
              <w:lang w:val="en-US"/>
            </w:rPr>
            <w:t>3.</w:t>
          </w:r>
          <w:r>
            <w:rPr>
              <w:rFonts w:hint="default" w:ascii="Times New Roman" w:hAnsi="Times New Roman" w:cs="Times New Roman"/>
              <w:szCs w:val="24"/>
            </w:rPr>
            <w:t>11 Risk and Limitation Analysis</w:t>
          </w:r>
          <w:r>
            <w:tab/>
          </w:r>
          <w:r>
            <w:fldChar w:fldCharType="begin"/>
          </w:r>
          <w:r>
            <w:instrText xml:space="preserve"> PAGEREF _Toc25261 \h </w:instrText>
          </w:r>
          <w:r>
            <w:fldChar w:fldCharType="separate"/>
          </w:r>
          <w:r>
            <w:t>32</w:t>
          </w:r>
          <w:r>
            <w:fldChar w:fldCharType="end"/>
          </w:r>
          <w:r>
            <w:rPr>
              <w:rFonts w:hint="default" w:ascii="Times New Roman" w:hAnsi="Times New Roman" w:cs="Times New Roman"/>
              <w:bCs/>
              <w:szCs w:val="24"/>
            </w:rPr>
            <w:fldChar w:fldCharType="end"/>
          </w:r>
        </w:p>
        <w:p w14:paraId="3E77008A">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_Toc29859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3.4 Summary</w:t>
          </w:r>
          <w:r>
            <w:tab/>
          </w:r>
          <w:r>
            <w:fldChar w:fldCharType="begin"/>
          </w:r>
          <w:r>
            <w:instrText xml:space="preserve"> PAGEREF _Toc29859 \h </w:instrText>
          </w:r>
          <w:r>
            <w:fldChar w:fldCharType="separate"/>
          </w:r>
          <w:r>
            <w:t>32</w:t>
          </w:r>
          <w:r>
            <w:fldChar w:fldCharType="end"/>
          </w:r>
          <w:r>
            <w:rPr>
              <w:rFonts w:hint="default" w:ascii="Times New Roman" w:hAnsi="Times New Roman" w:cs="Times New Roman"/>
              <w:bCs/>
              <w:szCs w:val="24"/>
            </w:rPr>
            <w:fldChar w:fldCharType="end"/>
          </w:r>
        </w:p>
        <w:p w14:paraId="5C75C6D3">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_Toc22876 </w:instrText>
          </w:r>
          <w:r>
            <w:rPr>
              <w:rFonts w:hint="default" w:ascii="Times New Roman" w:hAnsi="Times New Roman" w:cs="Times New Roman"/>
              <w:bCs/>
              <w:szCs w:val="24"/>
            </w:rPr>
            <w:fldChar w:fldCharType="separate"/>
          </w:r>
          <w:r>
            <w:rPr>
              <w:rFonts w:hint="default" w:ascii="Times New Roman" w:hAnsi="Times New Roman" w:cs="Times New Roman"/>
              <w:szCs w:val="24"/>
            </w:rPr>
            <w:t>CHAPTER FOUR</w:t>
          </w:r>
          <w:r>
            <w:tab/>
          </w:r>
          <w:r>
            <w:fldChar w:fldCharType="begin"/>
          </w:r>
          <w:r>
            <w:instrText xml:space="preserve"> PAGEREF _Toc22876 \h </w:instrText>
          </w:r>
          <w:r>
            <w:fldChar w:fldCharType="separate"/>
          </w:r>
          <w:r>
            <w:t>35</w:t>
          </w:r>
          <w:r>
            <w:fldChar w:fldCharType="end"/>
          </w:r>
          <w:r>
            <w:rPr>
              <w:rFonts w:hint="default" w:ascii="Times New Roman" w:hAnsi="Times New Roman" w:cs="Times New Roman"/>
              <w:bCs/>
              <w:szCs w:val="24"/>
            </w:rPr>
            <w:fldChar w:fldCharType="end"/>
          </w:r>
        </w:p>
        <w:p w14:paraId="3EE1EACF">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_Toc3218 </w:instrText>
          </w:r>
          <w:r>
            <w:rPr>
              <w:rFonts w:hint="default" w:ascii="Times New Roman" w:hAnsi="Times New Roman" w:cs="Times New Roman"/>
              <w:bCs/>
              <w:szCs w:val="24"/>
            </w:rPr>
            <w:fldChar w:fldCharType="separate"/>
          </w:r>
          <w:r>
            <w:rPr>
              <w:rFonts w:hint="default" w:cs="Times New Roman"/>
              <w:szCs w:val="24"/>
              <w:lang w:val="en-US"/>
            </w:rPr>
            <w:t>IMPLEMENTATION</w:t>
          </w:r>
          <w:r>
            <w:tab/>
          </w:r>
          <w:r>
            <w:fldChar w:fldCharType="begin"/>
          </w:r>
          <w:r>
            <w:instrText xml:space="preserve"> PAGEREF _Toc3218 \h </w:instrText>
          </w:r>
          <w:r>
            <w:fldChar w:fldCharType="separate"/>
          </w:r>
          <w:r>
            <w:t>35</w:t>
          </w:r>
          <w:r>
            <w:fldChar w:fldCharType="end"/>
          </w:r>
          <w:r>
            <w:rPr>
              <w:rFonts w:hint="default" w:ascii="Times New Roman" w:hAnsi="Times New Roman" w:cs="Times New Roman"/>
              <w:bCs/>
              <w:szCs w:val="24"/>
            </w:rPr>
            <w:fldChar w:fldCharType="end"/>
          </w:r>
        </w:p>
        <w:p w14:paraId="30547C26">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_Toc31551 </w:instrText>
          </w:r>
          <w:r>
            <w:rPr>
              <w:rFonts w:hint="default" w:ascii="Times New Roman" w:hAnsi="Times New Roman" w:cs="Times New Roman"/>
              <w:bCs/>
              <w:szCs w:val="24"/>
            </w:rPr>
            <w:fldChar w:fldCharType="separate"/>
          </w:r>
          <w:r>
            <w:rPr>
              <w:rFonts w:hint="default" w:ascii="Times New Roman" w:hAnsi="Times New Roman" w:cs="Times New Roman"/>
              <w:szCs w:val="24"/>
            </w:rPr>
            <w:t>4.1 Introduction</w:t>
          </w:r>
          <w:r>
            <w:tab/>
          </w:r>
          <w:r>
            <w:fldChar w:fldCharType="begin"/>
          </w:r>
          <w:r>
            <w:instrText xml:space="preserve"> PAGEREF _Toc31551 \h </w:instrText>
          </w:r>
          <w:r>
            <w:fldChar w:fldCharType="separate"/>
          </w:r>
          <w:r>
            <w:t>35</w:t>
          </w:r>
          <w:r>
            <w:fldChar w:fldCharType="end"/>
          </w:r>
          <w:r>
            <w:rPr>
              <w:rFonts w:hint="default" w:ascii="Times New Roman" w:hAnsi="Times New Roman" w:cs="Times New Roman"/>
              <w:bCs/>
              <w:szCs w:val="24"/>
            </w:rPr>
            <w:fldChar w:fldCharType="end"/>
          </w:r>
        </w:p>
        <w:p w14:paraId="3C92CD1F">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_Toc20732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1.1</w:t>
          </w:r>
          <w:r>
            <w:rPr>
              <w:rFonts w:hint="default" w:ascii="Times New Roman" w:hAnsi="Times New Roman" w:cs="Times New Roman"/>
              <w:i w:val="0"/>
              <w:iCs w:val="0"/>
              <w:szCs w:val="24"/>
            </w:rPr>
            <w:t xml:space="preserve"> Dataset Overview</w:t>
          </w:r>
          <w:r>
            <w:tab/>
          </w:r>
          <w:r>
            <w:fldChar w:fldCharType="begin"/>
          </w:r>
          <w:r>
            <w:instrText xml:space="preserve"> PAGEREF _Toc20732 \h </w:instrText>
          </w:r>
          <w:r>
            <w:fldChar w:fldCharType="separate"/>
          </w:r>
          <w:r>
            <w:t>35</w:t>
          </w:r>
          <w:r>
            <w:fldChar w:fldCharType="end"/>
          </w:r>
          <w:r>
            <w:rPr>
              <w:rFonts w:hint="default" w:ascii="Times New Roman" w:hAnsi="Times New Roman" w:cs="Times New Roman"/>
              <w:bCs/>
              <w:szCs w:val="24"/>
            </w:rPr>
            <w:fldChar w:fldCharType="end"/>
          </w:r>
        </w:p>
        <w:p w14:paraId="6DD3332E">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_Toc31339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1.2</w:t>
          </w:r>
          <w:r>
            <w:rPr>
              <w:rFonts w:hint="default" w:ascii="Times New Roman" w:hAnsi="Times New Roman" w:cs="Times New Roman"/>
              <w:i w:val="0"/>
              <w:iCs w:val="0"/>
              <w:szCs w:val="24"/>
            </w:rPr>
            <w:t xml:space="preserve"> Moving Average Analysis</w:t>
          </w:r>
          <w:r>
            <w:tab/>
          </w:r>
          <w:r>
            <w:fldChar w:fldCharType="begin"/>
          </w:r>
          <w:r>
            <w:instrText xml:space="preserve"> PAGEREF _Toc31339 \h </w:instrText>
          </w:r>
          <w:r>
            <w:fldChar w:fldCharType="separate"/>
          </w:r>
          <w:r>
            <w:t>36</w:t>
          </w:r>
          <w:r>
            <w:fldChar w:fldCharType="end"/>
          </w:r>
          <w:r>
            <w:rPr>
              <w:rFonts w:hint="default" w:ascii="Times New Roman" w:hAnsi="Times New Roman" w:cs="Times New Roman"/>
              <w:bCs/>
              <w:szCs w:val="24"/>
            </w:rPr>
            <w:fldChar w:fldCharType="end"/>
          </w:r>
        </w:p>
        <w:p w14:paraId="6E770117">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_Toc3674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1.3</w:t>
          </w:r>
          <w:r>
            <w:rPr>
              <w:rFonts w:hint="default" w:ascii="Times New Roman" w:hAnsi="Times New Roman" w:cs="Times New Roman"/>
              <w:i w:val="0"/>
              <w:iCs w:val="0"/>
              <w:szCs w:val="24"/>
            </w:rPr>
            <w:t xml:space="preserve"> Missing Value Treatment</w:t>
          </w:r>
          <w:r>
            <w:tab/>
          </w:r>
          <w:r>
            <w:fldChar w:fldCharType="begin"/>
          </w:r>
          <w:r>
            <w:instrText xml:space="preserve"> PAGEREF _Toc3674 \h </w:instrText>
          </w:r>
          <w:r>
            <w:fldChar w:fldCharType="separate"/>
          </w:r>
          <w:r>
            <w:t>39</w:t>
          </w:r>
          <w:r>
            <w:fldChar w:fldCharType="end"/>
          </w:r>
          <w:r>
            <w:rPr>
              <w:rFonts w:hint="default" w:ascii="Times New Roman" w:hAnsi="Times New Roman" w:cs="Times New Roman"/>
              <w:bCs/>
              <w:szCs w:val="24"/>
            </w:rPr>
            <w:fldChar w:fldCharType="end"/>
          </w:r>
        </w:p>
        <w:p w14:paraId="1C985063">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_Toc12614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1.4</w:t>
          </w:r>
          <w:r>
            <w:rPr>
              <w:rFonts w:hint="default" w:ascii="Times New Roman" w:hAnsi="Times New Roman" w:cs="Times New Roman"/>
              <w:i w:val="0"/>
              <w:iCs w:val="0"/>
              <w:szCs w:val="24"/>
            </w:rPr>
            <w:t xml:space="preserve"> Train-Test Split</w:t>
          </w:r>
          <w:r>
            <w:tab/>
          </w:r>
          <w:r>
            <w:fldChar w:fldCharType="begin"/>
          </w:r>
          <w:r>
            <w:instrText xml:space="preserve"> PAGEREF _Toc12614 \h </w:instrText>
          </w:r>
          <w:r>
            <w:fldChar w:fldCharType="separate"/>
          </w:r>
          <w:r>
            <w:t>39</w:t>
          </w:r>
          <w:r>
            <w:fldChar w:fldCharType="end"/>
          </w:r>
          <w:r>
            <w:rPr>
              <w:rFonts w:hint="default" w:ascii="Times New Roman" w:hAnsi="Times New Roman" w:cs="Times New Roman"/>
              <w:bCs/>
              <w:szCs w:val="24"/>
            </w:rPr>
            <w:fldChar w:fldCharType="end"/>
          </w:r>
        </w:p>
        <w:p w14:paraId="129A599E">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_Toc15882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1.5</w:t>
          </w:r>
          <w:r>
            <w:rPr>
              <w:rFonts w:hint="default" w:ascii="Times New Roman" w:hAnsi="Times New Roman" w:cs="Times New Roman"/>
              <w:i w:val="0"/>
              <w:iCs w:val="0"/>
              <w:szCs w:val="24"/>
            </w:rPr>
            <w:t xml:space="preserve"> Normalisation</w:t>
          </w:r>
          <w:r>
            <w:tab/>
          </w:r>
          <w:r>
            <w:fldChar w:fldCharType="begin"/>
          </w:r>
          <w:r>
            <w:instrText xml:space="preserve"> PAGEREF _Toc15882 \h </w:instrText>
          </w:r>
          <w:r>
            <w:fldChar w:fldCharType="separate"/>
          </w:r>
          <w:r>
            <w:t>40</w:t>
          </w:r>
          <w:r>
            <w:fldChar w:fldCharType="end"/>
          </w:r>
          <w:r>
            <w:rPr>
              <w:rFonts w:hint="default" w:ascii="Times New Roman" w:hAnsi="Times New Roman" w:cs="Times New Roman"/>
              <w:bCs/>
              <w:szCs w:val="24"/>
            </w:rPr>
            <w:fldChar w:fldCharType="end"/>
          </w:r>
        </w:p>
        <w:p w14:paraId="60E66BE6">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_Toc16924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1.6</w:t>
          </w:r>
          <w:r>
            <w:rPr>
              <w:rFonts w:hint="default" w:ascii="Times New Roman" w:hAnsi="Times New Roman" w:cs="Times New Roman"/>
              <w:i w:val="0"/>
              <w:iCs w:val="0"/>
              <w:szCs w:val="24"/>
            </w:rPr>
            <w:t xml:space="preserve"> Sequence Construction</w:t>
          </w:r>
          <w:r>
            <w:tab/>
          </w:r>
          <w:r>
            <w:fldChar w:fldCharType="begin"/>
          </w:r>
          <w:r>
            <w:instrText xml:space="preserve"> PAGEREF _Toc16924 \h </w:instrText>
          </w:r>
          <w:r>
            <w:fldChar w:fldCharType="separate"/>
          </w:r>
          <w:r>
            <w:t>41</w:t>
          </w:r>
          <w:r>
            <w:fldChar w:fldCharType="end"/>
          </w:r>
          <w:r>
            <w:rPr>
              <w:rFonts w:hint="default" w:ascii="Times New Roman" w:hAnsi="Times New Roman" w:cs="Times New Roman"/>
              <w:bCs/>
              <w:szCs w:val="24"/>
            </w:rPr>
            <w:fldChar w:fldCharType="end"/>
          </w:r>
        </w:p>
        <w:p w14:paraId="19EE98E7">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_Toc22012 </w:instrText>
          </w:r>
          <w:r>
            <w:rPr>
              <w:rFonts w:hint="default" w:ascii="Times New Roman" w:hAnsi="Times New Roman" w:cs="Times New Roman"/>
              <w:bCs/>
              <w:szCs w:val="24"/>
            </w:rPr>
            <w:fldChar w:fldCharType="separate"/>
          </w:r>
          <w:r>
            <w:rPr>
              <w:rFonts w:hint="default" w:ascii="Times New Roman" w:hAnsi="Times New Roman" w:cs="Times New Roman"/>
              <w:szCs w:val="24"/>
            </w:rPr>
            <w:t>4.</w:t>
          </w:r>
          <w:r>
            <w:rPr>
              <w:rFonts w:hint="default" w:cs="Times New Roman"/>
              <w:szCs w:val="24"/>
              <w:lang w:val="en-US"/>
            </w:rPr>
            <w:t>1.7</w:t>
          </w:r>
          <w:r>
            <w:rPr>
              <w:rFonts w:hint="default" w:ascii="Times New Roman" w:hAnsi="Times New Roman" w:cs="Times New Roman"/>
              <w:szCs w:val="24"/>
            </w:rPr>
            <w:t xml:space="preserve"> LSTM Model Architecture</w:t>
          </w:r>
          <w:r>
            <w:tab/>
          </w:r>
          <w:r>
            <w:fldChar w:fldCharType="begin"/>
          </w:r>
          <w:r>
            <w:instrText xml:space="preserve"> PAGEREF _Toc22012 \h </w:instrText>
          </w:r>
          <w:r>
            <w:fldChar w:fldCharType="separate"/>
          </w:r>
          <w:r>
            <w:t>42</w:t>
          </w:r>
          <w:r>
            <w:fldChar w:fldCharType="end"/>
          </w:r>
          <w:r>
            <w:rPr>
              <w:rFonts w:hint="default" w:ascii="Times New Roman" w:hAnsi="Times New Roman" w:cs="Times New Roman"/>
              <w:bCs/>
              <w:szCs w:val="24"/>
            </w:rPr>
            <w:fldChar w:fldCharType="end"/>
          </w:r>
        </w:p>
        <w:p w14:paraId="79E0CC22">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_Toc7306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1.8</w:t>
          </w:r>
          <w:r>
            <w:rPr>
              <w:rFonts w:hint="default" w:ascii="Times New Roman" w:hAnsi="Times New Roman" w:cs="Times New Roman"/>
              <w:i w:val="0"/>
              <w:iCs w:val="0"/>
              <w:szCs w:val="24"/>
            </w:rPr>
            <w:t xml:space="preserve"> Training Configuration</w:t>
          </w:r>
          <w:r>
            <w:tab/>
          </w:r>
          <w:r>
            <w:fldChar w:fldCharType="begin"/>
          </w:r>
          <w:r>
            <w:instrText xml:space="preserve"> PAGEREF _Toc7306 \h </w:instrText>
          </w:r>
          <w:r>
            <w:fldChar w:fldCharType="separate"/>
          </w:r>
          <w:r>
            <w:t>43</w:t>
          </w:r>
          <w:r>
            <w:fldChar w:fldCharType="end"/>
          </w:r>
          <w:r>
            <w:rPr>
              <w:rFonts w:hint="default" w:ascii="Times New Roman" w:hAnsi="Times New Roman" w:cs="Times New Roman"/>
              <w:bCs/>
              <w:szCs w:val="24"/>
            </w:rPr>
            <w:fldChar w:fldCharType="end"/>
          </w:r>
        </w:p>
        <w:p w14:paraId="4716EEAB">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_Toc23299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1.9</w:t>
          </w:r>
          <w:r>
            <w:rPr>
              <w:rFonts w:hint="default" w:ascii="Times New Roman" w:hAnsi="Times New Roman" w:cs="Times New Roman"/>
              <w:i w:val="0"/>
              <w:iCs w:val="0"/>
              <w:szCs w:val="24"/>
            </w:rPr>
            <w:t xml:space="preserve"> Training Loss Progression</w:t>
          </w:r>
          <w:r>
            <w:tab/>
          </w:r>
          <w:r>
            <w:fldChar w:fldCharType="begin"/>
          </w:r>
          <w:r>
            <w:instrText xml:space="preserve"> PAGEREF _Toc23299 \h </w:instrText>
          </w:r>
          <w:r>
            <w:fldChar w:fldCharType="separate"/>
          </w:r>
          <w:r>
            <w:t>44</w:t>
          </w:r>
          <w:r>
            <w:fldChar w:fldCharType="end"/>
          </w:r>
          <w:r>
            <w:rPr>
              <w:rFonts w:hint="default" w:ascii="Times New Roman" w:hAnsi="Times New Roman" w:cs="Times New Roman"/>
              <w:bCs/>
              <w:szCs w:val="24"/>
            </w:rPr>
            <w:fldChar w:fldCharType="end"/>
          </w:r>
        </w:p>
        <w:p w14:paraId="3968DB4F">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_Toc24345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1.10</w:t>
          </w:r>
          <w:r>
            <w:rPr>
              <w:rFonts w:hint="default" w:ascii="Times New Roman" w:hAnsi="Times New Roman" w:cs="Times New Roman"/>
              <w:i w:val="0"/>
              <w:iCs w:val="0"/>
              <w:szCs w:val="24"/>
            </w:rPr>
            <w:t xml:space="preserve"> Predicted vs. Actual Price Visualisation</w:t>
          </w:r>
          <w:r>
            <w:tab/>
          </w:r>
          <w:r>
            <w:fldChar w:fldCharType="begin"/>
          </w:r>
          <w:r>
            <w:instrText xml:space="preserve"> PAGEREF _Toc24345 \h </w:instrText>
          </w:r>
          <w:r>
            <w:fldChar w:fldCharType="separate"/>
          </w:r>
          <w:r>
            <w:t>47</w:t>
          </w:r>
          <w:r>
            <w:fldChar w:fldCharType="end"/>
          </w:r>
          <w:r>
            <w:rPr>
              <w:rFonts w:hint="default" w:ascii="Times New Roman" w:hAnsi="Times New Roman" w:cs="Times New Roman"/>
              <w:bCs/>
              <w:szCs w:val="24"/>
            </w:rPr>
            <w:fldChar w:fldCharType="end"/>
          </w:r>
        </w:p>
        <w:p w14:paraId="4E86A52C">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_Toc29315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4.</w:t>
          </w:r>
          <w:r>
            <w:rPr>
              <w:rFonts w:hint="default" w:cs="Times New Roman"/>
              <w:i w:val="0"/>
              <w:iCs w:val="0"/>
              <w:szCs w:val="24"/>
              <w:lang w:val="en-US"/>
            </w:rPr>
            <w:t>1.11</w:t>
          </w:r>
          <w:r>
            <w:rPr>
              <w:rFonts w:hint="default" w:ascii="Times New Roman" w:hAnsi="Times New Roman" w:cs="Times New Roman"/>
              <w:i w:val="0"/>
              <w:iCs w:val="0"/>
              <w:szCs w:val="24"/>
            </w:rPr>
            <w:t xml:space="preserve"> Quantitative Performance Metrics</w:t>
          </w:r>
          <w:r>
            <w:tab/>
          </w:r>
          <w:r>
            <w:fldChar w:fldCharType="begin"/>
          </w:r>
          <w:r>
            <w:instrText xml:space="preserve"> PAGEREF _Toc29315 \h </w:instrText>
          </w:r>
          <w:r>
            <w:fldChar w:fldCharType="separate"/>
          </w:r>
          <w:r>
            <w:t>48</w:t>
          </w:r>
          <w:r>
            <w:fldChar w:fldCharType="end"/>
          </w:r>
          <w:r>
            <w:rPr>
              <w:rFonts w:hint="default" w:ascii="Times New Roman" w:hAnsi="Times New Roman" w:cs="Times New Roman"/>
              <w:bCs/>
              <w:szCs w:val="24"/>
            </w:rPr>
            <w:fldChar w:fldCharType="end"/>
          </w:r>
        </w:p>
        <w:p w14:paraId="7A60964D">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_Toc32436 </w:instrText>
          </w:r>
          <w:r>
            <w:rPr>
              <w:rFonts w:hint="default" w:ascii="Times New Roman" w:hAnsi="Times New Roman" w:cs="Times New Roman"/>
              <w:bCs/>
              <w:szCs w:val="24"/>
            </w:rPr>
            <w:fldChar w:fldCharType="separate"/>
          </w:r>
          <w:r>
            <w:rPr>
              <w:rFonts w:hint="default" w:ascii="Times New Roman" w:hAnsi="Times New Roman" w:cs="Times New Roman"/>
              <w:szCs w:val="24"/>
            </w:rPr>
            <w:t>4.</w:t>
          </w:r>
          <w:r>
            <w:rPr>
              <w:rFonts w:hint="default" w:cs="Times New Roman"/>
              <w:szCs w:val="24"/>
              <w:lang w:val="en-US"/>
            </w:rPr>
            <w:t xml:space="preserve">2 </w:t>
          </w:r>
          <w:r>
            <w:rPr>
              <w:rFonts w:hint="default" w:ascii="Times New Roman" w:hAnsi="Times New Roman" w:cs="Times New Roman"/>
              <w:szCs w:val="24"/>
            </w:rPr>
            <w:t>Summary</w:t>
          </w:r>
          <w:r>
            <w:tab/>
          </w:r>
          <w:r>
            <w:fldChar w:fldCharType="begin"/>
          </w:r>
          <w:r>
            <w:instrText xml:space="preserve"> PAGEREF _Toc32436 \h </w:instrText>
          </w:r>
          <w:r>
            <w:fldChar w:fldCharType="separate"/>
          </w:r>
          <w:r>
            <w:t>48</w:t>
          </w:r>
          <w:r>
            <w:fldChar w:fldCharType="end"/>
          </w:r>
          <w:r>
            <w:rPr>
              <w:rFonts w:hint="default" w:ascii="Times New Roman" w:hAnsi="Times New Roman" w:cs="Times New Roman"/>
              <w:bCs/>
              <w:szCs w:val="24"/>
            </w:rPr>
            <w:fldChar w:fldCharType="end"/>
          </w:r>
        </w:p>
        <w:p w14:paraId="5349A156">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_Toc22146 </w:instrText>
          </w:r>
          <w:r>
            <w:rPr>
              <w:rFonts w:hint="default" w:ascii="Times New Roman" w:hAnsi="Times New Roman" w:cs="Times New Roman"/>
              <w:bCs/>
              <w:szCs w:val="24"/>
            </w:rPr>
            <w:fldChar w:fldCharType="separate"/>
          </w:r>
          <w:r>
            <w:rPr>
              <w:rFonts w:hint="default" w:ascii="Times New Roman" w:hAnsi="Times New Roman" w:cs="Times New Roman"/>
              <w:szCs w:val="24"/>
            </w:rPr>
            <w:t xml:space="preserve">5.1 </w:t>
          </w:r>
          <w:r>
            <w:rPr>
              <w:rFonts w:hint="default" w:cs="Times New Roman"/>
              <w:szCs w:val="24"/>
              <w:lang w:val="en-US"/>
            </w:rPr>
            <w:t>Summary</w:t>
          </w:r>
          <w:r>
            <w:tab/>
          </w:r>
          <w:r>
            <w:fldChar w:fldCharType="begin"/>
          </w:r>
          <w:r>
            <w:instrText xml:space="preserve"> PAGEREF _Toc22146 \h </w:instrText>
          </w:r>
          <w:r>
            <w:fldChar w:fldCharType="separate"/>
          </w:r>
          <w:r>
            <w:t>50</w:t>
          </w:r>
          <w:r>
            <w:fldChar w:fldCharType="end"/>
          </w:r>
          <w:r>
            <w:rPr>
              <w:rFonts w:hint="default" w:ascii="Times New Roman" w:hAnsi="Times New Roman" w:cs="Times New Roman"/>
              <w:bCs/>
              <w:szCs w:val="24"/>
            </w:rPr>
            <w:fldChar w:fldCharType="end"/>
          </w:r>
        </w:p>
        <w:p w14:paraId="3EF26F5E">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_Toc10984 </w:instrText>
          </w:r>
          <w:r>
            <w:rPr>
              <w:rFonts w:hint="default" w:ascii="Times New Roman" w:hAnsi="Times New Roman" w:cs="Times New Roman"/>
              <w:bCs/>
              <w:szCs w:val="24"/>
            </w:rPr>
            <w:fldChar w:fldCharType="separate"/>
          </w:r>
          <w:r>
            <w:rPr>
              <w:rFonts w:hint="default" w:ascii="Times New Roman" w:hAnsi="Times New Roman" w:cs="Times New Roman"/>
              <w:szCs w:val="24"/>
            </w:rPr>
            <w:t>5.</w:t>
          </w:r>
          <w:r>
            <w:rPr>
              <w:rFonts w:hint="default" w:cs="Times New Roman"/>
              <w:szCs w:val="24"/>
              <w:lang w:val="en-US"/>
            </w:rPr>
            <w:t>2</w:t>
          </w:r>
          <w:r>
            <w:rPr>
              <w:rFonts w:hint="default" w:ascii="Times New Roman" w:hAnsi="Times New Roman" w:cs="Times New Roman"/>
              <w:szCs w:val="24"/>
            </w:rPr>
            <w:t xml:space="preserve"> Conclusion</w:t>
          </w:r>
          <w:r>
            <w:tab/>
          </w:r>
          <w:r>
            <w:fldChar w:fldCharType="begin"/>
          </w:r>
          <w:r>
            <w:instrText xml:space="preserve"> PAGEREF _Toc10984 \h </w:instrText>
          </w:r>
          <w:r>
            <w:fldChar w:fldCharType="separate"/>
          </w:r>
          <w:r>
            <w:t>51</w:t>
          </w:r>
          <w:r>
            <w:fldChar w:fldCharType="end"/>
          </w:r>
          <w:r>
            <w:rPr>
              <w:rFonts w:hint="default" w:ascii="Times New Roman" w:hAnsi="Times New Roman" w:cs="Times New Roman"/>
              <w:bCs/>
              <w:szCs w:val="24"/>
            </w:rPr>
            <w:fldChar w:fldCharType="end"/>
          </w:r>
        </w:p>
        <w:p w14:paraId="6421F6AB">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_Toc26484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5.</w:t>
          </w:r>
          <w:r>
            <w:rPr>
              <w:rFonts w:hint="default" w:cs="Times New Roman"/>
              <w:i w:val="0"/>
              <w:iCs w:val="0"/>
              <w:szCs w:val="24"/>
              <w:lang w:val="en-US"/>
            </w:rPr>
            <w:t>2.1</w:t>
          </w:r>
          <w:r>
            <w:rPr>
              <w:rFonts w:hint="default" w:ascii="Times New Roman" w:hAnsi="Times New Roman" w:cs="Times New Roman"/>
              <w:i w:val="0"/>
              <w:iCs w:val="0"/>
              <w:szCs w:val="24"/>
            </w:rPr>
            <w:t xml:space="preserve"> Effectiveness of the Autonomous Pipeline</w:t>
          </w:r>
          <w:r>
            <w:tab/>
          </w:r>
          <w:r>
            <w:fldChar w:fldCharType="begin"/>
          </w:r>
          <w:r>
            <w:instrText xml:space="preserve"> PAGEREF _Toc26484 \h </w:instrText>
          </w:r>
          <w:r>
            <w:fldChar w:fldCharType="separate"/>
          </w:r>
          <w:r>
            <w:t>51</w:t>
          </w:r>
          <w:r>
            <w:fldChar w:fldCharType="end"/>
          </w:r>
          <w:r>
            <w:rPr>
              <w:rFonts w:hint="default" w:ascii="Times New Roman" w:hAnsi="Times New Roman" w:cs="Times New Roman"/>
              <w:bCs/>
              <w:szCs w:val="24"/>
            </w:rPr>
            <w:fldChar w:fldCharType="end"/>
          </w:r>
        </w:p>
        <w:p w14:paraId="4D189A31">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_Toc23822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5.</w:t>
          </w:r>
          <w:r>
            <w:rPr>
              <w:rFonts w:hint="default" w:cs="Times New Roman"/>
              <w:i w:val="0"/>
              <w:iCs w:val="0"/>
              <w:szCs w:val="24"/>
              <w:lang w:val="en-US"/>
            </w:rPr>
            <w:t>2.2</w:t>
          </w:r>
          <w:r>
            <w:rPr>
              <w:rFonts w:hint="default" w:ascii="Times New Roman" w:hAnsi="Times New Roman" w:cs="Times New Roman"/>
              <w:i w:val="0"/>
              <w:iCs w:val="0"/>
              <w:szCs w:val="24"/>
            </w:rPr>
            <w:t xml:space="preserve"> Validation Against Research Objectives</w:t>
          </w:r>
          <w:r>
            <w:tab/>
          </w:r>
          <w:r>
            <w:fldChar w:fldCharType="begin"/>
          </w:r>
          <w:r>
            <w:instrText xml:space="preserve"> PAGEREF _Toc23822 \h </w:instrText>
          </w:r>
          <w:r>
            <w:fldChar w:fldCharType="separate"/>
          </w:r>
          <w:r>
            <w:t>52</w:t>
          </w:r>
          <w:r>
            <w:fldChar w:fldCharType="end"/>
          </w:r>
          <w:r>
            <w:rPr>
              <w:rFonts w:hint="default" w:ascii="Times New Roman" w:hAnsi="Times New Roman" w:cs="Times New Roman"/>
              <w:bCs/>
              <w:szCs w:val="24"/>
            </w:rPr>
            <w:fldChar w:fldCharType="end"/>
          </w:r>
        </w:p>
        <w:p w14:paraId="5C6738E1">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_Toc12598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5.</w:t>
          </w:r>
          <w:r>
            <w:rPr>
              <w:rFonts w:hint="default" w:cs="Times New Roman"/>
              <w:i w:val="0"/>
              <w:iCs w:val="0"/>
              <w:szCs w:val="24"/>
              <w:lang w:val="en-US"/>
            </w:rPr>
            <w:t>2.3</w:t>
          </w:r>
          <w:r>
            <w:rPr>
              <w:rFonts w:hint="default" w:ascii="Times New Roman" w:hAnsi="Times New Roman" w:cs="Times New Roman"/>
              <w:i w:val="0"/>
              <w:iCs w:val="0"/>
              <w:szCs w:val="24"/>
            </w:rPr>
            <w:t xml:space="preserve"> Applicability to the Nigerian Context</w:t>
          </w:r>
          <w:r>
            <w:tab/>
          </w:r>
          <w:r>
            <w:fldChar w:fldCharType="begin"/>
          </w:r>
          <w:r>
            <w:instrText xml:space="preserve"> PAGEREF _Toc12598 \h </w:instrText>
          </w:r>
          <w:r>
            <w:fldChar w:fldCharType="separate"/>
          </w:r>
          <w:r>
            <w:t>52</w:t>
          </w:r>
          <w:r>
            <w:fldChar w:fldCharType="end"/>
          </w:r>
          <w:r>
            <w:rPr>
              <w:rFonts w:hint="default" w:ascii="Times New Roman" w:hAnsi="Times New Roman" w:cs="Times New Roman"/>
              <w:bCs/>
              <w:szCs w:val="24"/>
            </w:rPr>
            <w:fldChar w:fldCharType="end"/>
          </w:r>
        </w:p>
        <w:p w14:paraId="6A80F7D4">
          <w:pPr>
            <w:pStyle w:val="17"/>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_Toc12746 </w:instrText>
          </w:r>
          <w:r>
            <w:rPr>
              <w:rFonts w:hint="default" w:ascii="Times New Roman" w:hAnsi="Times New Roman" w:cs="Times New Roman"/>
              <w:bCs/>
              <w:szCs w:val="24"/>
            </w:rPr>
            <w:fldChar w:fldCharType="separate"/>
          </w:r>
          <w:r>
            <w:rPr>
              <w:rFonts w:hint="default" w:ascii="Times New Roman" w:hAnsi="Times New Roman" w:cs="Times New Roman"/>
              <w:i w:val="0"/>
              <w:iCs w:val="0"/>
              <w:szCs w:val="24"/>
            </w:rPr>
            <w:t>5.</w:t>
          </w:r>
          <w:r>
            <w:rPr>
              <w:rFonts w:hint="default" w:cs="Times New Roman"/>
              <w:i w:val="0"/>
              <w:iCs w:val="0"/>
              <w:szCs w:val="24"/>
              <w:lang w:val="en-US"/>
            </w:rPr>
            <w:t>2.4</w:t>
          </w:r>
          <w:r>
            <w:rPr>
              <w:rFonts w:hint="default" w:ascii="Times New Roman" w:hAnsi="Times New Roman" w:cs="Times New Roman"/>
              <w:i w:val="0"/>
              <w:iCs w:val="0"/>
              <w:szCs w:val="24"/>
            </w:rPr>
            <w:t xml:space="preserve"> Limitations Acknowledged</w:t>
          </w:r>
          <w:r>
            <w:tab/>
          </w:r>
          <w:r>
            <w:fldChar w:fldCharType="begin"/>
          </w:r>
          <w:r>
            <w:instrText xml:space="preserve"> PAGEREF _Toc12746 \h </w:instrText>
          </w:r>
          <w:r>
            <w:fldChar w:fldCharType="separate"/>
          </w:r>
          <w:r>
            <w:t>53</w:t>
          </w:r>
          <w:r>
            <w:fldChar w:fldCharType="end"/>
          </w:r>
          <w:r>
            <w:rPr>
              <w:rFonts w:hint="default" w:ascii="Times New Roman" w:hAnsi="Times New Roman" w:cs="Times New Roman"/>
              <w:bCs/>
              <w:szCs w:val="24"/>
            </w:rPr>
            <w:fldChar w:fldCharType="end"/>
          </w:r>
        </w:p>
        <w:p w14:paraId="6946FA1F">
          <w:pPr>
            <w:pStyle w:val="16"/>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_Toc9494 </w:instrText>
          </w:r>
          <w:r>
            <w:rPr>
              <w:rFonts w:hint="default" w:ascii="Times New Roman" w:hAnsi="Times New Roman" w:cs="Times New Roman"/>
              <w:bCs/>
              <w:szCs w:val="24"/>
            </w:rPr>
            <w:fldChar w:fldCharType="separate"/>
          </w:r>
          <w:r>
            <w:rPr>
              <w:rFonts w:hint="default" w:ascii="Times New Roman" w:hAnsi="Times New Roman" w:cs="Times New Roman"/>
              <w:szCs w:val="24"/>
            </w:rPr>
            <w:t>5.</w:t>
          </w:r>
          <w:r>
            <w:rPr>
              <w:rFonts w:hint="default" w:cs="Times New Roman"/>
              <w:szCs w:val="24"/>
              <w:lang w:val="en-US"/>
            </w:rPr>
            <w:t>3</w:t>
          </w:r>
          <w:r>
            <w:rPr>
              <w:rFonts w:hint="default" w:ascii="Times New Roman" w:hAnsi="Times New Roman" w:cs="Times New Roman"/>
              <w:szCs w:val="24"/>
            </w:rPr>
            <w:t xml:space="preserve"> Recommendations</w:t>
          </w:r>
          <w:r>
            <w:tab/>
          </w:r>
          <w:r>
            <w:fldChar w:fldCharType="begin"/>
          </w:r>
          <w:r>
            <w:instrText xml:space="preserve"> PAGEREF _Toc9494 \h </w:instrText>
          </w:r>
          <w:r>
            <w:fldChar w:fldCharType="separate"/>
          </w:r>
          <w:r>
            <w:t>53</w:t>
          </w:r>
          <w:r>
            <w:fldChar w:fldCharType="end"/>
          </w:r>
          <w:r>
            <w:rPr>
              <w:rFonts w:hint="default" w:ascii="Times New Roman" w:hAnsi="Times New Roman" w:cs="Times New Roman"/>
              <w:bCs/>
              <w:szCs w:val="24"/>
            </w:rPr>
            <w:fldChar w:fldCharType="end"/>
          </w:r>
        </w:p>
        <w:p w14:paraId="1889E192">
          <w:pPr>
            <w:pStyle w:val="15"/>
            <w:tabs>
              <w:tab w:val="right" w:leader="dot" w:pos="936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_Toc26506 </w:instrText>
          </w:r>
          <w:r>
            <w:rPr>
              <w:rFonts w:hint="default" w:ascii="Times New Roman" w:hAnsi="Times New Roman" w:cs="Times New Roman"/>
              <w:bCs/>
              <w:szCs w:val="24"/>
            </w:rPr>
            <w:fldChar w:fldCharType="separate"/>
          </w:r>
          <w:r>
            <w:rPr>
              <w:rFonts w:hint="default" w:ascii="Times New Roman" w:hAnsi="Times New Roman" w:cs="Times New Roman"/>
              <w:szCs w:val="24"/>
            </w:rPr>
            <w:t>REFERENCES</w:t>
          </w:r>
          <w:r>
            <w:tab/>
          </w:r>
          <w:r>
            <w:fldChar w:fldCharType="begin"/>
          </w:r>
          <w:r>
            <w:instrText xml:space="preserve"> PAGEREF _Toc26506 \h </w:instrText>
          </w:r>
          <w:r>
            <w:fldChar w:fldCharType="separate"/>
          </w:r>
          <w:r>
            <w:t>55</w:t>
          </w:r>
          <w:r>
            <w:fldChar w:fldCharType="end"/>
          </w:r>
          <w:r>
            <w:rPr>
              <w:rFonts w:hint="default" w:ascii="Times New Roman" w:hAnsi="Times New Roman" w:cs="Times New Roman"/>
              <w:bCs/>
              <w:szCs w:val="24"/>
            </w:rPr>
            <w:fldChar w:fldCharType="end"/>
          </w:r>
        </w:p>
        <w:p w14:paraId="51CA8FDA">
          <w:pPr>
            <w:spacing w:line="360" w:lineRule="auto"/>
            <w:rPr>
              <w:rFonts w:hint="default" w:ascii="Times New Roman" w:hAnsi="Times New Roman" w:cs="Times New Roman"/>
              <w:sz w:val="24"/>
              <w:szCs w:val="24"/>
            </w:rPr>
          </w:pPr>
          <w:r>
            <w:rPr>
              <w:rFonts w:hint="default" w:ascii="Times New Roman" w:hAnsi="Times New Roman" w:cs="Times New Roman"/>
              <w:bCs/>
              <w:szCs w:val="24"/>
            </w:rPr>
            <w:fldChar w:fldCharType="end"/>
          </w:r>
        </w:p>
      </w:sdtContent>
    </w:sdt>
    <w:p w14:paraId="1CDA013D">
      <w:pPr>
        <w:rPr>
          <w:rFonts w:hint="default" w:ascii="Times New Roman" w:hAnsi="Times New Roman" w:cs="Times New Roman"/>
          <w:sz w:val="24"/>
          <w:szCs w:val="24"/>
        </w:rPr>
      </w:pPr>
    </w:p>
    <w:p w14:paraId="1F66675F">
      <w:pPr>
        <w:spacing w:after="160" w:line="360" w:lineRule="auto"/>
        <w:rPr>
          <w:rFonts w:hint="default" w:ascii="Times New Roman" w:hAnsi="Times New Roman" w:cs="Times New Roman"/>
          <w:sz w:val="24"/>
          <w:szCs w:val="24"/>
        </w:rPr>
      </w:pPr>
    </w:p>
    <w:p w14:paraId="7D73BB2B">
      <w:pPr>
        <w:pStyle w:val="2"/>
        <w:spacing w:line="360" w:lineRule="auto"/>
        <w:jc w:val="center"/>
        <w:rPr>
          <w:rFonts w:hint="default" w:ascii="Times New Roman" w:hAnsi="Times New Roman" w:cs="Times New Roman"/>
          <w:sz w:val="24"/>
          <w:szCs w:val="24"/>
        </w:rPr>
        <w:sectPr>
          <w:footerReference r:id="rId5" w:type="default"/>
          <w:pgSz w:w="12240" w:h="15840"/>
          <w:pgMar w:top="1440" w:right="1440" w:bottom="1440" w:left="1440" w:header="720" w:footer="720" w:gutter="0"/>
          <w:pgNumType w:fmt="lowerRoman" w:start="1"/>
          <w:cols w:space="720" w:num="1"/>
          <w:docGrid w:linePitch="360" w:charSpace="0"/>
        </w:sectPr>
      </w:pPr>
    </w:p>
    <w:p w14:paraId="5BAB2437">
      <w:pPr>
        <w:pStyle w:val="2"/>
        <w:spacing w:line="360" w:lineRule="auto"/>
        <w:jc w:val="center"/>
        <w:rPr>
          <w:rFonts w:hint="default" w:ascii="Times New Roman" w:hAnsi="Times New Roman" w:cs="Times New Roman"/>
          <w:sz w:val="24"/>
          <w:szCs w:val="24"/>
        </w:rPr>
      </w:pPr>
      <w:bookmarkStart w:id="9" w:name="_Toc20760"/>
      <w:r>
        <w:rPr>
          <w:rFonts w:hint="default" w:ascii="Times New Roman" w:hAnsi="Times New Roman" w:cs="Times New Roman"/>
          <w:sz w:val="24"/>
          <w:szCs w:val="24"/>
        </w:rPr>
        <w:t>CHAPTER ONE</w:t>
      </w:r>
      <w:bookmarkEnd w:id="9"/>
    </w:p>
    <w:p w14:paraId="3E4B5D1A">
      <w:pPr>
        <w:pStyle w:val="2"/>
        <w:spacing w:before="0" w:line="360" w:lineRule="auto"/>
        <w:jc w:val="center"/>
        <w:rPr>
          <w:rFonts w:hint="default" w:ascii="Times New Roman" w:hAnsi="Times New Roman" w:cs="Times New Roman"/>
          <w:sz w:val="24"/>
          <w:szCs w:val="24"/>
        </w:rPr>
      </w:pPr>
      <w:bookmarkStart w:id="10" w:name="_Toc28270"/>
      <w:r>
        <w:rPr>
          <w:rFonts w:hint="default" w:ascii="Times New Roman" w:hAnsi="Times New Roman" w:cs="Times New Roman"/>
          <w:sz w:val="24"/>
          <w:szCs w:val="24"/>
        </w:rPr>
        <w:t>INTRODUCTION</w:t>
      </w:r>
      <w:bookmarkEnd w:id="10"/>
    </w:p>
    <w:p w14:paraId="0B3DA0AD">
      <w:pPr>
        <w:pStyle w:val="3"/>
        <w:spacing w:line="360" w:lineRule="auto"/>
        <w:rPr>
          <w:rFonts w:hint="default" w:ascii="Times New Roman" w:hAnsi="Times New Roman" w:cs="Times New Roman"/>
          <w:sz w:val="24"/>
          <w:szCs w:val="24"/>
        </w:rPr>
      </w:pPr>
      <w:bookmarkStart w:id="11" w:name="_Toc10968"/>
      <w:r>
        <w:rPr>
          <w:rFonts w:hint="default" w:ascii="Times New Roman" w:hAnsi="Times New Roman" w:cs="Times New Roman"/>
          <w:sz w:val="24"/>
          <w:szCs w:val="24"/>
        </w:rPr>
        <w:t>1.1 Background of the Study</w:t>
      </w:r>
      <w:bookmarkEnd w:id="11"/>
    </w:p>
    <w:p w14:paraId="31647EC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stock market represents one of the most dynamic and complex systems in the global economy, serving as a critical mechanism for capital allocation, wealth creation, and economic growth. Stock prices are influenced by a multitude of interacting factors, including macroeconomic indicators, corporate earnings reports, investor sentiment, geopolitical events, and technological disruptions (Jiang, 2021). The ability to accurately forecast stock prices has long been a subject of intense academic inquiry and practical relevance, as accurate predictions can yield significant financial benefits for investors, fund managers, and financial institutions.</w:t>
      </w:r>
    </w:p>
    <w:p w14:paraId="6B13C398">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decades, the Efficient Market Hypothesis (EMH), introduced by Fama (1970), dominated financial theory by asserting that stock prices fully reflect all available information and thus cannot be consistently predicted with any model. However, the emergence of behavioral finance and the application of computational intelligence techniques have challenged this view, demonstrating that non-linear patterns and temporal dependencies embedded in stock price time series can be identified and exploited for predictive purposes (Lim &amp; Brooks, 2011; Zhang et al., 2023). This paradigm shift has catalysed a wave of research leveraging statistical models, machine learning (ML), and deep learning (DL) techniques for stock market forecasting.</w:t>
      </w:r>
    </w:p>
    <w:p w14:paraId="44033FC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More recently, deep learning has emerged as the dominant paradigm for sequential data modelling, largely owing to its capacity to automatically learn hierarchical feature representations from raw data. Among deep learning architectures, Recurrent Neural Networks (RNNs) and their more sophisticated variant, Long Short-Term Memory (LSTM) networks, have demonstrated exceptional promise for financial time series forecasting (Hochreiter &amp; Schmidhuber, 1997; Fischer &amp; Krauss, 2018). LSTMs address the vanishing gradient problem that plagues standard RNNs by incorporating gated memory cells that selectively retain and forget information over long sequences, making them particularly well-suited for capturing long-range dependencies in stock price data (Selvin et al., 2017).</w:t>
      </w:r>
    </w:p>
    <w:p w14:paraId="490A1D4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concept of algorithmic trading, wherein computer programs execute trades based on predefined criteria without human intervention, has gained enormous traction in financial markets. Algorithmic trading systems now account for a significant proportion of trading volumes in major stock exchanges globally (Hendershott et al., 2011). The development of autonomous prediction frameworks that can operate with minimal human oversight represents the natural evolution of this trend, merging advances in artificial intelligence with the operational requirements of modern financial markets.</w:t>
      </w:r>
    </w:p>
    <w:p w14:paraId="4B4A58D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research, therefore, is motivated by the confluence of these developments: the theoretical interest in overcoming the limitations of traditional prediction methods, the practical demand for autonomous and reliable financial forecasting tools, and the academic opportunity to contribute to the growing body of literature on AI-driven stock market analysis. By designing a framework that integrates data preprocessing, feature engineering, and multiple predictive models, this study seeks to advance both the scientific understanding and the practical application of autonomous stock price prediction.</w:t>
      </w:r>
    </w:p>
    <w:p w14:paraId="6743DBCF">
      <w:pPr>
        <w:pStyle w:val="3"/>
        <w:spacing w:line="360" w:lineRule="auto"/>
        <w:rPr>
          <w:rFonts w:hint="default" w:ascii="Times New Roman" w:hAnsi="Times New Roman" w:cs="Times New Roman"/>
          <w:sz w:val="24"/>
          <w:szCs w:val="24"/>
          <w:lang w:val="en-US"/>
        </w:rPr>
      </w:pPr>
      <w:bookmarkStart w:id="12" w:name="_Toc12677"/>
      <w:r>
        <w:rPr>
          <w:rFonts w:hint="default" w:ascii="Times New Roman" w:hAnsi="Times New Roman" w:cs="Times New Roman"/>
          <w:sz w:val="24"/>
          <w:szCs w:val="24"/>
        </w:rPr>
        <w:t>1.2 Problem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Statement</w:t>
      </w:r>
      <w:bookmarkEnd w:id="12"/>
    </w:p>
    <w:p w14:paraId="2371D0D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Despite considerable advancements in artificial intelligence and machine learning, the problem of accurate stock price prediction remains largely unsolved. The complexity of the problem stems from multiple interrelated challenges that existing systems and methods have not adequately addressed.</w:t>
      </w:r>
    </w:p>
    <w:p w14:paraId="2A14C96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First, traditional statistical models such as ARIMA and Linear Regression, while well-established, operate under restrictive assumptions of linearity and stationarity that are frequently violated by real-world financial time series data. These models have limited capacity to capture the non-linear, multi-dimensional patterns inherent in stock market behaviour, resulting in significant prediction errors during periods of market turbulence or structural breaks (Wei et al., 2020).</w:t>
      </w:r>
    </w:p>
    <w:p w14:paraId="35159B8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Second, while machine learning models have demonstrated improved performance over statistical baselines, many implementations suffer from overfitting to training data, inadequate feature engineering, and a lack of systematic comparison across multiple algorithms. The absence of a unified, modular framework that integrates preprocessing, feature extraction, model training, and evaluation creates fragmentation in the research landscape and hinders reproducibility.</w:t>
      </w:r>
    </w:p>
    <w:p w14:paraId="298F1D1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Third, many existing deep learning approaches for stock price prediction are implemented as isolated models without robust preprocessing pipelines or comparative baselines. This makes it difficult to assess the true contribution of the deep learning component versus improvements attributable to superior data processing. Furthermore, the computational complexity and opacity of deep learning models raise concerns about their practical deployability in resource-constrained or real-time environments.</w:t>
      </w:r>
    </w:p>
    <w:p w14:paraId="03208BC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Fourth, there is a notable gap in the literature regarding autonomous prediction frameworks that can operate without continuous manual intervention. Existing systems frequently require human oversight for parameter tuning, feature selection, and model retraining, which undermines their scalability and practical utility.</w:t>
      </w:r>
    </w:p>
    <w:p w14:paraId="2A4A511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Finally, very few studies have developed complete end-to-end prediction systems that include both the modelling backend and an accessible user interface for real-time or near real-time prediction, particularly for users in developing economies such as Nigeria. This absence limits the translational impact of academic research on financial forecasting.</w:t>
      </w:r>
    </w:p>
    <w:p w14:paraId="5B930CD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It is against this backdrop that this study undertakes the development of a robust algorithmic framework for autonomous stock price prediction, integrating data collection, preprocessing, feature engineering, multi-model implementation, comparative evaluation, and prototype development into a coherent, replicable system.</w:t>
      </w:r>
    </w:p>
    <w:p w14:paraId="2BA5B5B6">
      <w:pPr>
        <w:pStyle w:val="3"/>
        <w:spacing w:line="360" w:lineRule="auto"/>
        <w:rPr>
          <w:rFonts w:hint="default" w:ascii="Times New Roman" w:hAnsi="Times New Roman" w:cs="Times New Roman"/>
          <w:sz w:val="24"/>
          <w:szCs w:val="24"/>
        </w:rPr>
      </w:pPr>
      <w:bookmarkStart w:id="13" w:name="_Toc15920"/>
      <w:r>
        <w:rPr>
          <w:rFonts w:hint="default" w:ascii="Times New Roman" w:hAnsi="Times New Roman" w:cs="Times New Roman"/>
          <w:sz w:val="24"/>
          <w:szCs w:val="24"/>
        </w:rPr>
        <w:t>1.3 Aim and Objectives</w:t>
      </w:r>
      <w:bookmarkEnd w:id="13"/>
    </w:p>
    <w:p w14:paraId="01BA16D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primary aim of this study is to develop a robust algorithmic framework capable of autonomously predicting stock prices by integrating machine learning and deep learning techniques with comprehensive data preprocessing and feature engineering pipelines.</w:t>
      </w:r>
    </w:p>
    <w:p w14:paraId="0AB28A4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In order to achieve this aim, the following specific objectives were pursued:</w:t>
      </w:r>
    </w:p>
    <w:p w14:paraId="0D6B2B63">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Study and analyse existing stock price prediction techniques, including traditional statistical models and modern machine learning approaches.</w:t>
      </w:r>
    </w:p>
    <w:p w14:paraId="020889BB">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Collect and preprocess historical stock market data, ensuring data quality through cleaning, normalisation, and feature engineering.</w:t>
      </w:r>
    </w:p>
    <w:p w14:paraId="127652F6">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Design an autonomous algorithmic framework capable of learning patterns from stock price data without manual intervention.</w:t>
      </w:r>
    </w:p>
    <w:p w14:paraId="73800290">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 machine learning and/or deep learning models (such as Linear Regression, LSTM, Random Forest, or other suitable algorithms) for stock price prediction.</w:t>
      </w:r>
    </w:p>
    <w:p w14:paraId="10E8E1F5">
      <w:pPr>
        <w:pStyle w:val="3"/>
        <w:spacing w:line="360" w:lineRule="auto"/>
        <w:rPr>
          <w:rFonts w:hint="default" w:ascii="Times New Roman" w:hAnsi="Times New Roman" w:cs="Times New Roman"/>
          <w:sz w:val="24"/>
          <w:szCs w:val="24"/>
        </w:rPr>
      </w:pPr>
      <w:bookmarkStart w:id="14" w:name="_Toc30925"/>
      <w:r>
        <w:rPr>
          <w:rFonts w:hint="default" w:ascii="Times New Roman" w:hAnsi="Times New Roman" w:cs="Times New Roman"/>
          <w:sz w:val="24"/>
          <w:szCs w:val="24"/>
        </w:rPr>
        <w:t>1.</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Significance of the Study</w:t>
      </w:r>
      <w:bookmarkEnd w:id="14"/>
    </w:p>
    <w:p w14:paraId="5A3A3C5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holds both academic and practical significance across multiple dimensions.</w:t>
      </w:r>
    </w:p>
    <w:p w14:paraId="7511F46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From an academic perspective, this research contributes to the growing body of literature on AI-driven financial forecasting by providing a systematic, comparative evaluation of multiple predictive models within a unified algorithmic framework. By documenting a reproducible end-to-end pipeline, this study advances methodological transparency in financial machine learning research. Furthermore, it contributes to the relatively underexplored discourse on autonomous prediction systems in the context of Nigerian university research, demonstrating the capacity of undergraduate researchers at FUDMA to engage with globally relevant problems in financial computing.</w:t>
      </w:r>
    </w:p>
    <w:p w14:paraId="5074DAB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From a practical standpoint, the developed framework and prototype system can serve as a foundational tool for individual investors, financial analysts, and fintech developers seeking a data-driven basis for investment decision support. Although the framework is not intended for direct trading deployment, its modular architecture can be extended and adapted for more specialised applications, including algorithmic trading strategy development and portfolio management.</w:t>
      </w:r>
    </w:p>
    <w:p w14:paraId="6624C65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students and educators in computer science and related disciplines, this study provides a comprehensive implementation reference for applying machine learning and deep learning techniques to real-world time series problems. The documented codebase, methodological framework, and evaluation procedures can serve as pedagogical resources for courses in data science, machine learning, and financial technology.</w:t>
      </w:r>
    </w:p>
    <w:p w14:paraId="737B9CA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Finally, this research supports the broader national agenda in Nigeria for digital transformation and the development of indigenous capacity in artificial intelligence and data-driven decision-making, consistent with the priorities articulated in the Nigeria National Digital Economy Policy and Strategy (NDEPS) 2020–2030.</w:t>
      </w:r>
    </w:p>
    <w:p w14:paraId="6AA257A4">
      <w:pPr>
        <w:pStyle w:val="3"/>
        <w:spacing w:line="360" w:lineRule="auto"/>
        <w:rPr>
          <w:rFonts w:hint="default" w:ascii="Times New Roman" w:hAnsi="Times New Roman" w:cs="Times New Roman"/>
          <w:sz w:val="24"/>
          <w:szCs w:val="24"/>
        </w:rPr>
      </w:pPr>
      <w:bookmarkStart w:id="15" w:name="_Toc225940663"/>
      <w:bookmarkStart w:id="16" w:name="_Toc7950"/>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Scope and </w:t>
      </w:r>
      <w:r>
        <w:rPr>
          <w:rFonts w:hint="default" w:ascii="Times New Roman" w:hAnsi="Times New Roman" w:cs="Times New Roman"/>
          <w:sz w:val="24"/>
          <w:szCs w:val="24"/>
        </w:rPr>
        <w:t>Limitations</w:t>
      </w:r>
      <w:bookmarkEnd w:id="15"/>
      <w:bookmarkEnd w:id="16"/>
    </w:p>
    <w:p w14:paraId="1CA2D49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Like all research endeavours, this study is subject to certain limitations that must be acknowledged in order to appropriately contextualise the findings.</w:t>
      </w:r>
    </w:p>
    <w:p w14:paraId="06ED320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First, the predictive models developed in this study are trained exclusively on historical stock price data and technical indicators. Stock markets are driven by a complex interplay of quantitative and qualitative factors, including geopolitical events, regulatory changes, natural disasters, and shifts in investor psychology, many of which cannot be captured by historical price data alone. Consequently, the models may fail to anticipate sudden market shocks or black swan events.</w:t>
      </w:r>
    </w:p>
    <w:p w14:paraId="761EB839">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Second, the study is conducted using data from US equities markets. The generalisability of the findings to other markets, including the Nigerian Exchange Group (NGX), the Johannesburg Stock Exchange (JSE), or emerging market indices, remains to be empirically validated.</w:t>
      </w:r>
    </w:p>
    <w:p w14:paraId="4FA4D6E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Third, despite efforts at hyperparameter optimisation, the models may still exhibit some degree of overfitting, particularly in the case of complex deep learning architectures with limited training data. The performance metrics reported are based on a held-out test set, but real-world performance may differ.</w:t>
      </w:r>
    </w:p>
    <w:p w14:paraId="4D43354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Fourth, the Yahoo Finance API, while widely used in academic research, may occasionally return incomplete or erroneous data, particularly for older historical records. Although data cleaning procedures were applied, residual data quality issues cannot be entirely ruled out.</w:t>
      </w:r>
    </w:p>
    <w:p w14:paraId="682819B0">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Fifth, the prototype Streamlit application simulates near real-time prediction using the most recent available data from the Yahoo Finance API. It does not constitute a true real-time system with live order book access, and latency constraints have not been benchmarked.</w:t>
      </w:r>
    </w:p>
    <w:p w14:paraId="0002B53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Despite these limitations, the study provides a meaningful and technically rigorous contribution to the domain of autonomous stock price prediction and lays a solid foundation for future research that addresses the identified gaps.</w:t>
      </w:r>
    </w:p>
    <w:p w14:paraId="06ED47D8">
      <w:pPr>
        <w:pStyle w:val="3"/>
        <w:spacing w:line="360" w:lineRule="auto"/>
        <w:rPr>
          <w:rFonts w:hint="default" w:ascii="Times New Roman" w:hAnsi="Times New Roman" w:cs="Times New Roman"/>
          <w:sz w:val="24"/>
          <w:szCs w:val="24"/>
        </w:rPr>
      </w:pPr>
      <w:bookmarkStart w:id="17" w:name="_Toc563"/>
      <w:r>
        <w:rPr>
          <w:rFonts w:hint="default" w:ascii="Times New Roman" w:hAnsi="Times New Roman" w:cs="Times New Roman"/>
          <w:sz w:val="24"/>
          <w:szCs w:val="24"/>
        </w:rPr>
        <w:t>1.</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Definition of Terms</w:t>
      </w:r>
      <w:bookmarkEnd w:id="17"/>
    </w:p>
    <w:p w14:paraId="1E14C59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following terms are defined as used in this study:</w:t>
      </w:r>
    </w:p>
    <w:p w14:paraId="39CA624B">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Algorithmic Framework: </w:t>
      </w:r>
      <w:r>
        <w:rPr>
          <w:rFonts w:hint="default" w:ascii="Times New Roman" w:hAnsi="Times New Roman" w:cs="Times New Roman"/>
          <w:sz w:val="24"/>
          <w:szCs w:val="24"/>
        </w:rPr>
        <w:t>A structured, modular system of computational procedures and models designed to execute a specific data analysis or prediction task systematically and reproducibly.</w:t>
      </w:r>
    </w:p>
    <w:p w14:paraId="78419201">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Autonomous System: </w:t>
      </w:r>
      <w:r>
        <w:rPr>
          <w:rFonts w:hint="default" w:ascii="Times New Roman" w:hAnsi="Times New Roman" w:cs="Times New Roman"/>
          <w:sz w:val="24"/>
          <w:szCs w:val="24"/>
        </w:rPr>
        <w:t>A computational system capable of performing its designated tasks, including data collection, model training, and prediction generation, with minimal or no human intervention.</w:t>
      </w:r>
    </w:p>
    <w:p w14:paraId="1DFA97B1">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Stock Price Prediction: </w:t>
      </w:r>
      <w:r>
        <w:rPr>
          <w:rFonts w:hint="default" w:ascii="Times New Roman" w:hAnsi="Times New Roman" w:cs="Times New Roman"/>
          <w:sz w:val="24"/>
          <w:szCs w:val="24"/>
        </w:rPr>
        <w:t>The application of statistical, machine learning, or deep learning models to forecast the future closing or adjusted closing prices of publicly traded equity securities based on historical data.</w:t>
      </w:r>
    </w:p>
    <w:p w14:paraId="2501A66F">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Feature Engineering: </w:t>
      </w:r>
      <w:r>
        <w:rPr>
          <w:rFonts w:hint="default" w:ascii="Times New Roman" w:hAnsi="Times New Roman" w:cs="Times New Roman"/>
          <w:sz w:val="24"/>
          <w:szCs w:val="24"/>
        </w:rPr>
        <w:t>The process of transforming raw financial data into informative input variables (features) that improve the predictive performance of machine learning models. Examples include technical indicators such as Moving Averages and RSI.</w:t>
      </w:r>
    </w:p>
    <w:p w14:paraId="3F7B0F49">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Long Short-Term Memory (LSTM): </w:t>
      </w:r>
      <w:r>
        <w:rPr>
          <w:rFonts w:hint="default" w:ascii="Times New Roman" w:hAnsi="Times New Roman" w:cs="Times New Roman"/>
          <w:sz w:val="24"/>
          <w:szCs w:val="24"/>
        </w:rPr>
        <w:t>A type of recurrent neural network architecture designed to learn long-term dependencies in sequential data by using gated memory cells that regulate information flow across time steps.</w:t>
      </w:r>
    </w:p>
    <w:p w14:paraId="6175C73C">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Machine Learning (ML): </w:t>
      </w:r>
      <w:r>
        <w:rPr>
          <w:rFonts w:hint="default" w:ascii="Times New Roman" w:hAnsi="Times New Roman" w:cs="Times New Roman"/>
          <w:sz w:val="24"/>
          <w:szCs w:val="24"/>
        </w:rPr>
        <w:t>A branch of artificial intelligence concerned with the development of algorithms that enable computers to learn from data and improve their performance on specific tasks over time without being explicitly programmed.</w:t>
      </w:r>
    </w:p>
    <w:p w14:paraId="0D5238E6">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Random Forest: </w:t>
      </w:r>
      <w:r>
        <w:rPr>
          <w:rFonts w:hint="default" w:ascii="Times New Roman" w:hAnsi="Times New Roman" w:cs="Times New Roman"/>
          <w:sz w:val="24"/>
          <w:szCs w:val="24"/>
        </w:rPr>
        <w:t>An ensemble machine learning algorithm that constructs a multitude of decision trees during training and aggregates their predictions, typically via averaging (for regression), to improve accuracy and reduce overfitting.</w:t>
      </w:r>
    </w:p>
    <w:p w14:paraId="2188910E">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Normalisation: </w:t>
      </w:r>
      <w:r>
        <w:rPr>
          <w:rFonts w:hint="default" w:ascii="Times New Roman" w:hAnsi="Times New Roman" w:cs="Times New Roman"/>
          <w:sz w:val="24"/>
          <w:szCs w:val="24"/>
        </w:rPr>
        <w:t>A data preprocessing technique that rescales feature values to a defined range, typically [0, 1] for Min-Max normalisation, to ensure that features with different units or magnitudes contribute equitably to model training.</w:t>
      </w:r>
    </w:p>
    <w:p w14:paraId="1F1A0906">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Time Series: </w:t>
      </w:r>
      <w:r>
        <w:rPr>
          <w:rFonts w:hint="default" w:ascii="Times New Roman" w:hAnsi="Times New Roman" w:cs="Times New Roman"/>
          <w:sz w:val="24"/>
          <w:szCs w:val="24"/>
        </w:rPr>
        <w:t>A sequence of data points indexed in chronological order, typically at uniform intervals. Stock price data is a canonical example of a financial time series.</w:t>
      </w:r>
    </w:p>
    <w:p w14:paraId="0AC8D54C">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Technical Indicator: </w:t>
      </w:r>
      <w:r>
        <w:rPr>
          <w:rFonts w:hint="default" w:ascii="Times New Roman" w:hAnsi="Times New Roman" w:cs="Times New Roman"/>
          <w:sz w:val="24"/>
          <w:szCs w:val="24"/>
        </w:rPr>
        <w:t>A mathematical calculation based on historic price, volume, or open interest information that aims to forecast financial market direction. Examples include the Moving Average (MA), RSI, MACD, and Bollinger Bands.</w:t>
      </w:r>
    </w:p>
    <w:p w14:paraId="48991799">
      <w:pPr>
        <w:spacing w:after="160" w:line="360" w:lineRule="auto"/>
        <w:rPr>
          <w:rFonts w:hint="default" w:ascii="Times New Roman" w:hAnsi="Times New Roman" w:cs="Times New Roman"/>
          <w:b/>
          <w:bCs/>
          <w:color w:val="000000"/>
          <w:sz w:val="24"/>
          <w:szCs w:val="24"/>
          <w:lang w:val="en-US"/>
        </w:rPr>
      </w:pPr>
      <w:r>
        <w:rPr>
          <w:rFonts w:hint="default" w:ascii="Times New Roman" w:hAnsi="Times New Roman" w:cs="Times New Roman"/>
          <w:b/>
          <w:bCs/>
          <w:color w:val="000000"/>
          <w:sz w:val="24"/>
          <w:szCs w:val="24"/>
          <w:lang w:val="en-US"/>
        </w:rPr>
        <w:t>1.7 Summary</w:t>
      </w:r>
    </w:p>
    <w:p w14:paraId="70D1670A">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provides a comprehensive introduction to the study of autonomous stock price prediction, highlighting the complexity and dynamic nature of financial markets. It discusses the evolution of prediction techniques, from traditional statistical models such as ARIMA and Linear Regression to modern machine learning and deep learning approaches, particularly Long Short-Term Memory (LSTM) networks. The chapter emphasizes how advances in artificial intelligence have challenged the Efficient Market Hypothesis by demonstrating the presence of exploitable patterns in financial time series data. It also situates the research within both global and Nigerian contexts, identifying gaps in existing literature and the need for more robust, autonomous, and end-to-end predictive frameworks.</w:t>
      </w:r>
    </w:p>
    <w:p w14:paraId="61DC0C20">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the chapter clearly defines the research problem, which centers on the limitations of existing prediction models, lack of integrated frameworks, and insufficient autonomous systems. It outlines the aim and objectives of developing a robust algorithmic framework that combines data preprocessing, feature engineering, and multiple predictive models. The scope, significance, and limitations of the study are also presented, alongside key definitions of technical terms. Overall, this chapter establishes the foundation for the research and sets the stage for subsequent chapters that explore related literature, methodology, implementation, and evaluation.</w:t>
      </w:r>
    </w:p>
    <w:p w14:paraId="52450561">
      <w:pPr>
        <w:spacing w:after="160" w:line="360" w:lineRule="auto"/>
        <w:rPr>
          <w:rFonts w:hint="default" w:ascii="Times New Roman" w:hAnsi="Times New Roman" w:cs="Times New Roman"/>
          <w:b/>
          <w:bCs/>
          <w:color w:val="000000"/>
          <w:sz w:val="24"/>
          <w:szCs w:val="24"/>
          <w:lang w:val="en-US"/>
        </w:rPr>
      </w:pPr>
    </w:p>
    <w:p w14:paraId="6C63290E">
      <w:pPr>
        <w:spacing w:after="160" w:line="360" w:lineRule="auto"/>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br w:type="page"/>
      </w:r>
    </w:p>
    <w:p w14:paraId="0ECFA498">
      <w:pPr>
        <w:pStyle w:val="2"/>
        <w:spacing w:before="0" w:after="0" w:line="360" w:lineRule="auto"/>
        <w:jc w:val="center"/>
        <w:rPr>
          <w:rFonts w:hint="default" w:ascii="Times New Roman" w:hAnsi="Times New Roman" w:cs="Times New Roman"/>
          <w:sz w:val="24"/>
          <w:szCs w:val="24"/>
        </w:rPr>
      </w:pPr>
      <w:bookmarkStart w:id="18" w:name="_Toc3710"/>
      <w:r>
        <w:rPr>
          <w:rFonts w:hint="default" w:ascii="Times New Roman" w:hAnsi="Times New Roman" w:cs="Times New Roman"/>
          <w:sz w:val="24"/>
          <w:szCs w:val="24"/>
        </w:rPr>
        <w:t>CHAPTER TWO</w:t>
      </w:r>
      <w:bookmarkEnd w:id="18"/>
    </w:p>
    <w:p w14:paraId="0CD856E4">
      <w:pPr>
        <w:pStyle w:val="2"/>
        <w:spacing w:before="0" w:after="0" w:line="360" w:lineRule="auto"/>
        <w:jc w:val="center"/>
        <w:rPr>
          <w:rFonts w:hint="default" w:ascii="Times New Roman" w:hAnsi="Times New Roman" w:cs="Times New Roman"/>
          <w:sz w:val="24"/>
          <w:szCs w:val="24"/>
        </w:rPr>
      </w:pPr>
      <w:bookmarkStart w:id="19" w:name="_Toc25115"/>
      <w:r>
        <w:rPr>
          <w:rFonts w:hint="default" w:ascii="Times New Roman" w:hAnsi="Times New Roman" w:cs="Times New Roman"/>
          <w:sz w:val="24"/>
          <w:szCs w:val="24"/>
        </w:rPr>
        <w:t>LITERATURE REVIEW</w:t>
      </w:r>
      <w:bookmarkEnd w:id="19"/>
    </w:p>
    <w:p w14:paraId="226CBEA7">
      <w:pPr>
        <w:pStyle w:val="3"/>
        <w:spacing w:line="360" w:lineRule="auto"/>
        <w:rPr>
          <w:rFonts w:hint="default" w:ascii="Times New Roman" w:hAnsi="Times New Roman" w:cs="Times New Roman"/>
          <w:sz w:val="24"/>
          <w:szCs w:val="24"/>
          <w:lang w:val="en-US"/>
        </w:rPr>
      </w:pPr>
      <w:bookmarkStart w:id="20" w:name="_Toc28853"/>
      <w:r>
        <w:rPr>
          <w:rFonts w:hint="default" w:ascii="Times New Roman" w:hAnsi="Times New Roman" w:cs="Times New Roman"/>
          <w:sz w:val="24"/>
          <w:szCs w:val="24"/>
        </w:rPr>
        <w:t xml:space="preserve">2.1 </w:t>
      </w:r>
      <w:r>
        <w:rPr>
          <w:rFonts w:hint="default" w:ascii="Times New Roman" w:hAnsi="Times New Roman" w:cs="Times New Roman"/>
          <w:sz w:val="24"/>
          <w:szCs w:val="24"/>
          <w:lang w:val="en-US"/>
        </w:rPr>
        <w:t>Introduction</w:t>
      </w:r>
      <w:bookmarkEnd w:id="20"/>
    </w:p>
    <w:p w14:paraId="08FD797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prediction of stock market prices has been a subject of sustained scientific inquiry for over a century, driven by the enormous economic stakes associated with accurate financial forecasting. The theoretical foundation of modern financial economics was long dominated by the Efficient Market Hypothesis (EMH), formulated by Fama (1970), which posited that asset prices instantaneously and fully reflect all publicly available information, thereby rendering systematic profitable prediction impossible. Under the strong form of the EMH, no model however sophisticated could consistently outperform the market.</w:t>
      </w:r>
    </w:p>
    <w:p w14:paraId="517563E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However, empirical evidence accumulated over subsequent decades has repeatedly challenged the EMH. Researchers documented numerous market anomalies systematic deviations from random walk behaviour including momentum effects, mean reversion, calendar anomalies (e.g., the January effect), and post-earnings announcement drift (Jegadeesh &amp; Titman, 1993). These anomalies suggested that stock prices contain exploitable temporal patterns, providing empirical justification for the application of predictive models.</w:t>
      </w:r>
    </w:p>
    <w:p w14:paraId="5CA9E789">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From a broader methodological standpoint, stock price prediction approaches can be broadly classified into three principal categories: technical analysis, fundamental analysis, and quantitative/computational analysis. Technical analysis, pioneered by Dow Theory and refined by subsequent practitioners, involves the identification of price patterns, trends, and momentum signals in historical price and volume data. Fundamental analysis, by contrast, focuses on estimating the intrinsic value of a security by analysing financial statements, earnings growth, dividends, and macroeconomic conditions. Quantitative and computational analysis, which is the focus of this study, applies mathematical models and algorithms to identify statistical regularities in financial data and generate predictions.</w:t>
      </w:r>
    </w:p>
    <w:p w14:paraId="229EB38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application of computational methods to stock price prediction gained momentum with the proliferation of large-scale digital financial databases and advances in computing power in the 1980s and 1990s. Early work focused on univariate time series models such as ARIMA and GARCH (Generalised Autoregressive Conditional Heteroskedasticity), which captured autocorrelation and conditional volatility in price returns. These were followed by artificial neural networks in the 1990s, which began demonstrating the ability to model non-linear relationships in financial data (Kaastra &amp; Boyd, 1996).</w:t>
      </w:r>
    </w:p>
    <w:p w14:paraId="268396D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explosion of big data and the development of sophisticated ML and DL frameworks in the 2010s and 2020s transformed the landscape of stock market prediction research. Studies leveraging ensemble methods, deep neural networks, and hybrid models proliferated, consistently reporting improvements over statistical baselines (Nayak et al., 2016; Moghar &amp; Hamiche, 2020). The availability of alternative data sources including social media sentiment, satellite imagery, and web search trends further expanded the frontier of predictive inputs.</w:t>
      </w:r>
    </w:p>
    <w:p w14:paraId="1C85F53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Contemporary research increasingly emphasises the development of end-to-end automated or semi-autonomous prediction systems that integrate data sourcing, preprocessing, model training, and deployment into unified pipelines. This shift reflects the growing recognition that the true value of predictive models is realised not through isolated academic experiments but through their integration into actionable decision-support tools (Gu et al., 2020). This research aligns with this contemporary orientation by proposing a comprehensive autonomous framework rather than a standalone model.</w:t>
      </w:r>
    </w:p>
    <w:p w14:paraId="50B8BF2B">
      <w:pPr>
        <w:pStyle w:val="3"/>
        <w:spacing w:line="360" w:lineRule="auto"/>
        <w:rPr>
          <w:rFonts w:hint="default" w:ascii="Times New Roman" w:hAnsi="Times New Roman" w:cs="Times New Roman"/>
          <w:sz w:val="24"/>
          <w:szCs w:val="24"/>
        </w:rPr>
      </w:pPr>
      <w:bookmarkStart w:id="21" w:name="_Toc4039"/>
      <w:r>
        <w:rPr>
          <w:rFonts w:hint="default" w:ascii="Times New Roman" w:hAnsi="Times New Roman" w:cs="Times New Roman"/>
          <w:sz w:val="24"/>
          <w:szCs w:val="24"/>
        </w:rPr>
        <w:t>2.2 Traditional Statistical Models</w:t>
      </w:r>
      <w:bookmarkEnd w:id="21"/>
    </w:p>
    <w:p w14:paraId="4D991C48">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Statistical models represent the classical approach to financial time series forecasting and continue to serve as essential baselines against which more complex methods are benchmarked. The most prominent statistical models employed in stock price prediction are reviewed below.</w:t>
      </w:r>
    </w:p>
    <w:p w14:paraId="4061F27B">
      <w:pPr>
        <w:pStyle w:val="4"/>
        <w:spacing w:line="360" w:lineRule="auto"/>
        <w:rPr>
          <w:rFonts w:hint="default" w:ascii="Times New Roman" w:hAnsi="Times New Roman" w:cs="Times New Roman"/>
          <w:b/>
          <w:bCs/>
          <w:i w:val="0"/>
          <w:iCs w:val="0"/>
          <w:sz w:val="24"/>
          <w:szCs w:val="24"/>
        </w:rPr>
      </w:pPr>
      <w:bookmarkStart w:id="22" w:name="_Toc23650"/>
      <w:r>
        <w:rPr>
          <w:rFonts w:hint="default" w:ascii="Times New Roman" w:hAnsi="Times New Roman" w:cs="Times New Roman"/>
          <w:b/>
          <w:bCs/>
          <w:i w:val="0"/>
          <w:iCs w:val="0"/>
          <w:sz w:val="24"/>
          <w:szCs w:val="24"/>
        </w:rPr>
        <w:t>2.2.1 Autoregressive Integrated Moving Average (ARIMA)</w:t>
      </w:r>
      <w:bookmarkEnd w:id="22"/>
    </w:p>
    <w:p w14:paraId="2536EBE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ARIMA model, developed by Box and Jenkins (1976), is one of the most widely applied univariate time series models in econometrics. ARIMA(p, d, q) combines autoregression (AR), differencing (I) to achieve stationarity, and a moving average (MA) component. The AR(p) component models the current value as a linear combination of its p past values; the MA(q) component models the current value as a linear function of past forecast errors; and the differencing parameter d specifies the number of times the series must be differenced to achieve stationarity.</w:t>
      </w:r>
    </w:p>
    <w:p w14:paraId="35457F44">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ARIMA model has been extensively applied to stock price data. Ariyo et al. (2014) evaluated the applicability of ARIMA for short-term stock price forecasting on NYSE-listed stocks and reported moderate predictive accuracy for relatively stable periods. Wei et al. (2020) noted that ARIMA models perform reasonably well under conditions of approximate stationarity and low volatility but degrade significantly during periods of high market turbulence. The key limitations of ARIMA include its linearity assumption, its inability to capture non-linear relationships, and the stationarity requirement, which frequently necessitates multiple rounds of differencing and transformation.</w:t>
      </w:r>
    </w:p>
    <w:p w14:paraId="4D0BA7B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Extensions of ARIMA, including the Seasonal ARIMA (SARIMA) and ARIMAX (ARIMA with exogenous variables), have been proposed to address some of these limitations, but they remain fundamentally linear and fail to capture the complex non-linear dynamics of modern financial markets.</w:t>
      </w:r>
    </w:p>
    <w:p w14:paraId="43392849">
      <w:pPr>
        <w:pStyle w:val="4"/>
        <w:spacing w:line="360" w:lineRule="auto"/>
        <w:rPr>
          <w:rFonts w:hint="default" w:ascii="Times New Roman" w:hAnsi="Times New Roman" w:cs="Times New Roman"/>
          <w:i w:val="0"/>
          <w:iCs w:val="0"/>
          <w:sz w:val="24"/>
          <w:szCs w:val="24"/>
        </w:rPr>
      </w:pPr>
      <w:bookmarkStart w:id="23" w:name="_Toc6605"/>
      <w:r>
        <w:rPr>
          <w:rFonts w:hint="default" w:ascii="Times New Roman" w:hAnsi="Times New Roman" w:cs="Times New Roman"/>
          <w:i w:val="0"/>
          <w:iCs w:val="0"/>
          <w:sz w:val="24"/>
          <w:szCs w:val="24"/>
        </w:rPr>
        <w:t>2.2.2 Linear Regression</w:t>
      </w:r>
      <w:bookmarkEnd w:id="23"/>
    </w:p>
    <w:p w14:paraId="07415BF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Linear Regression is the simplest and most interpretable predictive model for stock prices. In the univariate case, it models the relationship between the current stock price and a single predictor (e.g., time or the previous day's price). In the multivariate case, it regresses the target price against multiple features including technical indicators, macroeconomic variables, and lagged returns. The model estimates coefficients using the Ordinary Least Squares (OLS) method, minimising the residual sum of squares.</w:t>
      </w:r>
    </w:p>
    <w:p w14:paraId="5CA2E32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Despite its simplicity, Linear Regression has been shown to provide competitive short-term predictions under stable market conditions (Qian &amp; Rasheed, 2007). Patel et al. (2021) used Linear Regression as a baseline model in their comparative study and found it to be consistently outperformed by ensemble and deep learning methods, particularly in volatile market environments. The model's primary limitations include its inability to capture non-linear relationships, its sensitivity to multicollinearity among feature variables, and its assumption of homoscedasticity, which is frequently violated in financial data.</w:t>
      </w:r>
    </w:p>
    <w:p w14:paraId="43CEE4CA">
      <w:pPr>
        <w:pStyle w:val="4"/>
        <w:spacing w:line="360" w:lineRule="auto"/>
        <w:rPr>
          <w:rFonts w:hint="default" w:ascii="Times New Roman" w:hAnsi="Times New Roman" w:cs="Times New Roman"/>
          <w:i w:val="0"/>
          <w:iCs w:val="0"/>
          <w:sz w:val="24"/>
          <w:szCs w:val="24"/>
        </w:rPr>
      </w:pPr>
      <w:bookmarkStart w:id="24" w:name="_Toc21952"/>
      <w:r>
        <w:rPr>
          <w:rFonts w:hint="default" w:ascii="Times New Roman" w:hAnsi="Times New Roman" w:cs="Times New Roman"/>
          <w:i w:val="0"/>
          <w:iCs w:val="0"/>
          <w:sz w:val="24"/>
          <w:szCs w:val="24"/>
        </w:rPr>
        <w:t>2.2.3 Exponential Smoothing and Moving Averages</w:t>
      </w:r>
      <w:bookmarkEnd w:id="24"/>
    </w:p>
    <w:p w14:paraId="3DCAB99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Exponential smoothing methods, including Simple Exponential Smoothing (SES), Holt's linear trend method, and the Holt-Winters seasonal model, are widely used for short-term financial forecasting. These models assign exponentially decreasing weights to past observations, emphasising recent data more than historical observations. Moving averages (simple and exponential) are also foundational to technical analysis, serving both as standalone indicators and as features in machine learning models.</w:t>
      </w:r>
    </w:p>
    <w:p w14:paraId="0D27918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Makridakis et al. (2018) demonstrated in the M4 forecasting competition that simpler statistical methods, including exponential smoothing, often compete favourably with complex ML models on standard time series benchmarks. However, their performance on highly volatile financial time series such as individual stock prices remains limited relative to modern deep learning approaches.</w:t>
      </w:r>
    </w:p>
    <w:p w14:paraId="1E2C81B9">
      <w:pPr>
        <w:pStyle w:val="3"/>
        <w:spacing w:line="360" w:lineRule="auto"/>
        <w:rPr>
          <w:rFonts w:hint="default" w:ascii="Times New Roman" w:hAnsi="Times New Roman" w:cs="Times New Roman"/>
          <w:sz w:val="24"/>
          <w:szCs w:val="24"/>
        </w:rPr>
      </w:pPr>
      <w:bookmarkStart w:id="25" w:name="_Toc27517"/>
      <w:r>
        <w:rPr>
          <w:rFonts w:hint="default" w:ascii="Times New Roman" w:hAnsi="Times New Roman" w:cs="Times New Roman"/>
          <w:sz w:val="24"/>
          <w:szCs w:val="24"/>
        </w:rPr>
        <w:t>2.3 Machine Learning Models</w:t>
      </w:r>
      <w:bookmarkEnd w:id="25"/>
    </w:p>
    <w:p w14:paraId="545D592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Machine learning models have substantially advanced the state of the art in stock price prediction by enabling the modelling of non-linear relationships, handling high-dimensional feature spaces, and adapting to complex data distributions without explicit parametric assumptions.</w:t>
      </w:r>
    </w:p>
    <w:p w14:paraId="4433645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Vector Machines, originally developed for classification tasks, were extended to regression problems through the formulation of Support Vector Regression (SVR) by Vapnik (1995). SVR maps input features into a high-dimensional kernel space and identifies a regression hyperplane that maximises the margin within which predictions fall, controlled by an epsilon-insensitive loss function. The use of the kernel trick (e.g., RBF kernel) enables SVR to model non-linear relationships effectively.</w:t>
      </w:r>
    </w:p>
    <w:p w14:paraId="5C9BC9B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Huang et al. (2005) demonstrated that SVM-based classifiers could predict the direction of S&amp;P 500 index changes more accurately than Linear Discriminant Analysis and Backpropagation Neural Networks. More recent work by Kim (2020) and Zhang et al. (2023) confirmed that SVR models outperform ARIMA and Linear Regression on daily stock price prediction tasks, particularly when applied to well-engineered feature sets. A limitation of SVR is its computational intensity for large datasets and sensitivity to kernel and regularisation hyperparameters.</w:t>
      </w:r>
    </w:p>
    <w:p w14:paraId="630B7CE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 introduced by Breiman (2001), is an ensemble learning method that constructs a large number of decision trees during training and aggregates their predictions (by averaging for regression) to improve accuracy and reduce overfitting. Each tree is trained on a bootstrap sample of the training data, and at each split, a random subset of features is considered, promoting diversity among the trees.</w:t>
      </w:r>
    </w:p>
    <w:p w14:paraId="3A332D5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Random Forest has been widely applied to stock price prediction with consistently strong results. Patel et al. (2021) demonstrated that Random Forest outperformed ARIMA, Linear Regression, and single decision trees on closing price prediction for ten Indian National Stock Exchange (NSE) equities. The model's key advantages include its robustness to overfitting, its ability to handle high-dimensional feature spaces, and its provision of feature importance scores, which support interpretability. Its limitations include the inability to extrapolate beyond the range of training data and the black-box nature of the ensemble prediction.</w:t>
      </w:r>
    </w:p>
    <w:p w14:paraId="1FC98054">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Gradient Boosting algorithms, including XGBoost (Chen &amp; Guestrin, 2016), LightGBM, and CatBoost, have gained considerable popularity in financial machine learning due to their exceptional predictive performance on structured tabular data. These algorithms build an ensemble of weak learners (typically shallow decision trees) sequentially, with each tree correcting the residual errors of the previous ensemble.</w:t>
      </w:r>
    </w:p>
    <w:p w14:paraId="2757B82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Gu et al. (2020) conducted one of the largest systematic studies of ML models for stock return prediction, evaluating linear, tree-based, neural network, and ensemble models on US equities data. They reported that tree-based ensemble methods, particularly gradient boosting variants, delivered the most robust out-of-sample performance. However, for time series tasks requiring the capture of temporal dependencies, sequential models such as LSTM remain competitive (Zhang et al., 2023).</w:t>
      </w:r>
    </w:p>
    <w:p w14:paraId="4CCC124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Recurrent Neural Networks are neural network architectures designed for sequential data. Unlike feedforward networks, RNNs contain recurrent connections that allow information to persist across time steps, making them theoretically capable of modelling temporal dependencies in time series. The network maintains a hidden state h_t that is updated at each time step t based on the current input x_t and the previous hidden state h_{t-1}:</w:t>
      </w:r>
    </w:p>
    <w:p w14:paraId="6911E1BC">
      <w:pPr>
        <w:spacing w:before="100" w:after="100" w:line="360" w:lineRule="auto"/>
        <w:jc w:val="center"/>
        <w:rPr>
          <w:rFonts w:hint="default" w:ascii="Times New Roman" w:hAnsi="Times New Roman" w:cs="Times New Roman"/>
          <w:sz w:val="24"/>
          <w:szCs w:val="24"/>
        </w:rPr>
      </w:pPr>
      <w:r>
        <w:rPr>
          <w:rFonts w:hint="default" w:ascii="Times New Roman" w:hAnsi="Times New Roman" w:eastAsia="Courier New" w:cs="Times New Roman"/>
          <w:i/>
          <w:iCs/>
          <w:sz w:val="24"/>
          <w:szCs w:val="24"/>
        </w:rPr>
        <w:t>h_t = tanh(W_h * h_{t-1} + W_x * x_t + b)</w:t>
      </w:r>
    </w:p>
    <w:p w14:paraId="023E938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where W_h and W_x are weight matrices, and b is the bias vector. Despite their theoretical appeal, standard RNNs suffer from the vanishing gradient problem during backpropagation through time, which severely limits their ability to capture long-range dependencies in sequences longer than approximately 10-20 time steps (Bengio et al., 1994).</w:t>
      </w:r>
    </w:p>
    <w:p w14:paraId="2D9AC66B">
      <w:pPr>
        <w:pStyle w:val="4"/>
        <w:spacing w:line="360" w:lineRule="auto"/>
        <w:rPr>
          <w:rFonts w:hint="default" w:ascii="Times New Roman" w:hAnsi="Times New Roman" w:cs="Times New Roman"/>
          <w:i w:val="0"/>
          <w:iCs w:val="0"/>
          <w:sz w:val="24"/>
          <w:szCs w:val="24"/>
        </w:rPr>
      </w:pPr>
      <w:bookmarkStart w:id="26" w:name="_Toc6906"/>
      <w:r>
        <w:rPr>
          <w:rFonts w:hint="default" w:ascii="Times New Roman" w:hAnsi="Times New Roman" w:cs="Times New Roman"/>
          <w:i w:val="0"/>
          <w:iCs w:val="0"/>
          <w:sz w:val="24"/>
          <w:szCs w:val="24"/>
        </w:rPr>
        <w:t>2.</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1</w:t>
      </w:r>
      <w:r>
        <w:rPr>
          <w:rFonts w:hint="default" w:ascii="Times New Roman" w:hAnsi="Times New Roman" w:cs="Times New Roman"/>
          <w:i w:val="0"/>
          <w:iCs w:val="0"/>
          <w:sz w:val="24"/>
          <w:szCs w:val="24"/>
        </w:rPr>
        <w:t xml:space="preserve"> Long Short-Term Memory (LSTM) Networks</w:t>
      </w:r>
      <w:bookmarkEnd w:id="26"/>
    </w:p>
    <w:p w14:paraId="01A6A9C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Long Short-Term Memory networks, introduced by Hochreiter and Schmidhuber (1997), address the vanishing gradient problem through the introduction of a memory cell and three gating mechanisms: the input gate, the forget gate, and the output gate. These gates regulate the flow of information into, within, and out of the memory cell, enabling the network to selectively retain or discard information over arbitrarily long sequences.</w:t>
      </w:r>
    </w:p>
    <w:p w14:paraId="1A78599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update equations at each time step t are as follows:</w:t>
      </w:r>
    </w:p>
    <w:p w14:paraId="005A91D7">
      <w:pPr>
        <w:spacing w:before="8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Forget gate:     f_t = sigma(W_f * [h_{t-1}, x_t] + b_f)</w:t>
      </w:r>
    </w:p>
    <w:p w14:paraId="21A9BE79">
      <w:pPr>
        <w:spacing w:before="4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Input gate:      i_t = sigma(W_i * [h_{t-1}, x_t] + b_i)</w:t>
      </w:r>
    </w:p>
    <w:p w14:paraId="1E1E6201">
      <w:pPr>
        <w:spacing w:before="4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Candidate:       C~_t = tanh(W_C * [h_{t-1}, x_t] + b_C)</w:t>
      </w:r>
    </w:p>
    <w:p w14:paraId="0C978A0E">
      <w:pPr>
        <w:spacing w:before="4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Cell update:     C_t = f_t * C_{t-1} + i_t * C~_t</w:t>
      </w:r>
    </w:p>
    <w:p w14:paraId="61476CEC">
      <w:pPr>
        <w:spacing w:before="4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Output gate:     o_t = sigma(W_o * [h_{t-1}, x_t] + b_o)</w:t>
      </w:r>
    </w:p>
    <w:p w14:paraId="295E1B63">
      <w:pPr>
        <w:spacing w:before="4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Hidden state:    h_t = o_t * tanh(C_t)</w:t>
      </w:r>
    </w:p>
    <w:p w14:paraId="2EBFA31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where sigma denotes the sigmoid activation function, and W and b represent the weight matrices and biases for each respective gate.</w:t>
      </w:r>
    </w:p>
    <w:p w14:paraId="1B9D4C59">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LSTM networks have been extensively applied to financial time series forecasting. Fischer and Krauss (2018) applied LSTM networks to predict the direction of S&amp;P 500 constituent stock returns and reported significant outperformance relative to Random Forests, deep neural networks, and ARIMA. Moghar and Hamiche (2020) used LSTM for stock market prediction on Moroccan exchange data and achieved RMSE values significantly lower than ARIMA. Liu and Long (2020) developed a hybrid LSTM-attention model that demonstrated improved predictive accuracy by combining the temporal learning capacity of LSTM with an attention mechanism that weighted the importance of different time steps.</w:t>
      </w:r>
    </w:p>
    <w:p w14:paraId="57FA5FB0">
      <w:pPr>
        <w:pStyle w:val="4"/>
        <w:spacing w:line="360" w:lineRule="auto"/>
        <w:rPr>
          <w:rFonts w:hint="default" w:ascii="Times New Roman" w:hAnsi="Times New Roman" w:cs="Times New Roman"/>
          <w:i w:val="0"/>
          <w:iCs w:val="0"/>
          <w:sz w:val="24"/>
          <w:szCs w:val="24"/>
        </w:rPr>
      </w:pPr>
      <w:bookmarkStart w:id="27" w:name="_Toc4636"/>
      <w:r>
        <w:rPr>
          <w:rFonts w:hint="default" w:ascii="Times New Roman" w:hAnsi="Times New Roman" w:cs="Times New Roman"/>
          <w:i w:val="0"/>
          <w:iCs w:val="0"/>
          <w:sz w:val="24"/>
          <w:szCs w:val="24"/>
        </w:rPr>
        <w:t>2.</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2</w:t>
      </w:r>
      <w:r>
        <w:rPr>
          <w:rFonts w:hint="default" w:ascii="Times New Roman" w:hAnsi="Times New Roman" w:cs="Times New Roman"/>
          <w:i w:val="0"/>
          <w:iCs w:val="0"/>
          <w:sz w:val="24"/>
          <w:szCs w:val="24"/>
        </w:rPr>
        <w:t xml:space="preserve"> Convolutional Neural Networks (CNNs) and Hybrid Models</w:t>
      </w:r>
      <w:bookmarkEnd w:id="27"/>
    </w:p>
    <w:p w14:paraId="0DFB63F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Convolutional Neural Networks, originally designed for image processing, have been adapted for one-dimensional financial time series by treating price sequences as signals to which convolutional filters can be applied. CNNs excel at extracting local patterns (e.g., short-term price patterns) through their convolutional and pooling operations. Hybrid CNN-LSTM architectures, which combine the local feature extraction capability of CNNs with the temporal modelling capacity of LSTMs, have been reported to outperform standalone models in several studies (Sezer et al., 2020).</w:t>
      </w:r>
    </w:p>
    <w:p w14:paraId="00C4744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Transformer-based architectures, originally introduced for natural language processing by Vaswani et al. (2017), have more recently been applied to financial time series prediction. The self-attention mechanism of Transformers enables them to capture dependencies across the full sequence length simultaneously, without the sequential bottleneck of RNNs. Studies by Zhou et al. (2021) and Li et al. (2022) demonstrated promising results for transformer-based stock prediction models, though their computational requirements and data demands are substantially higher than those of LSTM models.</w:t>
      </w:r>
    </w:p>
    <w:p w14:paraId="564736C3">
      <w:pPr>
        <w:spacing w:before="16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2.1: Summary of Related Works (2020–2025)</w:t>
      </w:r>
    </w:p>
    <w:tbl>
      <w:tblPr>
        <w:tblStyle w:val="14"/>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0"/>
        <w:gridCol w:w="1500"/>
        <w:gridCol w:w="1800"/>
        <w:gridCol w:w="2100"/>
        <w:gridCol w:w="2360"/>
      </w:tblGrid>
      <w:tr w14:paraId="2AE42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top w:val="single" w:color="auto" w:sz="4" w:space="0"/>
              <w:bottom w:val="single" w:color="auto" w:sz="4" w:space="0"/>
            </w:tcBorders>
          </w:tcPr>
          <w:p w14:paraId="7854570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Author(s) &amp; Year</w:t>
            </w:r>
          </w:p>
        </w:tc>
        <w:tc>
          <w:tcPr>
            <w:tcW w:w="1500" w:type="dxa"/>
            <w:tcBorders>
              <w:top w:val="single" w:color="auto" w:sz="4" w:space="0"/>
              <w:bottom w:val="single" w:color="auto" w:sz="4" w:space="0"/>
            </w:tcBorders>
          </w:tcPr>
          <w:p w14:paraId="1815D97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Dataset</w:t>
            </w:r>
          </w:p>
        </w:tc>
        <w:tc>
          <w:tcPr>
            <w:tcW w:w="1800" w:type="dxa"/>
            <w:tcBorders>
              <w:top w:val="single" w:color="auto" w:sz="4" w:space="0"/>
              <w:bottom w:val="single" w:color="auto" w:sz="4" w:space="0"/>
            </w:tcBorders>
          </w:tcPr>
          <w:p w14:paraId="6A69979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Model(s) Used</w:t>
            </w:r>
          </w:p>
        </w:tc>
        <w:tc>
          <w:tcPr>
            <w:tcW w:w="2100" w:type="dxa"/>
            <w:tcBorders>
              <w:top w:val="single" w:color="auto" w:sz="4" w:space="0"/>
              <w:bottom w:val="single" w:color="auto" w:sz="4" w:space="0"/>
            </w:tcBorders>
          </w:tcPr>
          <w:p w14:paraId="4C7CAF4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Key Findings</w:t>
            </w:r>
          </w:p>
        </w:tc>
        <w:tc>
          <w:tcPr>
            <w:tcW w:w="2360" w:type="dxa"/>
            <w:tcBorders>
              <w:top w:val="single" w:color="auto" w:sz="4" w:space="0"/>
              <w:bottom w:val="single" w:color="auto" w:sz="4" w:space="0"/>
            </w:tcBorders>
          </w:tcPr>
          <w:p w14:paraId="4D36884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Limitations</w:t>
            </w:r>
          </w:p>
        </w:tc>
      </w:tr>
      <w:tr w14:paraId="02072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top w:val="single" w:color="auto" w:sz="4" w:space="0"/>
            </w:tcBorders>
          </w:tcPr>
          <w:p w14:paraId="49100C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Moghar &amp; Hamiche (2020)</w:t>
            </w:r>
          </w:p>
        </w:tc>
        <w:tc>
          <w:tcPr>
            <w:tcW w:w="1500" w:type="dxa"/>
            <w:tcBorders>
              <w:top w:val="single" w:color="auto" w:sz="4" w:space="0"/>
            </w:tcBorders>
          </w:tcPr>
          <w:p w14:paraId="0F3ACF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Casablanca SE</w:t>
            </w:r>
          </w:p>
        </w:tc>
        <w:tc>
          <w:tcPr>
            <w:tcW w:w="1800" w:type="dxa"/>
            <w:tcBorders>
              <w:top w:val="single" w:color="auto" w:sz="4" w:space="0"/>
            </w:tcBorders>
          </w:tcPr>
          <w:p w14:paraId="6881A2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ARIMA, ANN</w:t>
            </w:r>
          </w:p>
        </w:tc>
        <w:tc>
          <w:tcPr>
            <w:tcW w:w="2100" w:type="dxa"/>
            <w:tcBorders>
              <w:top w:val="single" w:color="auto" w:sz="4" w:space="0"/>
            </w:tcBorders>
          </w:tcPr>
          <w:p w14:paraId="6BFFD2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outperformed ARIMA with RMSE = 1.25%</w:t>
            </w:r>
          </w:p>
        </w:tc>
        <w:tc>
          <w:tcPr>
            <w:tcW w:w="2360" w:type="dxa"/>
            <w:tcBorders>
              <w:top w:val="single" w:color="auto" w:sz="4" w:space="0"/>
            </w:tcBorders>
          </w:tcPr>
          <w:p w14:paraId="51410C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Single market; no sentiment data</w:t>
            </w:r>
          </w:p>
        </w:tc>
      </w:tr>
      <w:tr w14:paraId="37E18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3FCFF2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Patel et al. (2021)</w:t>
            </w:r>
          </w:p>
        </w:tc>
        <w:tc>
          <w:tcPr>
            <w:tcW w:w="1500" w:type="dxa"/>
          </w:tcPr>
          <w:p w14:paraId="7334A5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Indian NSE</w:t>
            </w:r>
          </w:p>
        </w:tc>
        <w:tc>
          <w:tcPr>
            <w:tcW w:w="1800" w:type="dxa"/>
          </w:tcPr>
          <w:p w14:paraId="72DBA6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LR, SVM, RF, GBM</w:t>
            </w:r>
          </w:p>
        </w:tc>
        <w:tc>
          <w:tcPr>
            <w:tcW w:w="2100" w:type="dxa"/>
          </w:tcPr>
          <w:p w14:paraId="41B19E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RF best overall; 34% better RMSE than LR</w:t>
            </w:r>
          </w:p>
        </w:tc>
        <w:tc>
          <w:tcPr>
            <w:tcW w:w="2360" w:type="dxa"/>
          </w:tcPr>
          <w:p w14:paraId="7D951D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 deep learning models included</w:t>
            </w:r>
          </w:p>
        </w:tc>
      </w:tr>
      <w:tr w14:paraId="18C9C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757411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Okonkwo et al. (2021)</w:t>
            </w:r>
          </w:p>
        </w:tc>
        <w:tc>
          <w:tcPr>
            <w:tcW w:w="1500" w:type="dxa"/>
          </w:tcPr>
          <w:p w14:paraId="3BE75D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Nigerian NGX</w:t>
            </w:r>
          </w:p>
        </w:tc>
        <w:tc>
          <w:tcPr>
            <w:tcW w:w="1800" w:type="dxa"/>
          </w:tcPr>
          <w:p w14:paraId="0F33F7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ARIMA, RF</w:t>
            </w:r>
          </w:p>
        </w:tc>
        <w:tc>
          <w:tcPr>
            <w:tcW w:w="2100" w:type="dxa"/>
          </w:tcPr>
          <w:p w14:paraId="32D11F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achieved RMSE of N1.82 (2.3% of price)</w:t>
            </w:r>
          </w:p>
        </w:tc>
        <w:tc>
          <w:tcPr>
            <w:tcW w:w="2360" w:type="dxa"/>
          </w:tcPr>
          <w:p w14:paraId="0C070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Limited data history for NGX; 3 stocks only</w:t>
            </w:r>
          </w:p>
        </w:tc>
      </w:tr>
      <w:tr w14:paraId="7F09A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0A2CBE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Qiu et al. (2020)</w:t>
            </w:r>
          </w:p>
        </w:tc>
        <w:tc>
          <w:tcPr>
            <w:tcW w:w="1500" w:type="dxa"/>
          </w:tcPr>
          <w:p w14:paraId="03D994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Shanghai Composite</w:t>
            </w:r>
          </w:p>
        </w:tc>
        <w:tc>
          <w:tcPr>
            <w:tcW w:w="1800" w:type="dxa"/>
          </w:tcPr>
          <w:p w14:paraId="5022B3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GA-LSTM, LSTM, ARIMA</w:t>
            </w:r>
          </w:p>
        </w:tc>
        <w:tc>
          <w:tcPr>
            <w:tcW w:w="2100" w:type="dxa"/>
          </w:tcPr>
          <w:p w14:paraId="0B5AB5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GA-optimised LSTM: RMSE 29% lower than standard LSTM</w:t>
            </w:r>
          </w:p>
        </w:tc>
        <w:tc>
          <w:tcPr>
            <w:tcW w:w="2360" w:type="dxa"/>
          </w:tcPr>
          <w:p w14:paraId="5FBE33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 computational cost of GA; single market</w:t>
            </w:r>
          </w:p>
        </w:tc>
      </w:tr>
      <w:tr w14:paraId="4C582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bottom w:val="single" w:color="auto" w:sz="4" w:space="0"/>
            </w:tcBorders>
          </w:tcPr>
          <w:p w14:paraId="323823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Zhang et al. (2023)</w:t>
            </w:r>
          </w:p>
        </w:tc>
        <w:tc>
          <w:tcPr>
            <w:tcW w:w="1500" w:type="dxa"/>
            <w:tcBorders>
              <w:bottom w:val="single" w:color="auto" w:sz="4" w:space="0"/>
            </w:tcBorders>
          </w:tcPr>
          <w:p w14:paraId="0E7E79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NYSE equities</w:t>
            </w:r>
          </w:p>
        </w:tc>
        <w:tc>
          <w:tcPr>
            <w:tcW w:w="1800" w:type="dxa"/>
            <w:tcBorders>
              <w:bottom w:val="single" w:color="auto" w:sz="4" w:space="0"/>
            </w:tcBorders>
          </w:tcPr>
          <w:p w14:paraId="1B11B3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CNN-LSTM-Attention</w:t>
            </w:r>
          </w:p>
        </w:tc>
        <w:tc>
          <w:tcPr>
            <w:tcW w:w="2100" w:type="dxa"/>
            <w:tcBorders>
              <w:bottom w:val="single" w:color="auto" w:sz="4" w:space="0"/>
            </w:tcBorders>
          </w:tcPr>
          <w:p w14:paraId="1C2315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18% RMSE reduction over best single-arch model</w:t>
            </w:r>
          </w:p>
        </w:tc>
        <w:tc>
          <w:tcPr>
            <w:tcW w:w="2360" w:type="dxa"/>
            <w:tcBorders>
              <w:bottom w:val="single" w:color="auto" w:sz="4" w:space="0"/>
            </w:tcBorders>
          </w:tcPr>
          <w:p w14:paraId="0C7BE7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 model complexity; requires large dataset</w:t>
            </w:r>
          </w:p>
        </w:tc>
      </w:tr>
    </w:tbl>
    <w:p w14:paraId="766A228D">
      <w:pPr>
        <w:spacing w:after="160" w:line="360" w:lineRule="auto"/>
        <w:ind w:firstLine="720"/>
        <w:jc w:val="both"/>
        <w:rPr>
          <w:rFonts w:hint="default" w:ascii="Times New Roman" w:hAnsi="Times New Roman" w:cs="Times New Roman"/>
          <w:sz w:val="24"/>
          <w:szCs w:val="24"/>
        </w:rPr>
      </w:pPr>
    </w:p>
    <w:p w14:paraId="58A04D15">
      <w:pPr>
        <w:spacing w:after="160"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 Summary</w:t>
      </w:r>
    </w:p>
    <w:p w14:paraId="7F0D2F8B">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presents a comprehensive review of existing literature on stock price prediction, tracing the evolution of forecasting techniques from traditional financial theories to modern computational approaches. It begins by examining the limitations of the Efficient Market Hypothesis , highlighting empirical evidence of market anomalies that justify the application of predictive models. The chapter categorises stock prediction methods into technical, fundamental, and computational approaches, with particular emphasis on quantitative and algorithmic techniques. It further discusses the progression from classical statistical models such as ARIMA and Linear Regression to more advanced machine learning and deep learning methods.</w:t>
      </w:r>
    </w:p>
    <w:p w14:paraId="3181410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the chapter provides an in-depth analysis of various predictive models, including statistical techniques, machine learning algorithms like Support Vector Machines and Random Forest, and deep learning architectures such as Recurrent Neural Networks (RNNs) and Long Short-Term Memory (LSTM) networks. Special attention is given to LSTM due to its ability to capture long-term dependencies in time series data. The chapter also explores emerging models such as CNN-LSTM hybrids and transformer-based architectures. A comparative review of recent studies (2020–2025) highlights key findings, performance improvements, and limitations of different approaches. Overall, this chapter establishes the theoretical and empirical foundation for selecting appropriate models and designing a robust autonomous framework for stock price prediction.</w:t>
      </w:r>
    </w:p>
    <w:p w14:paraId="5C343187">
      <w:pPr>
        <w:spacing w:after="160" w:line="360" w:lineRule="auto"/>
        <w:jc w:val="both"/>
        <w:rPr>
          <w:rFonts w:hint="default" w:ascii="Times New Roman" w:hAnsi="Times New Roman" w:cs="Times New Roman"/>
          <w:b/>
          <w:bCs/>
          <w:sz w:val="24"/>
          <w:szCs w:val="24"/>
          <w:lang w:val="en-US"/>
        </w:rPr>
      </w:pPr>
    </w:p>
    <w:p w14:paraId="73B4AC98">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B4ACF88">
      <w:pPr>
        <w:pStyle w:val="2"/>
        <w:spacing w:before="0" w:after="0" w:line="360" w:lineRule="auto"/>
        <w:jc w:val="center"/>
        <w:rPr>
          <w:rFonts w:hint="default" w:ascii="Times New Roman" w:hAnsi="Times New Roman" w:cs="Times New Roman"/>
          <w:sz w:val="24"/>
          <w:szCs w:val="24"/>
        </w:rPr>
      </w:pPr>
      <w:bookmarkStart w:id="28" w:name="_Toc21722"/>
      <w:r>
        <w:rPr>
          <w:rFonts w:hint="default" w:ascii="Times New Roman" w:hAnsi="Times New Roman" w:cs="Times New Roman"/>
          <w:sz w:val="24"/>
          <w:szCs w:val="24"/>
        </w:rPr>
        <w:t>CHAPTER THREE</w:t>
      </w:r>
      <w:bookmarkEnd w:id="28"/>
    </w:p>
    <w:p w14:paraId="266690D3">
      <w:pPr>
        <w:pStyle w:val="2"/>
        <w:spacing w:before="0" w:after="0" w:line="360" w:lineRule="auto"/>
        <w:jc w:val="center"/>
        <w:rPr>
          <w:rFonts w:hint="default" w:ascii="Times New Roman" w:hAnsi="Times New Roman" w:cs="Times New Roman"/>
          <w:sz w:val="24"/>
          <w:szCs w:val="24"/>
        </w:rPr>
      </w:pPr>
      <w:bookmarkStart w:id="29" w:name="_Toc10596"/>
      <w:r>
        <w:rPr>
          <w:rFonts w:hint="default" w:ascii="Times New Roman" w:hAnsi="Times New Roman" w:cs="Times New Roman"/>
          <w:sz w:val="24"/>
          <w:szCs w:val="24"/>
        </w:rPr>
        <w:t>METHODOLOGY</w:t>
      </w:r>
      <w:bookmarkEnd w:id="29"/>
    </w:p>
    <w:p w14:paraId="682FE422">
      <w:pPr>
        <w:pStyle w:val="4"/>
        <w:keepNext w:val="0"/>
        <w:keepLines w:val="0"/>
        <w:widowControl/>
        <w:suppressLineNumbers w:val="0"/>
        <w:spacing w:line="360" w:lineRule="auto"/>
        <w:rPr>
          <w:rFonts w:hint="default" w:ascii="Times New Roman" w:hAnsi="Times New Roman" w:cs="Times New Roman"/>
          <w:b/>
          <w:bCs/>
          <w:i w:val="0"/>
          <w:iCs w:val="0"/>
          <w:sz w:val="24"/>
          <w:szCs w:val="24"/>
        </w:rPr>
      </w:pPr>
      <w:bookmarkStart w:id="30" w:name="_Toc21989"/>
      <w:r>
        <w:rPr>
          <w:rStyle w:val="13"/>
          <w:rFonts w:hint="default" w:ascii="Times New Roman" w:hAnsi="Times New Roman" w:cs="Times New Roman"/>
          <w:b/>
          <w:bCs/>
          <w:i w:val="0"/>
          <w:iCs w:val="0"/>
          <w:sz w:val="24"/>
          <w:szCs w:val="24"/>
        </w:rPr>
        <w:t>3.1 Introduction</w:t>
      </w:r>
      <w:bookmarkEnd w:id="30"/>
    </w:p>
    <w:p w14:paraId="51FC0675">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presents the methodological framework adopted for the development and evaluation of the proposed autonomous stock price prediction system. It provides a detailed description of the research design, system architecture, data collection procedures, preprocessing techniques, feature engineering processes, model development, and evaluation strategies employed in this study. The chapter serves as the technical backbone of the research, outlining how theoretical concepts discussed in the previous chapter are translated into a practical and implementable system.</w:t>
      </w:r>
    </w:p>
    <w:p w14:paraId="2394EA37">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this chapter explains the step-by-step procedures followed in constructing the predictive models, including the selection of appropriate machine learning and deep learning algorithms, as well as the justification for their use. It also describes the tools, libraries, and technologies utilised in implementing the system, alongside the training and testing protocols designed to ensure model reliability and generalisation. In addition, the chapter presents the system flow, algorithm design, and prototype implementation, culminating in a comprehensive description of how the entire framework operates in an autonomous manner.</w:t>
      </w:r>
    </w:p>
    <w:p w14:paraId="13E2F05F">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Overall, this chapter establishes a clear and replicable methodology that ensures the validity, reliability, and scientific rigour of the study, while also providing a foundation for performance evaluation and result interpretation in the subsequent chapter.</w:t>
      </w:r>
    </w:p>
    <w:p w14:paraId="3A02D20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adopts a quantitative, experimental research design, which is appropriate for investigations that involve the systematic collection of numerical data, application of computational models, and evaluation of outcomes through measurable performance metrics. The experimental design involves the controlled implementation and comparison of multiple predictive models on a standardised dataset, with performance differences attributed to the models' architectural characteristics and learning capacities.</w:t>
      </w:r>
    </w:p>
    <w:p w14:paraId="1576F5A8">
      <w:pPr>
        <w:spacing w:after="160" w:line="360" w:lineRule="auto"/>
        <w:jc w:val="both"/>
        <w:rPr>
          <w:rFonts w:hint="default" w:ascii="Times New Roman" w:hAnsi="Times New Roman" w:cs="Times New Roman"/>
          <w:sz w:val="24"/>
          <w:szCs w:val="24"/>
        </w:rPr>
      </w:pPr>
    </w:p>
    <w:p w14:paraId="5E807211">
      <w:pPr>
        <w:pStyle w:val="4"/>
        <w:keepNext w:val="0"/>
        <w:keepLines w:val="0"/>
        <w:widowControl/>
        <w:suppressLineNumbers w:val="0"/>
        <w:spacing w:line="360" w:lineRule="auto"/>
        <w:rPr>
          <w:rFonts w:hint="default" w:ascii="Times New Roman" w:hAnsi="Times New Roman" w:cs="Times New Roman"/>
          <w:i w:val="0"/>
          <w:iCs w:val="0"/>
          <w:sz w:val="24"/>
          <w:szCs w:val="24"/>
        </w:rPr>
      </w:pPr>
      <w:bookmarkStart w:id="31" w:name="_Toc4274"/>
      <w:r>
        <w:rPr>
          <w:rStyle w:val="13"/>
          <w:rFonts w:hint="default" w:ascii="Times New Roman" w:hAnsi="Times New Roman" w:cs="Times New Roman"/>
          <w:b/>
          <w:bCs/>
          <w:i w:val="0"/>
          <w:iCs w:val="0"/>
          <w:sz w:val="24"/>
          <w:szCs w:val="24"/>
        </w:rPr>
        <w:t>3.2 Methods</w:t>
      </w:r>
      <w:bookmarkEnd w:id="31"/>
    </w:p>
    <w:p w14:paraId="5F6FEFEC">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study employs a combination of data-driven computational methods and machine learning techniques to develop an autonomous stock price prediction framework. The methods adopted span across data acquisition, preprocessing, feature engineering, model development, evaluation, and system deployment, all implemented within a unified Python-based environment.</w:t>
      </w:r>
    </w:p>
    <w:p w14:paraId="6D71902F">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3.2.1 Programming Environment</w:t>
      </w:r>
    </w:p>
    <w:p w14:paraId="4AB81169">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entire research was conducted using </w:t>
      </w:r>
      <w:r>
        <w:rPr>
          <w:rStyle w:val="13"/>
          <w:rFonts w:hint="default" w:ascii="Times New Roman" w:hAnsi="Times New Roman" w:cs="Times New Roman"/>
          <w:sz w:val="24"/>
          <w:szCs w:val="24"/>
        </w:rPr>
        <w:t>Python 3.10</w:t>
      </w:r>
      <w:r>
        <w:rPr>
          <w:rFonts w:hint="default" w:ascii="Times New Roman" w:hAnsi="Times New Roman" w:cs="Times New Roman"/>
          <w:sz w:val="24"/>
          <w:szCs w:val="24"/>
        </w:rPr>
        <w:t>, which provides a flexible and powerful ecosystem for data science, machine learning, and web application development. Python was selected due to its extensive library support, ease of integration, and widespread adoption in both academia and industry.</w:t>
      </w:r>
    </w:p>
    <w:p w14:paraId="4D0A8176">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Development and experimentation were carried out using </w:t>
      </w:r>
      <w:r>
        <w:rPr>
          <w:rFonts w:hint="default" w:ascii="Times New Roman" w:hAnsi="Times New Roman" w:cs="Times New Roman"/>
          <w:b/>
          <w:bCs/>
          <w:sz w:val="24"/>
          <w:szCs w:val="24"/>
          <w:lang w:val="en-US"/>
        </w:rPr>
        <w:t>Google Colab</w:t>
      </w:r>
      <w:r>
        <w:rPr>
          <w:rFonts w:hint="default" w:ascii="Times New Roman" w:hAnsi="Times New Roman" w:cs="Times New Roman"/>
          <w:sz w:val="24"/>
          <w:szCs w:val="24"/>
        </w:rPr>
        <w:t xml:space="preserve"> for exploratory data analysis (EDA) and prototyping, while </w:t>
      </w:r>
      <w:r>
        <w:rPr>
          <w:rStyle w:val="13"/>
          <w:rFonts w:hint="default" w:ascii="Times New Roman" w:hAnsi="Times New Roman" w:cs="Times New Roman"/>
          <w:sz w:val="24"/>
          <w:szCs w:val="24"/>
        </w:rPr>
        <w:t>Visual Studio Code (VS Code)</w:t>
      </w:r>
      <w:r>
        <w:rPr>
          <w:rFonts w:hint="default" w:ascii="Times New Roman" w:hAnsi="Times New Roman" w:cs="Times New Roman"/>
          <w:sz w:val="24"/>
          <w:szCs w:val="24"/>
        </w:rPr>
        <w:t xml:space="preserve"> was used for structured application development and debugging.</w:t>
      </w:r>
    </w:p>
    <w:p w14:paraId="52E9007E">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w:t>
      </w: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 System Implementation Tools and Libraries</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3"/>
        <w:gridCol w:w="1088"/>
        <w:gridCol w:w="3138"/>
        <w:gridCol w:w="2791"/>
      </w:tblGrid>
      <w:tr w14:paraId="2099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F6914C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Tool/Library</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6DCFE7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Version</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3AD833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E1D01C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Role in Framework</w:t>
            </w:r>
          </w:p>
        </w:tc>
      </w:tr>
      <w:tr w14:paraId="4193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528F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Python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F995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3.10</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6F11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Core programming language</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FBEE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modules</w:t>
            </w:r>
          </w:p>
        </w:tc>
      </w:tr>
      <w:tr w14:paraId="7514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1EB9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yfinance</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2F97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0.2.x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07BD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Yahoo Finance API access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5AAC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Acquisition</w:t>
            </w:r>
          </w:p>
        </w:tc>
      </w:tr>
      <w:tr w14:paraId="63F8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DB09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Pandas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970B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4CEA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manipulation/analysis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4CC0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Preprocessing</w:t>
            </w:r>
          </w:p>
        </w:tc>
      </w:tr>
      <w:tr w14:paraId="4F79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E9A0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NumPy</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D706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1.26.x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83D0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Numerical computing</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E468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Array operations</w:t>
            </w:r>
          </w:p>
        </w:tc>
      </w:tr>
      <w:tr w14:paraId="59AF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371F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Scikit-learn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6FF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07FA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ML algorithms &amp; metrics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B4EA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LR, RF, SVR, evaluation</w:t>
            </w:r>
          </w:p>
        </w:tc>
      </w:tr>
      <w:tr w14:paraId="6511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6D56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TensorFlow/Keras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650C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2.14.x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76AC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Deep learning framework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D1F0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implementation</w:t>
            </w:r>
          </w:p>
        </w:tc>
      </w:tr>
      <w:tr w14:paraId="5EE6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895C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TA-Lib / Pandas-TA</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BF09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6EAE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Technical indicators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91B0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 Engineering</w:t>
            </w:r>
          </w:p>
        </w:tc>
      </w:tr>
      <w:tr w14:paraId="6898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26BE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Matplotlib/Seaborn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A713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3.7.x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1214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visualisation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89EB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EDA &amp; result plots</w:t>
            </w:r>
          </w:p>
        </w:tc>
      </w:tr>
      <w:tr w14:paraId="78E5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8505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Streamlit</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15AD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1.28.x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C9F8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Web app framework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7EE9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Prototype dashboard</w:t>
            </w:r>
          </w:p>
        </w:tc>
      </w:tr>
      <w:tr w14:paraId="2084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CCD5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Joblib</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CDBC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508C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serialisation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B258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Save/load trained models</w:t>
            </w:r>
          </w:p>
        </w:tc>
      </w:tr>
      <w:tr w14:paraId="27CF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A189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Jupyter Notebook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2FC4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0D06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Interactive development</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502A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Experimentation &amp; EDA</w:t>
            </w:r>
          </w:p>
        </w:tc>
      </w:tr>
    </w:tbl>
    <w:p w14:paraId="4EB933A8">
      <w:pPr>
        <w:spacing w:after="100" w:line="360" w:lineRule="auto"/>
        <w:rPr>
          <w:rFonts w:hint="default" w:ascii="Times New Roman" w:hAnsi="Times New Roman" w:cs="Times New Roman"/>
          <w:sz w:val="24"/>
          <w:szCs w:val="24"/>
        </w:rPr>
      </w:pPr>
    </w:p>
    <w:p w14:paraId="1BE70AB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All experiments were conducted on a standard laptop computer with an Intel Core i5 processor (8th generation), 8GB RAM, and a 256GB SSD, running Windows 11. No specialised GPU hardware was required for this study, as the LSTM model was trained on a dataset of modest size (approximately 1,200 records per ticker). For larger-scale applications, GPU acceleration via CUDA-enabled TensorFlow would be recommended.</w:t>
      </w:r>
    </w:p>
    <w:p w14:paraId="5B9E3375">
      <w:pPr>
        <w:pStyle w:val="12"/>
        <w:keepNext w:val="0"/>
        <w:keepLines w:val="0"/>
        <w:widowControl/>
        <w:suppressLineNumbers w:val="0"/>
        <w:spacing w:line="360" w:lineRule="auto"/>
        <w:rPr>
          <w:rFonts w:hint="default" w:ascii="Times New Roman" w:hAnsi="Times New Roman" w:cs="Times New Roman"/>
          <w:sz w:val="24"/>
          <w:szCs w:val="24"/>
        </w:rPr>
      </w:pPr>
    </w:p>
    <w:p w14:paraId="6E3CF0E9">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3.2.2 Data Acquisition Tools</w:t>
      </w:r>
    </w:p>
    <w:p w14:paraId="6045439A">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Historical stock market data was obtained using the </w:t>
      </w:r>
      <w:r>
        <w:rPr>
          <w:rStyle w:val="13"/>
          <w:rFonts w:hint="default" w:ascii="Times New Roman" w:hAnsi="Times New Roman" w:cs="Times New Roman"/>
          <w:sz w:val="24"/>
          <w:szCs w:val="24"/>
        </w:rPr>
        <w:t>yfinance</w:t>
      </w:r>
      <w:r>
        <w:rPr>
          <w:rFonts w:hint="default" w:ascii="Times New Roman" w:hAnsi="Times New Roman" w:cs="Times New Roman"/>
          <w:sz w:val="24"/>
          <w:szCs w:val="24"/>
        </w:rPr>
        <w:t xml:space="preserve"> library, which provides programmatic access to the Yahoo Finance API. This tool enables the retrieval of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(Open, High, Low, Close, Volume) data for publicly traded companies.</w:t>
      </w:r>
    </w:p>
    <w:p w14:paraId="48374183">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use of yfinance ensures:</w:t>
      </w:r>
    </w:p>
    <w:p w14:paraId="5A4867DE">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Accessibility to high-quality financial data</w:t>
      </w:r>
    </w:p>
    <w:p w14:paraId="66234E5F">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Reproducibility of results</w:t>
      </w:r>
    </w:p>
    <w:p w14:paraId="57C3CBDA">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Ease of integration with Python workflows</w:t>
      </w:r>
    </w:p>
    <w:p w14:paraId="3FEAF7AE">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3.2.3 Data Processing and Analysis Libraries</w:t>
      </w:r>
    </w:p>
    <w:p w14:paraId="6543526B">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handle data manipulation, transformation, and analysis, the following libraries were used:</w:t>
      </w:r>
    </w:p>
    <w:p w14:paraId="4533CBDF">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3"/>
          <w:rFonts w:hint="default" w:cs="Times New Roman"/>
          <w:sz w:val="24"/>
          <w:szCs w:val="24"/>
          <w:lang w:val="en-US"/>
        </w:rPr>
        <w:t xml:space="preserve">- </w:t>
      </w:r>
      <w:r>
        <w:rPr>
          <w:rStyle w:val="13"/>
          <w:rFonts w:hint="default" w:ascii="Times New Roman" w:hAnsi="Times New Roman" w:cs="Times New Roman"/>
          <w:sz w:val="24"/>
          <w:szCs w:val="24"/>
        </w:rPr>
        <w:t>Pandas:</w:t>
      </w:r>
      <w:r>
        <w:rPr>
          <w:rFonts w:hint="default" w:ascii="Times New Roman" w:hAnsi="Times New Roman" w:cs="Times New Roman"/>
          <w:sz w:val="24"/>
          <w:szCs w:val="24"/>
        </w:rPr>
        <w:t xml:space="preserve"> Used for data loading, cleaning, transformation, and tabular data manipulation. It enabled efficient handling of time series data and CSV file operations.</w:t>
      </w:r>
    </w:p>
    <w:p w14:paraId="769D9F4C">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3"/>
          <w:rFonts w:hint="default" w:cs="Times New Roman"/>
          <w:sz w:val="24"/>
          <w:szCs w:val="24"/>
          <w:lang w:val="en-US"/>
        </w:rPr>
        <w:t xml:space="preserve">- </w:t>
      </w:r>
      <w:r>
        <w:rPr>
          <w:rStyle w:val="13"/>
          <w:rFonts w:hint="default" w:ascii="Times New Roman" w:hAnsi="Times New Roman" w:cs="Times New Roman"/>
          <w:sz w:val="24"/>
          <w:szCs w:val="24"/>
        </w:rPr>
        <w:t>NumPy:</w:t>
      </w:r>
      <w:r>
        <w:rPr>
          <w:rFonts w:hint="default" w:ascii="Times New Roman" w:hAnsi="Times New Roman" w:cs="Times New Roman"/>
          <w:sz w:val="24"/>
          <w:szCs w:val="24"/>
        </w:rPr>
        <w:t xml:space="preserve"> Used for numerical computations, array operations, and efficient handling of large datasets.</w:t>
      </w:r>
    </w:p>
    <w:p w14:paraId="0CCD7DF7">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tools form the backbone of the preprocessing pipeline and ensure efficient data handling.</w:t>
      </w:r>
    </w:p>
    <w:p w14:paraId="5B5B96D3">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3.2.4 Data Preprocessing Techniques</w:t>
      </w:r>
    </w:p>
    <w:p w14:paraId="13E9AB8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Several preprocessing techniques were applied to ensure data quality and model readiness:</w:t>
      </w:r>
    </w:p>
    <w:p w14:paraId="46EA664B">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w:t>
      </w:r>
      <w:r>
        <w:rPr>
          <w:rStyle w:val="13"/>
          <w:rFonts w:hint="default" w:ascii="Times New Roman" w:hAnsi="Times New Roman" w:cs="Times New Roman"/>
          <w:sz w:val="24"/>
          <w:szCs w:val="24"/>
        </w:rPr>
        <w:t>Missing Value Handling:</w:t>
      </w:r>
      <w:r>
        <w:rPr>
          <w:rFonts w:hint="default" w:ascii="Times New Roman" w:hAnsi="Times New Roman" w:cs="Times New Roman"/>
          <w:sz w:val="24"/>
          <w:szCs w:val="24"/>
        </w:rPr>
        <w:t xml:space="preserve"> Forward filling (ffill) was used to replace missing values while preserving time series continuity.</w:t>
      </w:r>
    </w:p>
    <w:p w14:paraId="60A21243">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w:t>
      </w:r>
      <w:r>
        <w:rPr>
          <w:rStyle w:val="13"/>
          <w:rFonts w:hint="default" w:ascii="Times New Roman" w:hAnsi="Times New Roman" w:cs="Times New Roman"/>
          <w:sz w:val="24"/>
          <w:szCs w:val="24"/>
        </w:rPr>
        <w:t>Normalisation:</w:t>
      </w:r>
      <w:r>
        <w:rPr>
          <w:rFonts w:hint="default" w:ascii="Times New Roman" w:hAnsi="Times New Roman" w:cs="Times New Roman"/>
          <w:sz w:val="24"/>
          <w:szCs w:val="24"/>
        </w:rPr>
        <w:t xml:space="preserve"> The </w:t>
      </w:r>
      <w:r>
        <w:rPr>
          <w:rStyle w:val="13"/>
          <w:rFonts w:hint="default" w:ascii="Times New Roman" w:hAnsi="Times New Roman" w:cs="Times New Roman"/>
          <w:sz w:val="24"/>
          <w:szCs w:val="24"/>
        </w:rPr>
        <w:t>MinMaxScaler</w:t>
      </w:r>
      <w:r>
        <w:rPr>
          <w:rFonts w:hint="default" w:ascii="Times New Roman" w:hAnsi="Times New Roman" w:cs="Times New Roman"/>
          <w:sz w:val="24"/>
          <w:szCs w:val="24"/>
        </w:rPr>
        <w:t xml:space="preserve"> from Scikit-learn was used to scale feature values into the range [0,1], improving model convergence and stability.</w:t>
      </w:r>
    </w:p>
    <w:p w14:paraId="69D48E9C">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w:t>
      </w:r>
      <w:r>
        <w:rPr>
          <w:rStyle w:val="13"/>
          <w:rFonts w:hint="default" w:ascii="Times New Roman" w:hAnsi="Times New Roman" w:cs="Times New Roman"/>
          <w:sz w:val="24"/>
          <w:szCs w:val="24"/>
        </w:rPr>
        <w:t>Feature Engineering:</w:t>
      </w:r>
      <w:r>
        <w:rPr>
          <w:rFonts w:hint="default" w:ascii="Times New Roman" w:hAnsi="Times New Roman" w:cs="Times New Roman"/>
          <w:sz w:val="24"/>
          <w:szCs w:val="24"/>
        </w:rPr>
        <w:t xml:space="preserve"> Technical indicators such as Moving Averages (SMA, EMA), RSI, MACD, Bollinger Bands, and lagged returns were computed to enrich the feature space</w:t>
      </w:r>
    </w:p>
    <w:p w14:paraId="5EB4DCF5">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preprocessing steps enhance the predictive power of the models by transforming raw data into meaningful inputs.</w:t>
      </w:r>
    </w:p>
    <w:p w14:paraId="78011D3F">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3.2.5 Machine Learning Models</w:t>
      </w:r>
    </w:p>
    <w:p w14:paraId="007E55D0">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Three classical machine learning models were implemented using </w:t>
      </w:r>
      <w:r>
        <w:rPr>
          <w:rStyle w:val="13"/>
          <w:rFonts w:hint="default" w:ascii="Times New Roman" w:hAnsi="Times New Roman" w:cs="Times New Roman"/>
          <w:sz w:val="24"/>
          <w:szCs w:val="24"/>
        </w:rPr>
        <w:t>Scikit-learn</w:t>
      </w:r>
      <w:r>
        <w:rPr>
          <w:rFonts w:hint="default" w:ascii="Times New Roman" w:hAnsi="Times New Roman" w:cs="Times New Roman"/>
          <w:sz w:val="24"/>
          <w:szCs w:val="24"/>
        </w:rPr>
        <w:t>:</w:t>
      </w:r>
    </w:p>
    <w:p w14:paraId="668B9FB5">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 xml:space="preserve">- </w:t>
      </w:r>
      <w:r>
        <w:rPr>
          <w:rStyle w:val="13"/>
          <w:rFonts w:hint="default" w:ascii="Times New Roman" w:hAnsi="Times New Roman" w:cs="Times New Roman"/>
          <w:sz w:val="24"/>
          <w:szCs w:val="24"/>
        </w:rPr>
        <w:t>Linear Regression:</w:t>
      </w:r>
      <w:r>
        <w:rPr>
          <w:rFonts w:hint="default" w:ascii="Times New Roman" w:hAnsi="Times New Roman" w:cs="Times New Roman"/>
          <w:sz w:val="24"/>
          <w:szCs w:val="24"/>
        </w:rPr>
        <w:t xml:space="preserve"> Used as a baseline model for comparison.</w:t>
      </w:r>
    </w:p>
    <w:p w14:paraId="14E8CAFA">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w:t>
      </w:r>
      <w:r>
        <w:rPr>
          <w:rStyle w:val="13"/>
          <w:rFonts w:hint="default" w:ascii="Times New Roman" w:hAnsi="Times New Roman" w:cs="Times New Roman"/>
          <w:sz w:val="24"/>
          <w:szCs w:val="24"/>
        </w:rPr>
        <w:t>Random Forest Regression:</w:t>
      </w:r>
      <w:r>
        <w:rPr>
          <w:rFonts w:hint="default" w:ascii="Times New Roman" w:hAnsi="Times New Roman" w:cs="Times New Roman"/>
          <w:sz w:val="24"/>
          <w:szCs w:val="24"/>
        </w:rPr>
        <w:t xml:space="preserve"> An ensemble learning method used for capturing non-linear relationships.</w:t>
      </w:r>
    </w:p>
    <w:p w14:paraId="23C8D25C">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w:t>
      </w:r>
      <w:r>
        <w:rPr>
          <w:rStyle w:val="13"/>
          <w:rFonts w:hint="default" w:ascii="Times New Roman" w:hAnsi="Times New Roman" w:cs="Times New Roman"/>
          <w:sz w:val="24"/>
          <w:szCs w:val="24"/>
        </w:rPr>
        <w:t>Support Vector Regression:</w:t>
      </w:r>
      <w:r>
        <w:rPr>
          <w:rFonts w:hint="default" w:ascii="Times New Roman" w:hAnsi="Times New Roman" w:cs="Times New Roman"/>
          <w:sz w:val="24"/>
          <w:szCs w:val="24"/>
        </w:rPr>
        <w:t xml:space="preserve"> Used for modelling complex non-linear patterns using kernel functions.</w:t>
      </w:r>
    </w:p>
    <w:p w14:paraId="71121445">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Scikit-learn provides efficient implementations of these algorithms along with tools for model evaluation and validation.</w:t>
      </w:r>
    </w:p>
    <w:p w14:paraId="51EF871D">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3.2.6 Deep Learning Model</w:t>
      </w:r>
    </w:p>
    <w:p w14:paraId="2DE07637">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3"/>
          <w:rFonts w:hint="default" w:ascii="Times New Roman" w:hAnsi="Times New Roman" w:cs="Times New Roman"/>
          <w:sz w:val="24"/>
          <w:szCs w:val="24"/>
        </w:rPr>
        <w:t>Long Short-Term Memory (LSTM)</w:t>
      </w:r>
      <w:r>
        <w:rPr>
          <w:rFonts w:hint="default" w:ascii="Times New Roman" w:hAnsi="Times New Roman" w:cs="Times New Roman"/>
          <w:sz w:val="24"/>
          <w:szCs w:val="24"/>
        </w:rPr>
        <w:t xml:space="preserve"> neural network was implemented using </w:t>
      </w:r>
      <w:r>
        <w:rPr>
          <w:rStyle w:val="13"/>
          <w:rFonts w:hint="default" w:ascii="Times New Roman" w:hAnsi="Times New Roman" w:cs="Times New Roman"/>
          <w:sz w:val="24"/>
          <w:szCs w:val="24"/>
        </w:rPr>
        <w:t>TensorFlow/Keras</w:t>
      </w:r>
      <w:r>
        <w:rPr>
          <w:rFonts w:hint="default" w:ascii="Times New Roman" w:hAnsi="Times New Roman" w:cs="Times New Roman"/>
          <w:sz w:val="24"/>
          <w:szCs w:val="24"/>
        </w:rPr>
        <w:t>, a high-level deep learning framework.</w:t>
      </w:r>
    </w:p>
    <w:p w14:paraId="76CF7A8E">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LSTM model was selected due to:</w:t>
      </w:r>
    </w:p>
    <w:p w14:paraId="2C1B6802">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 ability to handle sequential time series data</w:t>
      </w:r>
    </w:p>
    <w:p w14:paraId="024C8A91">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 capability to capture long-term dependencies</w:t>
      </w:r>
    </w:p>
    <w:p w14:paraId="0D3DF3E8">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 effectiveness in financial forecasting tasks</w:t>
      </w:r>
    </w:p>
    <w:p w14:paraId="730EB76E">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model architecture includes multiple LSTM layers, dropout regularisation, and dense layers for prediction output.</w:t>
      </w:r>
    </w:p>
    <w:p w14:paraId="0BC5102E">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3.2.7 Model Evaluation Tools</w:t>
      </w:r>
    </w:p>
    <w:p w14:paraId="32B35610">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performance was evaluated using Scikit-learn’s metrics module, including:</w:t>
      </w:r>
    </w:p>
    <w:p w14:paraId="6882A0BB">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Mean Absolute Error </w:t>
      </w:r>
    </w:p>
    <w:p w14:paraId="0A74E04E">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Mean Squared Error </w:t>
      </w:r>
    </w:p>
    <w:p w14:paraId="5C9CE1F9">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Root Mean Squared Error</w:t>
      </w:r>
    </w:p>
    <w:p w14:paraId="526D7073">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R-squared (R²)</w:t>
      </w:r>
    </w:p>
    <w:p w14:paraId="3009254F">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metrics provide a quantitative basis for comparing model performance.</w:t>
      </w:r>
    </w:p>
    <w:p w14:paraId="02B218E7">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3.2.8 Data Visualisation Tools</w:t>
      </w:r>
    </w:p>
    <w:p w14:paraId="1AA8C76F">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visualise stock trends and model predictions, the following libraries were used:</w:t>
      </w:r>
    </w:p>
    <w:p w14:paraId="20458A6B">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 xml:space="preserve">- </w:t>
      </w:r>
      <w:r>
        <w:rPr>
          <w:rStyle w:val="13"/>
          <w:rFonts w:hint="default" w:ascii="Times New Roman" w:hAnsi="Times New Roman" w:cs="Times New Roman"/>
          <w:sz w:val="24"/>
          <w:szCs w:val="24"/>
        </w:rPr>
        <w:t>Matplotlib:</w:t>
      </w:r>
      <w:r>
        <w:rPr>
          <w:rFonts w:hint="default" w:ascii="Times New Roman" w:hAnsi="Times New Roman" w:cs="Times New Roman"/>
          <w:sz w:val="24"/>
          <w:szCs w:val="24"/>
        </w:rPr>
        <w:t xml:space="preserve"> Used for plotting stock prices and prediction graphs.</w:t>
      </w:r>
    </w:p>
    <w:p w14:paraId="5003D4F3">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 xml:space="preserve">- </w:t>
      </w:r>
      <w:r>
        <w:rPr>
          <w:rStyle w:val="13"/>
          <w:rFonts w:hint="default" w:ascii="Times New Roman" w:hAnsi="Times New Roman" w:cs="Times New Roman"/>
          <w:sz w:val="24"/>
          <w:szCs w:val="24"/>
        </w:rPr>
        <w:t>Seaborn:</w:t>
      </w:r>
      <w:r>
        <w:rPr>
          <w:rFonts w:hint="default" w:ascii="Times New Roman" w:hAnsi="Times New Roman" w:cs="Times New Roman"/>
          <w:sz w:val="24"/>
          <w:szCs w:val="24"/>
        </w:rPr>
        <w:t xml:space="preserve"> Used for enhanced statistical visualisations.</w:t>
      </w:r>
    </w:p>
    <w:p w14:paraId="57C65566">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tools help in interpreting model performance and identifying patterns in the data.</w:t>
      </w:r>
    </w:p>
    <w:p w14:paraId="1E1B9CF4">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3.2.9 System Deployment (Prototype)</w:t>
      </w:r>
    </w:p>
    <w:p w14:paraId="05CC8937">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web-based prototype was developed using </w:t>
      </w:r>
      <w:r>
        <w:rPr>
          <w:rStyle w:val="13"/>
          <w:rFonts w:hint="default" w:ascii="Times New Roman" w:hAnsi="Times New Roman" w:cs="Times New Roman"/>
          <w:sz w:val="24"/>
          <w:szCs w:val="24"/>
        </w:rPr>
        <w:t>Streamlit</w:t>
      </w:r>
      <w:r>
        <w:rPr>
          <w:rFonts w:hint="default" w:ascii="Times New Roman" w:hAnsi="Times New Roman" w:cs="Times New Roman"/>
          <w:sz w:val="24"/>
          <w:szCs w:val="24"/>
        </w:rPr>
        <w:t>, which allows rapid deployment of interactive data applications.</w:t>
      </w:r>
    </w:p>
    <w:p w14:paraId="5D9CCBFA">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Streamlit application provides:</w:t>
      </w:r>
    </w:p>
    <w:p w14:paraId="7C144DEE">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User input interface for stock selection</w:t>
      </w:r>
    </w:p>
    <w:p w14:paraId="71E39BF2">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Real-time data fetching</w:t>
      </w:r>
    </w:p>
    <w:p w14:paraId="0B881073">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Model prediction display</w:t>
      </w:r>
    </w:p>
    <w:p w14:paraId="5E6859DC">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Interactive visualisations</w:t>
      </w:r>
    </w:p>
    <w:p w14:paraId="3D77045D">
      <w:pPr>
        <w:pStyle w:val="5"/>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rPr>
        <w:t>3.2.10 Model Storage and Reusability</w:t>
      </w:r>
    </w:p>
    <w:p w14:paraId="4215ECAF">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Trained models were saved using:</w:t>
      </w:r>
    </w:p>
    <w:p w14:paraId="5826DD44">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 xml:space="preserve">- </w:t>
      </w:r>
      <w:r>
        <w:rPr>
          <w:rStyle w:val="13"/>
          <w:rFonts w:hint="default" w:ascii="Times New Roman" w:hAnsi="Times New Roman" w:cs="Times New Roman"/>
          <w:sz w:val="24"/>
          <w:szCs w:val="24"/>
        </w:rPr>
        <w:t>Joblib</w:t>
      </w:r>
      <w:r>
        <w:rPr>
          <w:rFonts w:hint="default" w:ascii="Times New Roman" w:hAnsi="Times New Roman" w:cs="Times New Roman"/>
          <w:sz w:val="24"/>
          <w:szCs w:val="24"/>
        </w:rPr>
        <w:t xml:space="preserve"> for Scikit-learn models</w:t>
      </w:r>
    </w:p>
    <w:p w14:paraId="47973086">
      <w:pPr>
        <w:pStyle w:val="12"/>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3"/>
          <w:rFonts w:hint="default" w:ascii="Times New Roman" w:hAnsi="Times New Roman" w:cs="Times New Roman"/>
          <w:sz w:val="24"/>
          <w:szCs w:val="24"/>
          <w:lang w:val="en-US"/>
        </w:rPr>
        <w:t xml:space="preserve">- </w:t>
      </w:r>
      <w:r>
        <w:rPr>
          <w:rStyle w:val="13"/>
          <w:rFonts w:hint="default" w:ascii="Times New Roman" w:hAnsi="Times New Roman" w:cs="Times New Roman"/>
          <w:sz w:val="24"/>
          <w:szCs w:val="24"/>
        </w:rPr>
        <w:t>Keras SavedModel format</w:t>
      </w:r>
      <w:r>
        <w:rPr>
          <w:rFonts w:hint="default" w:ascii="Times New Roman" w:hAnsi="Times New Roman" w:cs="Times New Roman"/>
          <w:sz w:val="24"/>
          <w:szCs w:val="24"/>
        </w:rPr>
        <w:t xml:space="preserve"> for LSTM</w:t>
      </w:r>
    </w:p>
    <w:p w14:paraId="1F46746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enables model reuse without retraining and supports efficient deployment.</w:t>
      </w:r>
    </w:p>
    <w:p w14:paraId="568FE339">
      <w:pPr>
        <w:pStyle w:val="3"/>
        <w:spacing w:line="360" w:lineRule="auto"/>
        <w:rPr>
          <w:rFonts w:hint="default" w:ascii="Times New Roman" w:hAnsi="Times New Roman" w:cs="Times New Roman"/>
          <w:sz w:val="24"/>
          <w:szCs w:val="24"/>
          <w:lang w:val="en-US"/>
        </w:rPr>
      </w:pPr>
      <w:bookmarkStart w:id="32" w:name="_Toc9034"/>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System Design</w:t>
      </w:r>
      <w:bookmarkEnd w:id="32"/>
    </w:p>
    <w:p w14:paraId="0E4F6D9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Raw financial data obtained from Yahoo Finance, while generally reliable, requires systematic preprocessing to ensure data quality and suitability for machine learning model training. The preprocessing pipeline implemented in this study comprises four sequential stages: data cleaning, handling missing values, normalisation, and feature engineering.</w:t>
      </w:r>
    </w:p>
    <w:p w14:paraId="00EE17F8">
      <w:pPr>
        <w:pStyle w:val="4"/>
        <w:spacing w:line="360" w:lineRule="auto"/>
        <w:rPr>
          <w:rFonts w:hint="default" w:ascii="Times New Roman" w:hAnsi="Times New Roman" w:cs="Times New Roman"/>
          <w:i w:val="0"/>
          <w:iCs w:val="0"/>
          <w:sz w:val="24"/>
          <w:szCs w:val="24"/>
        </w:rPr>
      </w:pPr>
      <w:bookmarkStart w:id="33" w:name="_Toc22197"/>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.1 Data Cleaning and Missing Value Handling</w:t>
      </w:r>
      <w:bookmarkEnd w:id="33"/>
    </w:p>
    <w:p w14:paraId="7C38301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retrieved datasets were first inspected for missing values using Pandas' isnull() method. Missing values in financial time series data are most commonly caused by market holidays, trading halts, or API retrieval errors. For this dataset, missing values were found in fewer than 0.5% of records across all tickers.</w:t>
      </w:r>
    </w:p>
    <w:p w14:paraId="5B2BC20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Missing values were handled using forward filling (ffill), a standard technique in financial time series preprocessing that replaces each missing value with the last known observation. This approach preserves the temporal continuity of the series without introducing forward-looking bias, which would be introduced by backward filling or interpolation. Duplicate date entries were also identified and removed. Price columns were verified to be strictly positive (as stock prices cannot be zero or negative), and any anomalous zero values were treated as missing and forward-filled.</w:t>
      </w:r>
    </w:p>
    <w:p w14:paraId="47B52862">
      <w:pPr>
        <w:pStyle w:val="4"/>
        <w:spacing w:line="360" w:lineRule="auto"/>
        <w:rPr>
          <w:rFonts w:hint="default" w:ascii="Times New Roman" w:hAnsi="Times New Roman" w:cs="Times New Roman"/>
          <w:i w:val="0"/>
          <w:iCs w:val="0"/>
          <w:sz w:val="24"/>
          <w:szCs w:val="24"/>
        </w:rPr>
      </w:pPr>
      <w:bookmarkStart w:id="34" w:name="_Toc7757"/>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.2 Normalisation</w:t>
      </w:r>
      <w:bookmarkEnd w:id="34"/>
    </w:p>
    <w:p w14:paraId="7D826B4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Normalisation is a critical preprocessing step for machine learning and deep learning models, as features with different scales can dominate the learning process and introduce bias into model predictions. The Min-Max normalisation technique was applied to rescale all numerical features to the range [0, 1]:</w:t>
      </w:r>
    </w:p>
    <w:p w14:paraId="461AD904">
      <w:pPr>
        <w:spacing w:before="80" w:after="80" w:line="360" w:lineRule="auto"/>
        <w:jc w:val="center"/>
        <w:rPr>
          <w:rFonts w:hint="default" w:ascii="Times New Roman" w:hAnsi="Times New Roman" w:cs="Times New Roman"/>
          <w:sz w:val="24"/>
          <w:szCs w:val="24"/>
        </w:rPr>
      </w:pPr>
      <w:r>
        <w:rPr>
          <w:rFonts w:hint="default" w:ascii="Times New Roman" w:hAnsi="Times New Roman" w:eastAsia="Courier New" w:cs="Times New Roman"/>
          <w:i/>
          <w:iCs/>
          <w:sz w:val="24"/>
          <w:szCs w:val="24"/>
        </w:rPr>
        <w:t>X_norm = (X - X_min) / (X_max - X_min)</w:t>
      </w:r>
    </w:p>
    <w:p w14:paraId="530DAC1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where X is the original feature value, X_min and X_max are the minimum and maximum values of the feature in the training set. It is critical that the normalisation parameters (X_min and X_max) are computed exclusively from the training set to prevent data leakage into the test set. The same parameters are subsequently applied to normalise the test set. The Scikit-learn MinMaxScaler was used for this purpose:</w:t>
      </w:r>
    </w:p>
    <w:p w14:paraId="51DF857D">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from sklearn.preprocessing import MinMaxScaler</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scaler = MinMaxScaler(feature_range=(0, 1))</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X_train_scaled = scaler.fit_transform(X_train)</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X_test_scaled = scaler.transform(X_test)</w:t>
      </w:r>
    </w:p>
    <w:p w14:paraId="68F2E3B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Inverse transformation was applied after model prediction to convert predicted values back to the original price scale for meaningful error metric computation and visualisation.</w:t>
      </w:r>
    </w:p>
    <w:p w14:paraId="7AE26F55">
      <w:pPr>
        <w:pStyle w:val="4"/>
        <w:spacing w:line="360" w:lineRule="auto"/>
        <w:rPr>
          <w:rFonts w:hint="default" w:ascii="Times New Roman" w:hAnsi="Times New Roman" w:cs="Times New Roman"/>
          <w:i w:val="0"/>
          <w:iCs w:val="0"/>
          <w:sz w:val="24"/>
          <w:szCs w:val="24"/>
        </w:rPr>
      </w:pPr>
      <w:bookmarkStart w:id="35" w:name="_Toc30634"/>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.3 Feature Engineering</w:t>
      </w:r>
      <w:bookmarkEnd w:id="35"/>
    </w:p>
    <w:p w14:paraId="66A2C4F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Feature engineering was conducted to construct a rich set of informative technical indicators from the raw OHLCV data. The following indicators were computed:</w:t>
      </w:r>
    </w:p>
    <w:p w14:paraId="4FABD10D">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Simple Moving Average (SMA_20, SMA_50): The arithmetic mean of the closing price over the last 20 and 50 trading days, respectively. SMA provides smoothed trend signals.</w:t>
      </w:r>
    </w:p>
    <w:p w14:paraId="5838F02B">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Exponential Moving Average (EMA_12, EMA_26): An exponentially weighted moving average that gives more weight to recent prices. The 12-day and 26-day EMAs are the components of the MACD indicator.</w:t>
      </w:r>
    </w:p>
    <w:p w14:paraId="6220E51B">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Relative Strength Index (RSI_14): A 14-day momentum oscillator. RSI is computed as: RSI = 100 - [100 / (1 + RS)], where RS = Average Gain / Average Loss over the lookback period.</w:t>
      </w:r>
    </w:p>
    <w:p w14:paraId="0347618E">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MACD and Signal Line: MACD = EMA_12 - EMA_26; Signal Line = 9-day EMA of MACD. The MACD histogram (MACD - Signal) captures momentum shifts.</w:t>
      </w:r>
    </w:p>
    <w:p w14:paraId="752B5F9A">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Bollinger Bands (BB_upper, BB_lower): Upper = SMA_20 + 2 * std_20; Lower = SMA_20 - 2 * std_20, where std_20 is the 20-day standard deviation. The bandwidth (BB_upper - BB_lower) measures volatility.</w:t>
      </w:r>
    </w:p>
    <w:p w14:paraId="3483E5E3">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On-Balance Volume (OBV): A cumulative volume indicator that adds volume on up-days and subtracts volume on down-days. OBV tracks buying and selling pressure.</w:t>
      </w:r>
    </w:p>
    <w:p w14:paraId="3243BC8B">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Lagged Features: Closing price returns over 1-day, 5-day, and 20-day lookback periods, capturing momentum effects at different timescales.</w:t>
      </w:r>
    </w:p>
    <w:p w14:paraId="7435B1A3">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Day of Week and Month: Categorical time features that capture calendar seasonality effects (e.g., Monday effect, January effect).</w:t>
      </w:r>
    </w:p>
    <w:p w14:paraId="59148FCF">
      <w:pPr>
        <w:spacing w:after="100" w:line="360" w:lineRule="auto"/>
        <w:rPr>
          <w:rFonts w:hint="default" w:ascii="Times New Roman" w:hAnsi="Times New Roman" w:cs="Times New Roman"/>
          <w:sz w:val="24"/>
          <w:szCs w:val="24"/>
        </w:rPr>
      </w:pPr>
    </w:p>
    <w:p w14:paraId="3D37C2AE">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3.2: Feature Engineering Summary</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029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1283B4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Feature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C4E9AB1">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Formula/Basis</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0905F6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E7483B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6238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3FA7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SMA_20, SMA_50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9F68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Rolling mean of 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C533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Trend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F9C6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Identify price trends</w:t>
            </w:r>
          </w:p>
        </w:tc>
      </w:tr>
      <w:tr w14:paraId="55E1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8D88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EMA_12, EMA_26</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E483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Exponentially weighted mean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6C5C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Trend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F59A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Responsive trend tracking</w:t>
            </w:r>
          </w:p>
        </w:tc>
      </w:tr>
      <w:tr w14:paraId="6E39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99D9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RSI_14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A1A0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100 - 100/(1+RS)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975D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ED92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Overbought/oversold signals</w:t>
            </w:r>
          </w:p>
        </w:tc>
      </w:tr>
      <w:tr w14:paraId="1555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0D32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MACD, Signal</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B1B5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EMA_12 - EMA_26; 9-day EMA</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00DB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5CB9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Trend change detection</w:t>
            </w:r>
          </w:p>
        </w:tc>
      </w:tr>
      <w:tr w14:paraId="4E58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B2D5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Bollinger Bands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41C8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SMA ± 2*std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3AD9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Volatility</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646D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Volatility measurement</w:t>
            </w:r>
          </w:p>
        </w:tc>
      </w:tr>
      <w:tr w14:paraId="11D5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1BE9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OBV</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4F79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Cumulative volume +/-</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ACCC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3C11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Buying/selling pressure</w:t>
            </w:r>
          </w:p>
        </w:tc>
      </w:tr>
      <w:tr w14:paraId="6A04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6A64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Return_1d, 5d, 20d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2795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(Pt - Pt-n)/Pt-n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FCEA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7201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Short/medium-term momentum</w:t>
            </w:r>
          </w:p>
        </w:tc>
      </w:tr>
      <w:tr w14:paraId="53E5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CE75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DayOfWeek, Month</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E6E8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Calendar extraction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3A00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Temporal</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2AC4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Seasonality capture</w:t>
            </w:r>
          </w:p>
        </w:tc>
      </w:tr>
    </w:tbl>
    <w:p w14:paraId="4F51497C">
      <w:pPr>
        <w:spacing w:after="100" w:line="360" w:lineRule="auto"/>
        <w:rPr>
          <w:rFonts w:hint="default" w:ascii="Times New Roman" w:hAnsi="Times New Roman" w:cs="Times New Roman"/>
          <w:sz w:val="24"/>
          <w:szCs w:val="24"/>
        </w:rPr>
      </w:pPr>
    </w:p>
    <w:p w14:paraId="28F8531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After feature engineering, rows with NaN values (resulting from rolling window computations at the start of the series) were removed. The final feature matrix contained 21 input features and approximately 1,200 usable trading day records per ticker after the cleaning and feature engineering process.</w:t>
      </w:r>
    </w:p>
    <w:p w14:paraId="1A17A03A">
      <w:pPr>
        <w:pStyle w:val="4"/>
        <w:spacing w:line="360" w:lineRule="auto"/>
        <w:rPr>
          <w:rFonts w:hint="default" w:ascii="Times New Roman" w:hAnsi="Times New Roman" w:cs="Times New Roman"/>
          <w:i w:val="0"/>
          <w:iCs w:val="0"/>
          <w:sz w:val="24"/>
          <w:szCs w:val="24"/>
        </w:rPr>
      </w:pPr>
      <w:bookmarkStart w:id="36" w:name="_Toc6682"/>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.4 Sequence Construction for LSTM</w:t>
      </w:r>
      <w:bookmarkEnd w:id="36"/>
    </w:p>
    <w:p w14:paraId="2857AEE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model requires input data to be formatted as three-dimensional arrays of shape (samples, time_steps, features). A sliding window approach was used to construct input sequences. A window size of 60 trading days (approximately 3 months) was selected based on findings from the literature (Moghar &amp; Hamiche, 2020; Qiu et al., 2020), as it provides sufficient temporal context for the model to learn seasonal and trend patterns.</w:t>
      </w:r>
    </w:p>
    <w:p w14:paraId="5513491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each sample, the input sequence consists of the feature values over the 60 days preceding the target day, and the output label is the normalised closing price on the target day. This formulation transforms the time series regression problem into a supervised sequence-to-value learning problem.</w:t>
      </w:r>
    </w:p>
    <w:p w14:paraId="4A526715">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 Construct LSTM sequences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window_size = 60</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X_lstm, y_lstm = [],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for i in range(window_size, len(scaled_data)):</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X_lstm.append(scaled_data[i-window_size:i,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y_lstm.append(scaled_data[i, close_idx])</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X_lstm = np.array(X_lstm)  # shape: (samples, 60, n_features)</w:t>
      </w:r>
    </w:p>
    <w:p w14:paraId="661CB1AD">
      <w:pPr>
        <w:pStyle w:val="3"/>
        <w:spacing w:line="360" w:lineRule="auto"/>
        <w:rPr>
          <w:rFonts w:hint="default" w:ascii="Times New Roman" w:hAnsi="Times New Roman" w:cs="Times New Roman"/>
          <w:sz w:val="24"/>
          <w:szCs w:val="24"/>
        </w:rPr>
      </w:pPr>
      <w:bookmarkStart w:id="37" w:name="_Toc10852"/>
      <w:r>
        <w:rPr>
          <w:rFonts w:hint="default" w:ascii="Times New Roman" w:hAnsi="Times New Roman" w:cs="Times New Roman"/>
          <w:sz w:val="24"/>
          <w:szCs w:val="24"/>
        </w:rPr>
        <w:t>3.</w:t>
      </w:r>
      <w:r>
        <w:rPr>
          <w:rFonts w:hint="default" w:ascii="Times New Roman" w:hAnsi="Times New Roman" w:cs="Times New Roman"/>
          <w:sz w:val="24"/>
          <w:szCs w:val="24"/>
          <w:lang w:val="en-US"/>
        </w:rPr>
        <w:t>3.5</w:t>
      </w:r>
      <w:r>
        <w:rPr>
          <w:rFonts w:hint="default" w:ascii="Times New Roman" w:hAnsi="Times New Roman" w:cs="Times New Roman"/>
          <w:sz w:val="24"/>
          <w:szCs w:val="24"/>
        </w:rPr>
        <w:t xml:space="preserve"> Data Collection</w:t>
      </w:r>
      <w:bookmarkEnd w:id="37"/>
    </w:p>
    <w:p w14:paraId="5207958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Historical stock market data for this study was obtained using the yfinance Python library, which provides a programmatic interface to the Yahoo Finance API. Yahoo Finance is a widely used and academically recognised source of historical financial data, having been employed in numerous published studies (Moghar &amp; Hamiche, 2020; Patel et al., 2021).</w:t>
      </w:r>
    </w:p>
    <w:p w14:paraId="7C643908">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 collection procedure involved the following steps. First, a list of target stock tickers was specified. For the purposes of this study, five large-cap equities with long trading histories and high liquidity were selected: Apple Inc. (AAPL), Microsoft Corporation (MSFT), Google (Alphabet) Inc. (GOOGL), Amazon.com Inc. (AMZN), and Tesla Inc. (TSLA). These stocks were selected for their data availability, market significance, and diversity across the technology sector.</w:t>
      </w:r>
    </w:p>
    <w:p w14:paraId="59EEAFC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Second, the historical data retrieval window was set from January 1, 2019 to December 31, 2024, providing a five-year dataset with approximately 1,260 trading days per ticker. Each record in the retrieved dataset contains the following fields: Date, Open price, High price, Low price, Close price, Adjusted Close price, and Volume.</w:t>
      </w:r>
    </w:p>
    <w:p w14:paraId="22D2909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 was retrieved using the following Python code:</w:t>
      </w:r>
    </w:p>
    <w:p w14:paraId="6E0B3512">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import yfinance as yf</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ticker = 'AAPL'</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df = yf.download(ticker, start='2019-01-01', end='2024-12-31')</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df.to_csv(f'{ticker}_data.csv')</w:t>
      </w:r>
    </w:p>
    <w:p w14:paraId="4FEBBB8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retrieved datasets were stored as CSV files for reproducibility and offline access. An initial exploratory data analysis (EDA) was conducted using Pandas and Matplotlib to inspect data shapes, identify missing values, examine price trends, and visualise volume distributions. Summary statistics (mean, standard deviation, minimum, maximum, and quartiles) were computed for all numerical features.</w:t>
      </w:r>
    </w:p>
    <w:p w14:paraId="4C785016">
      <w:pPr>
        <w:spacing w:before="16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3.1: Sample Dataset Features (AAPL, 2019–2024)</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821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CC949B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Feature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506498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Data Type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71F912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43555E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Range (Approx.)</w:t>
            </w:r>
          </w:p>
        </w:tc>
      </w:tr>
      <w:tr w14:paraId="47CC7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54F2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0649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datetime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8483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Trading date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908D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2019-01-01 to 2024-12-31</w:t>
            </w:r>
          </w:p>
        </w:tc>
      </w:tr>
      <w:tr w14:paraId="3347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8BCC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E07E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D970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Opening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7B1B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 – $195</w:t>
            </w:r>
          </w:p>
        </w:tc>
      </w:tr>
      <w:tr w14:paraId="6A3A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C1C1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2106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B887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Daily highest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5F5B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$36 – $200</w:t>
            </w:r>
          </w:p>
        </w:tc>
      </w:tr>
      <w:tr w14:paraId="5E6A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E037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Low</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453A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4436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Daily lowest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2A92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$34 – $193</w:t>
            </w:r>
          </w:p>
        </w:tc>
      </w:tr>
      <w:tr w14:paraId="6755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7707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6651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437E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Closing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BCD8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 – $196</w:t>
            </w:r>
          </w:p>
        </w:tc>
      </w:tr>
      <w:tr w14:paraId="13B0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53CE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Adj 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B9C0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CC71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Adjusted closing price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23E5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 – $196</w:t>
            </w:r>
          </w:p>
        </w:tc>
      </w:tr>
      <w:tr w14:paraId="07B4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CD1F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8E2D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int64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C4D7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Daily trading 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48EF0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40M – 350M</w:t>
            </w:r>
          </w:p>
        </w:tc>
      </w:tr>
    </w:tbl>
    <w:p w14:paraId="1D605CBF">
      <w:pPr>
        <w:pStyle w:val="3"/>
        <w:spacing w:line="360" w:lineRule="auto"/>
        <w:rPr>
          <w:rFonts w:hint="default" w:ascii="Times New Roman" w:hAnsi="Times New Roman" w:cs="Times New Roman"/>
          <w:sz w:val="24"/>
          <w:szCs w:val="24"/>
        </w:rPr>
      </w:pPr>
    </w:p>
    <w:p w14:paraId="183FA54F">
      <w:pPr>
        <w:pStyle w:val="3"/>
        <w:spacing w:line="360" w:lineRule="auto"/>
        <w:rPr>
          <w:rFonts w:hint="default" w:ascii="Times New Roman" w:hAnsi="Times New Roman" w:cs="Times New Roman"/>
          <w:sz w:val="24"/>
          <w:szCs w:val="24"/>
        </w:rPr>
      </w:pPr>
    </w:p>
    <w:p w14:paraId="2168BBD2">
      <w:pPr>
        <w:pStyle w:val="4"/>
        <w:spacing w:line="360" w:lineRule="auto"/>
        <w:rPr>
          <w:rFonts w:hint="default" w:ascii="Times New Roman" w:hAnsi="Times New Roman" w:cs="Times New Roman"/>
          <w:i w:val="0"/>
          <w:iCs w:val="0"/>
          <w:sz w:val="24"/>
          <w:szCs w:val="24"/>
        </w:rPr>
      </w:pPr>
      <w:bookmarkStart w:id="38" w:name="_Toc18724"/>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6</w:t>
      </w:r>
      <w:r>
        <w:rPr>
          <w:rFonts w:hint="default" w:ascii="Times New Roman" w:hAnsi="Times New Roman" w:cs="Times New Roman"/>
          <w:i w:val="0"/>
          <w:iCs w:val="0"/>
          <w:sz w:val="24"/>
          <w:szCs w:val="24"/>
        </w:rPr>
        <w:t xml:space="preserve"> Model 4: Long Short-Term Memory (LSTM) Neural Network</w:t>
      </w:r>
      <w:bookmarkEnd w:id="38"/>
    </w:p>
    <w:p w14:paraId="1D7A8CC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model was implemented using the TensorFlow/Keras deep learning framework. The architecture was designed to balance model expressiveness with the constraints of the available training data to avoid overfitting.</w:t>
      </w:r>
    </w:p>
    <w:p w14:paraId="22236B6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model architecture consists of:</w:t>
      </w:r>
    </w:p>
    <w:p w14:paraId="2C0DAE41">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 Layer: Receives 3D sequences of shape (batch_size, 60, n_features), where 60 is the time window and n_features is the number of input features.</w:t>
      </w:r>
    </w:p>
    <w:p w14:paraId="499C74D3">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LSTM Layer: 128 units with return_sequences=True to pass the full sequence to the next LSTM layer. Dropout regularisation with rate 0.2 is applied after this layer.</w:t>
      </w:r>
    </w:p>
    <w:p w14:paraId="3960B59D">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LSTM Layer: 64 units with return_sequences=False, outputting only the final time step representation. Dropout rate 0.2.</w:t>
      </w:r>
    </w:p>
    <w:p w14:paraId="10D53EF3">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Dense Layer 1: A fully connected layer with 32 neurons and ReLU activation, which transforms the LSTM output into a lower-dimensional representation.</w:t>
      </w:r>
    </w:p>
    <w:p w14:paraId="449CD02E">
      <w:pPr>
        <w:pStyle w:val="27"/>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 Layer: A single neuron with linear activation that outputs the predicted normalised closing price.</w:t>
      </w:r>
    </w:p>
    <w:p w14:paraId="0D26B47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network was compiled with the Adam optimiser (learning rate = 0.001) and Mean Squared Error (MSE) loss function. Model training was conducted for up to 100 epochs with a batch size of 32. Early stopping with patience = 15 was implemented to halt training when the validation loss ceased to improve, preventing overfitting.</w:t>
      </w:r>
    </w:p>
    <w:p w14:paraId="71D8046C">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import tensorflow as tf</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from tensorflow.keras.models import Sequential</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from tensorflow.keras.layers import LSTM, Dense, Dropout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model = Sequential([</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LSTM(128, return_sequences=True,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input_shape=(60, n_features)),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Dropout(0.2),</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LSTM(64, return_sequences=False),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Dropout(0.2),</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Dense(32, activation='relu'),</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Dense(1)  # Output: predicted price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model.compile(optimizer='adam', loss='mse')</w:t>
      </w:r>
    </w:p>
    <w:p w14:paraId="47083D8F">
      <w:pPr>
        <w:spacing w:after="100" w:line="360" w:lineRule="auto"/>
        <w:rPr>
          <w:rFonts w:hint="default" w:ascii="Times New Roman" w:hAnsi="Times New Roman" w:cs="Times New Roman"/>
          <w:sz w:val="24"/>
          <w:szCs w:val="24"/>
        </w:rPr>
      </w:pPr>
    </w:p>
    <w:p w14:paraId="0012DC2E">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3.3</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 LSTM Hyperparameter Configuration</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C3B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B585C2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Hyperparameter</w:t>
            </w:r>
          </w:p>
        </w:tc>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75889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Value</w:t>
            </w:r>
          </w:p>
        </w:tc>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E74355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Justification</w:t>
            </w:r>
          </w:p>
        </w:tc>
      </w:tr>
      <w:tr w14:paraId="1BAE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396D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 window (sequence length)</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23B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60 days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9178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Captures ~3 months of temporal context</w:t>
            </w:r>
          </w:p>
        </w:tc>
      </w:tr>
      <w:tr w14:paraId="3A41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87D0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units (Layer 1)</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1EC9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128</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6D14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Sufficient capacity for pattern learning</w:t>
            </w:r>
          </w:p>
        </w:tc>
      </w:tr>
      <w:tr w14:paraId="1B1A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168E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units (Layer 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07D0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64</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3B45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Progressive dimensionality reduction</w:t>
            </w:r>
          </w:p>
        </w:tc>
      </w:tr>
      <w:tr w14:paraId="4FF7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6535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Dropout rate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632C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0.20</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0547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Regularisation to reduce overfitting</w:t>
            </w:r>
          </w:p>
        </w:tc>
      </w:tr>
      <w:tr w14:paraId="0C45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2BBF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Dense hidden units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6ED0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FA80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Non-linear transformation of LSTM output</w:t>
            </w:r>
          </w:p>
        </w:tc>
      </w:tr>
      <w:tr w14:paraId="01EA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0358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Optimiser</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EFB9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Adam (lr=0.001)</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BBB1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Adaptive learning rate; widely used for LSTM</w:t>
            </w:r>
          </w:p>
        </w:tc>
      </w:tr>
      <w:tr w14:paraId="30B0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4526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Loss function</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93EF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MSE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4A93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Standard regression loss; penalises large errors</w:t>
            </w:r>
          </w:p>
        </w:tc>
      </w:tr>
      <w:tr w14:paraId="28F6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F042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Batch size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E704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EDFC7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Balance between gradient quality and speed</w:t>
            </w:r>
          </w:p>
        </w:tc>
      </w:tr>
      <w:tr w14:paraId="4DD1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5EAE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 epochs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1226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E249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Capped to prevent overtraining</w:t>
            </w:r>
          </w:p>
        </w:tc>
      </w:tr>
      <w:tr w14:paraId="3E73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3695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Early stopping patience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9735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6F40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Halts training when validation loss stagnates</w:t>
            </w:r>
          </w:p>
        </w:tc>
      </w:tr>
    </w:tbl>
    <w:p w14:paraId="55ADB64F">
      <w:pPr>
        <w:spacing w:after="100" w:line="360" w:lineRule="auto"/>
        <w:rPr>
          <w:rFonts w:hint="default" w:ascii="Times New Roman" w:hAnsi="Times New Roman" w:cs="Times New Roman"/>
          <w:sz w:val="24"/>
          <w:szCs w:val="24"/>
        </w:rPr>
      </w:pPr>
    </w:p>
    <w:p w14:paraId="6F0D6EE5">
      <w:pPr>
        <w:pStyle w:val="3"/>
        <w:spacing w:line="360" w:lineRule="auto"/>
        <w:rPr>
          <w:rFonts w:hint="default" w:ascii="Times New Roman" w:hAnsi="Times New Roman" w:cs="Times New Roman"/>
          <w:sz w:val="24"/>
          <w:szCs w:val="24"/>
        </w:rPr>
      </w:pPr>
      <w:bookmarkStart w:id="39" w:name="_Toc6839"/>
      <w:r>
        <w:rPr>
          <w:rFonts w:hint="default" w:ascii="Times New Roman" w:hAnsi="Times New Roman" w:cs="Times New Roman"/>
          <w:sz w:val="24"/>
          <w:szCs w:val="24"/>
        </w:rPr>
        <w:t>3.</w:t>
      </w:r>
      <w:r>
        <w:rPr>
          <w:rFonts w:hint="default" w:ascii="Times New Roman" w:hAnsi="Times New Roman" w:cs="Times New Roman"/>
          <w:sz w:val="24"/>
          <w:szCs w:val="24"/>
          <w:lang w:val="en-US"/>
        </w:rPr>
        <w:t>3.7</w:t>
      </w:r>
      <w:r>
        <w:rPr>
          <w:rFonts w:hint="default" w:ascii="Times New Roman" w:hAnsi="Times New Roman" w:cs="Times New Roman"/>
          <w:sz w:val="24"/>
          <w:szCs w:val="24"/>
        </w:rPr>
        <w:t xml:space="preserve"> Training and Testing Procedure</w:t>
      </w:r>
      <w:bookmarkEnd w:id="39"/>
    </w:p>
    <w:p w14:paraId="7998F269">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temporal train-test split was employed, consistent with best practices in financial time series machine learning to prevent look-ahead bias. Unlike cross-validation on independent and identically distributed (i.i.d.) data, financial time series data has an inherent temporal ordering, and models must be evaluated on future data relative to their training window.</w:t>
      </w:r>
    </w:p>
    <w:p w14:paraId="3041D9F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dataset was split as follows: 80% of the chronologically ordered data was used for training (approximately 960 trading days), and the remaining 20% was used for testing (approximately 240 trading days, corresponding to approximately one year of out-of-sample data). For LSTM, a further 10% of the training data was withheld as a validation set for early stopping.</w:t>
      </w:r>
    </w:p>
    <w:p w14:paraId="3026698B">
      <w:pPr>
        <w:spacing w:before="80" w:after="80" w:line="360" w:lineRule="auto"/>
        <w:jc w:val="both"/>
        <w:rPr>
          <w:rFonts w:hint="default" w:ascii="Times New Roman" w:hAnsi="Times New Roman" w:cs="Times New Roman"/>
          <w:i w:val="0"/>
          <w:iCs w:val="0"/>
          <w:sz w:val="24"/>
          <w:szCs w:val="24"/>
        </w:rPr>
      </w:pPr>
      <w:r>
        <w:rPr>
          <w:rFonts w:hint="default" w:ascii="Times New Roman" w:hAnsi="Times New Roman" w:eastAsia="Courier New" w:cs="Times New Roman"/>
          <w:b/>
          <w:bCs/>
          <w:i w:val="0"/>
          <w:iCs w:val="0"/>
          <w:sz w:val="24"/>
          <w:szCs w:val="24"/>
          <w:lang w:val="en-US"/>
        </w:rPr>
        <w:t xml:space="preserve">3.3.8 </w:t>
      </w:r>
      <w:r>
        <w:rPr>
          <w:rFonts w:hint="default" w:ascii="Times New Roman" w:hAnsi="Times New Roman" w:eastAsia="Courier New" w:cs="Times New Roman"/>
          <w:b/>
          <w:bCs/>
          <w:i w:val="0"/>
          <w:iCs w:val="0"/>
          <w:sz w:val="24"/>
          <w:szCs w:val="24"/>
        </w:rPr>
        <w:t>Training Set (80%) | Validation Set (10%) | Test Set (20%)</w:t>
      </w:r>
    </w:p>
    <w:p w14:paraId="3DE7C14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the ML models (Linear Regression, Random Forest, SVR), 5-fold time series cross-validation was applied on the training set for hyperparameter tuning. Unlike standard k-fold cross-validation, time series cross-validation (using Scikit-learn's TimeSeriesSplit) ensures that each validation fold contains only data that comes after its corresponding training fold, preserving the temporal order.</w:t>
      </w:r>
    </w:p>
    <w:p w14:paraId="0393A9A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All models were retrained on the full training set using the optimal hyperparameters identified during cross-validation, and final performance metrics were computed on the held-out test set.</w:t>
      </w:r>
    </w:p>
    <w:p w14:paraId="73E4A760">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w:t>
      </w:r>
      <w:r>
        <w:rPr>
          <w:rFonts w:hint="default" w:ascii="Times New Roman" w:hAnsi="Times New Roman" w:cs="Times New Roman"/>
          <w:b/>
          <w:bCs/>
          <w:sz w:val="24"/>
          <w:szCs w:val="24"/>
          <w:lang w:val="en-US"/>
        </w:rPr>
        <w:t>3.8</w:t>
      </w:r>
      <w:r>
        <w:rPr>
          <w:rFonts w:hint="default" w:ascii="Times New Roman" w:hAnsi="Times New Roman" w:cs="Times New Roman"/>
          <w:b/>
          <w:bCs/>
          <w:sz w:val="24"/>
          <w:szCs w:val="24"/>
        </w:rPr>
        <w:t>: Training and Testing Split Summary</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595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318336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Split</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1172F5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Period</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7C2F3E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Approx. Records</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9B0B18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7408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90A4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Training (80%)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E76A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2019 – Dec 2022</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230C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~960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0A9E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training</w:t>
            </w:r>
          </w:p>
        </w:tc>
      </w:tr>
      <w:tr w14:paraId="7F19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EE95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Validation (10%)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3A34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2023 – Jun 2023</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9722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9579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Early stopping (LSTM)</w:t>
            </w:r>
          </w:p>
        </w:tc>
      </w:tr>
      <w:tr w14:paraId="3187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3746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Test (20%)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F24C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Jul 2023 – Dec 2024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C6B1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~240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7524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evaluation</w:t>
            </w:r>
          </w:p>
        </w:tc>
      </w:tr>
    </w:tbl>
    <w:p w14:paraId="0E35E68E">
      <w:pPr>
        <w:spacing w:after="100" w:line="360" w:lineRule="auto"/>
        <w:rPr>
          <w:rFonts w:hint="default" w:ascii="Times New Roman" w:hAnsi="Times New Roman" w:cs="Times New Roman"/>
          <w:sz w:val="24"/>
          <w:szCs w:val="24"/>
        </w:rPr>
      </w:pPr>
    </w:p>
    <w:p w14:paraId="69FD98D2">
      <w:pPr>
        <w:spacing w:after="100" w:line="360" w:lineRule="auto"/>
        <w:rPr>
          <w:rFonts w:hint="default" w:ascii="Times New Roman" w:hAnsi="Times New Roman" w:cs="Times New Roman"/>
          <w:sz w:val="24"/>
          <w:szCs w:val="24"/>
        </w:rPr>
      </w:pPr>
    </w:p>
    <w:p w14:paraId="31CF9E76">
      <w:pPr>
        <w:pStyle w:val="3"/>
        <w:spacing w:line="360" w:lineRule="auto"/>
        <w:rPr>
          <w:rFonts w:hint="default" w:ascii="Times New Roman" w:hAnsi="Times New Roman" w:cs="Times New Roman"/>
          <w:sz w:val="24"/>
          <w:szCs w:val="24"/>
        </w:rPr>
      </w:pPr>
      <w:bookmarkStart w:id="40" w:name="_Toc1656"/>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9 Prototype/System Simulation Design</w:t>
      </w:r>
      <w:bookmarkEnd w:id="40"/>
    </w:p>
    <w:p w14:paraId="2BD584B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functional prototype web application was developed using Streamlit to demonstrate the end-to-end prediction pipeline in a near real-time simulation environment. Streamlit is a Python-based open-source framework for creating interactive data applications, widely used in the data science community for rapid prototype development.</w:t>
      </w:r>
    </w:p>
    <w:p w14:paraId="2B64A93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prototype dashboard provides the following functionality:</w:t>
      </w:r>
    </w:p>
    <w:p w14:paraId="7E622298">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Stock Ticker Selection: A dropdown menu allows the user to select from the five pre-trained stock tickers (AAPL, MSFT, GOOGL, AMZN, TSLA).</w:t>
      </w:r>
    </w:p>
    <w:p w14:paraId="1BC0AD74">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Prediction Horizon: A slider control allows the user to select a prediction horizon from 1 to 30 trading days.</w:t>
      </w:r>
    </w:p>
    <w:p w14:paraId="4E8BDA22">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Refresh: A button triggers a fresh data pull from the Yahoo Finance API, updating the most recent 60 days of data used as the LSTM input sequence.</w:t>
      </w:r>
    </w:p>
    <w:p w14:paraId="6EEAD5A8">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Selection: Radio buttons allow the user to select which model to use for prediction (LR, RF, SVR, or LSTM).</w:t>
      </w:r>
    </w:p>
    <w:p w14:paraId="0342F441">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Prediction Visualisation: An interactive Plotly chart displays the historical closing price alongside the model's predicted values for the test period and the requested forecast horizon.</w:t>
      </w:r>
    </w:p>
    <w:p w14:paraId="31D38C02">
      <w:pPr>
        <w:pStyle w:val="27"/>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 Metrics Display: A metrics panel displays the MAE, RMSE, and R² for the selected model on the test set, enabling users to assess model reliability.</w:t>
      </w:r>
    </w:p>
    <w:p w14:paraId="7BCD8BC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prototype does not execute real financial transactions and is clearly labelled as a research and educational demonstration tool. All pre-trained model weights are serialised using Joblib (for Scikit-learn models) and TensorFlow's SavedModel format (for LSTM) and loaded at application startup, enabling near-instantaneous inference without retraining.</w:t>
      </w:r>
    </w:p>
    <w:p w14:paraId="485E2DD4">
      <w:pPr>
        <w:pStyle w:val="3"/>
        <w:spacing w:line="360" w:lineRule="auto"/>
        <w:rPr>
          <w:rFonts w:hint="default" w:ascii="Times New Roman" w:hAnsi="Times New Roman" w:cs="Times New Roman"/>
          <w:sz w:val="24"/>
          <w:szCs w:val="24"/>
        </w:rPr>
      </w:pPr>
      <w:bookmarkStart w:id="41" w:name="_Toc9206"/>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10 Flowchart and Algorithm Design</w:t>
      </w:r>
      <w:bookmarkEnd w:id="41"/>
    </w:p>
    <w:p w14:paraId="7CCF717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Figure 3.9 presents the complete system flowchart illustrating the end-to-end workflow of the proposed algorithmic framework, from data ingestion to prediction output.</w:t>
      </w:r>
    </w:p>
    <w:p w14:paraId="411497EF">
      <w:pPr>
        <w:pBdr>
          <w:top w:val="single" w:color="888888" w:sz="2" w:space="0"/>
          <w:left w:val="single" w:color="888888" w:sz="2" w:space="0"/>
          <w:bottom w:val="single" w:color="888888" w:sz="2" w:space="0"/>
          <w:right w:val="single" w:color="888888" w:sz="2" w:space="0"/>
        </w:pBdr>
        <w:spacing w:before="80" w:after="80" w:line="360" w:lineRule="auto"/>
        <w:ind w:left="360" w:right="360"/>
        <w:jc w:val="center"/>
        <w:rPr>
          <w:rFonts w:hint="default" w:ascii="Times New Roman" w:hAnsi="Times New Roman" w:cs="Times New Roman"/>
          <w:sz w:val="24"/>
          <w:szCs w:val="24"/>
        </w:rPr>
      </w:pPr>
      <w:r>
        <w:rPr>
          <w:rFonts w:hint="default" w:ascii="Times New Roman" w:hAnsi="Times New Roman" w:eastAsia="Courier New" w:cs="Times New Roman"/>
          <w:b/>
          <w:bCs/>
          <w:sz w:val="24"/>
          <w:szCs w:val="24"/>
        </w:rPr>
        <w:t>START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 USER INPUT: Ticker Symbol, Date Range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[2] DATA ACQUISITION: yfinance API --&gt; OHLCV DataFrame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[3] DATA CLEANING: Handle missing values, remove duplicates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[4] FEATURE ENGINEERING: Compute SMA, EMA, RSI, MACD, BB, OBV, Lags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[5] NORMALISATION: Min-Max Scaling [0,1] on training set only</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[6] TRAIN/TEST SPLIT: 80% / 20% (temporal order preserved)</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[7] MODEL TRAINING: LR --&gt; RF --&gt; SVR --&gt; LSTM (parallel)</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[8] PREDICTION: Apply trained models to test set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[9] INVERSE TRANSFORM: Convert predictions to original USD scale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[10] EVALUATION: Compute MAE, MSE, RMSE, R², Directional Accuracy</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[11] COMPARISON: Generate comparative metrics table &amp; plots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[12] PROTOTYPE: Streamlit dashboard displays results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w:t>
      </w:r>
      <w:r>
        <w:rPr>
          <w:rFonts w:hint="default" w:ascii="Times New Roman" w:hAnsi="Times New Roman" w:eastAsia="Courier New" w:cs="Times New Roman"/>
          <w:b/>
          <w:bCs/>
          <w:sz w:val="24"/>
          <w:szCs w:val="24"/>
        </w:rPr>
        <w:br w:type="textWrapping"/>
      </w:r>
      <w:r>
        <w:rPr>
          <w:rFonts w:hint="default" w:ascii="Times New Roman" w:hAnsi="Times New Roman" w:eastAsia="Courier New" w:cs="Times New Roman"/>
          <w:b/>
          <w:bCs/>
          <w:sz w:val="24"/>
          <w:szCs w:val="24"/>
        </w:rPr>
        <w:t xml:space="preserve">  END</w:t>
      </w:r>
    </w:p>
    <w:p w14:paraId="7A8351FF">
      <w:pPr>
        <w:spacing w:before="60" w:after="16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Figure 3.9: Complete System Flowchart of the Proposed Framework</w:t>
      </w:r>
    </w:p>
    <w:p w14:paraId="6EFC222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algorithm design for the autonomous operation of the framework is based on the following high-level pseudo-code, which encapsulates the full pipeline:</w:t>
      </w:r>
    </w:p>
    <w:p w14:paraId="39EEF918">
      <w:pPr>
        <w:spacing w:before="80" w:after="80" w:line="360" w:lineRule="auto"/>
        <w:ind w:left="360"/>
        <w:rPr>
          <w:rFonts w:hint="default" w:ascii="Times New Roman" w:hAnsi="Times New Roman" w:cs="Times New Roman"/>
          <w:sz w:val="24"/>
          <w:szCs w:val="24"/>
        </w:rPr>
      </w:pPr>
      <w:r>
        <w:rPr>
          <w:rFonts w:hint="default" w:ascii="Times New Roman" w:hAnsi="Times New Roman" w:eastAsia="Courier New" w:cs="Times New Roman"/>
          <w:b/>
          <w:bCs/>
          <w:sz w:val="24"/>
          <w:szCs w:val="24"/>
        </w:rPr>
        <w:t>Algorithm: Autonomous Stock Price Prediction Framework</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Input:  ticker_symbol, start_date, end_date, window_size=60</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Output: Comparative metrics table, prediction plots, forecast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  df &lt;- fetch_data(ticker, start, end)  // yfinance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2.  df &lt;- clean_data(df)  // ffill, remove duplicates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3.  df &lt;- engineer_features(df)  // SMA, EMA, RSI, MACD, etc.</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4.  X, y &lt;- extract_features_target(df)</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5.  X_train, X_test, y_train, y_test &lt;- temporal_split(X, y, 0.8)</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6.  X_train, X_test &lt;- normalise(X_train, X_test)  // MinMaxScaler</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7.  for model in [LR, RF, SVR, LSTM]:</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model.train(X_train, y_train)</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y_pred &lt;- model.predict(X_test)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y_pred &lt;- inverse_transform(y_pred)</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metrics[model] &lt;- evaluate(y_test, y_pred)</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8.  generate_comparison_table(metrics)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9.  plot_predictions(y_test, predictions_dict)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10. best_model &lt;- argmin(metrics, 'RMSE')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11. forecast &lt;- best_model.forecast(X_latest, horizon)</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12. return metrics, forecast, plots</w:t>
      </w:r>
    </w:p>
    <w:p w14:paraId="435D1069">
      <w:pPr>
        <w:pStyle w:val="3"/>
        <w:spacing w:line="360" w:lineRule="auto"/>
        <w:rPr>
          <w:rFonts w:hint="default" w:ascii="Times New Roman" w:hAnsi="Times New Roman" w:cs="Times New Roman"/>
          <w:sz w:val="24"/>
          <w:szCs w:val="24"/>
        </w:rPr>
      </w:pPr>
    </w:p>
    <w:p w14:paraId="2FB7639B">
      <w:pPr>
        <w:pStyle w:val="3"/>
        <w:spacing w:line="360" w:lineRule="auto"/>
        <w:rPr>
          <w:rFonts w:hint="default" w:ascii="Times New Roman" w:hAnsi="Times New Roman" w:cs="Times New Roman"/>
          <w:sz w:val="24"/>
          <w:szCs w:val="24"/>
        </w:rPr>
      </w:pPr>
    </w:p>
    <w:p w14:paraId="2AD85AE8">
      <w:pPr>
        <w:pStyle w:val="3"/>
        <w:spacing w:line="360" w:lineRule="auto"/>
        <w:rPr>
          <w:rFonts w:hint="default" w:ascii="Times New Roman" w:hAnsi="Times New Roman" w:cs="Times New Roman"/>
          <w:sz w:val="24"/>
          <w:szCs w:val="24"/>
        </w:rPr>
      </w:pPr>
      <w:bookmarkStart w:id="42" w:name="_Toc25261"/>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11 Risk and Limitation Analysis</w:t>
      </w:r>
      <w:bookmarkEnd w:id="42"/>
    </w:p>
    <w:p w14:paraId="7FD4526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thorough analysis of the risks and limitations associated with the proposed autonomous stock price prediction framework is essential for responsible deployment and for guiding future research. This section identifies and analyses the principal sources of risk and uncertainty.</w:t>
      </w:r>
    </w:p>
    <w:p w14:paraId="6C7F68CC">
      <w:pPr>
        <w:pStyle w:val="2"/>
        <w:spacing w:before="0" w:line="360" w:lineRule="auto"/>
        <w:jc w:val="both"/>
        <w:rPr>
          <w:rFonts w:hint="default" w:ascii="Times New Roman" w:hAnsi="Times New Roman" w:cs="Times New Roman"/>
          <w:sz w:val="24"/>
          <w:szCs w:val="24"/>
          <w:lang w:val="en-US"/>
        </w:rPr>
      </w:pPr>
      <w:bookmarkStart w:id="43" w:name="_Toc29859"/>
      <w:r>
        <w:rPr>
          <w:rFonts w:hint="default" w:ascii="Times New Roman" w:hAnsi="Times New Roman" w:cs="Times New Roman"/>
          <w:sz w:val="24"/>
          <w:szCs w:val="24"/>
          <w:lang w:val="en-US"/>
        </w:rPr>
        <w:t>3.4 Summary</w:t>
      </w:r>
      <w:bookmarkEnd w:id="43"/>
    </w:p>
    <w:p w14:paraId="3B000CF9">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chapter presents a comprehensive methodological framework for developing an autonomous stock price prediction system using machine learning and deep learning techniques. The study adopts a </w:t>
      </w:r>
      <w:r>
        <w:rPr>
          <w:rStyle w:val="13"/>
          <w:rFonts w:hint="default" w:ascii="Times New Roman" w:hAnsi="Times New Roman" w:cs="Times New Roman"/>
          <w:sz w:val="24"/>
          <w:szCs w:val="24"/>
        </w:rPr>
        <w:t>quantitative, experimental research design</w:t>
      </w:r>
      <w:r>
        <w:rPr>
          <w:rFonts w:hint="default" w:ascii="Times New Roman" w:hAnsi="Times New Roman" w:cs="Times New Roman"/>
          <w:sz w:val="24"/>
          <w:szCs w:val="24"/>
        </w:rPr>
        <w:t>, enabling systematic data analysis, model development, and objective performance evaluation using standard metrics.</w:t>
      </w:r>
    </w:p>
    <w:p w14:paraId="16BBBE39">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methodology is structured around a </w:t>
      </w:r>
      <w:r>
        <w:rPr>
          <w:rStyle w:val="13"/>
          <w:rFonts w:hint="default" w:ascii="Times New Roman" w:hAnsi="Times New Roman" w:cs="Times New Roman"/>
          <w:sz w:val="24"/>
          <w:szCs w:val="24"/>
        </w:rPr>
        <w:t>data-driven pipeline</w:t>
      </w:r>
      <w:r>
        <w:rPr>
          <w:rFonts w:hint="default" w:ascii="Times New Roman" w:hAnsi="Times New Roman" w:cs="Times New Roman"/>
          <w:sz w:val="24"/>
          <w:szCs w:val="24"/>
        </w:rPr>
        <w:t xml:space="preserve">, beginning with data acquisition using the </w:t>
      </w:r>
      <w:r>
        <w:rPr>
          <w:rStyle w:val="8"/>
          <w:rFonts w:hint="default" w:ascii="Times New Roman" w:hAnsi="Times New Roman" w:cs="Times New Roman"/>
          <w:sz w:val="24"/>
          <w:szCs w:val="24"/>
        </w:rPr>
        <w:t>yfinance API</w:t>
      </w:r>
      <w:r>
        <w:rPr>
          <w:rFonts w:hint="default" w:ascii="Times New Roman" w:hAnsi="Times New Roman" w:cs="Times New Roman"/>
          <w:sz w:val="24"/>
          <w:szCs w:val="24"/>
        </w:rPr>
        <w:t>, followed by preprocessing steps such as data cleaning, missing value handling (forward filling), normalization using MinMaxScaler, and extensive feature engineering. Key engineered features include technical indicators such as Moving Averages (SMA, EMA), RSI, MACD, Bollinger Bands, and lagged returns, which enhance model predictive capability.</w:t>
      </w:r>
    </w:p>
    <w:p w14:paraId="25828307">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Four predictive models were implemented: </w:t>
      </w:r>
      <w:r>
        <w:rPr>
          <w:rStyle w:val="13"/>
          <w:rFonts w:hint="default" w:ascii="Times New Roman" w:hAnsi="Times New Roman" w:cs="Times New Roman"/>
          <w:sz w:val="24"/>
          <w:szCs w:val="24"/>
        </w:rPr>
        <w:t>Linear Regression (baseline), Random Forest, Support Vector Regression (SVR), and Long Short-Term Memory (LSTM)</w:t>
      </w:r>
      <w:r>
        <w:rPr>
          <w:rFonts w:hint="default" w:ascii="Times New Roman" w:hAnsi="Times New Roman" w:cs="Times New Roman"/>
          <w:sz w:val="24"/>
          <w:szCs w:val="24"/>
        </w:rPr>
        <w:t>. While traditional machine learning models were implemented using Scikit-learn, the LSTM deep learning model was developed using TensorFlow/Keras to capture temporal dependencies in stock price data. A sliding window approach was used to structure time series data for LSTM input.</w:t>
      </w:r>
    </w:p>
    <w:p w14:paraId="3C80E6A0">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dataset, consisting of historical stock prices (2019–2024) for major companies such as Apple, Microsoft, Google, Amazon, and Tesla, was split using a </w:t>
      </w:r>
      <w:r>
        <w:rPr>
          <w:rStyle w:val="13"/>
          <w:rFonts w:hint="default" w:ascii="Times New Roman" w:hAnsi="Times New Roman" w:cs="Times New Roman"/>
          <w:sz w:val="24"/>
          <w:szCs w:val="24"/>
        </w:rPr>
        <w:t>temporal train-test approach (80% training, 20% testing)</w:t>
      </w:r>
      <w:r>
        <w:rPr>
          <w:rFonts w:hint="default" w:ascii="Times New Roman" w:hAnsi="Times New Roman" w:cs="Times New Roman"/>
          <w:sz w:val="24"/>
          <w:szCs w:val="24"/>
        </w:rPr>
        <w:t xml:space="preserve"> to preserve time order and avoid data leakage. Model performance was evaluated using metrics including </w:t>
      </w:r>
      <w:r>
        <w:rPr>
          <w:rStyle w:val="13"/>
          <w:rFonts w:hint="default" w:ascii="Times New Roman" w:hAnsi="Times New Roman" w:cs="Times New Roman"/>
          <w:sz w:val="24"/>
          <w:szCs w:val="24"/>
        </w:rPr>
        <w:t>MAE, MSE, RMSE, and R²</w:t>
      </w:r>
      <w:r>
        <w:rPr>
          <w:rFonts w:hint="default" w:ascii="Times New Roman" w:hAnsi="Times New Roman" w:cs="Times New Roman"/>
          <w:sz w:val="24"/>
          <w:szCs w:val="24"/>
        </w:rPr>
        <w:t>, ensuring objective comparison across models.</w:t>
      </w:r>
    </w:p>
    <w:p w14:paraId="6BBAFEC8">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was implemented using Python and supporting libraries such as Pandas, NumPy, Matplotlib, and Streamlit. A </w:t>
      </w:r>
      <w:r>
        <w:rPr>
          <w:rStyle w:val="13"/>
          <w:rFonts w:hint="default" w:ascii="Times New Roman" w:hAnsi="Times New Roman" w:cs="Times New Roman"/>
          <w:sz w:val="24"/>
          <w:szCs w:val="24"/>
        </w:rPr>
        <w:t>Streamlit-based prototype</w:t>
      </w:r>
      <w:r>
        <w:rPr>
          <w:rFonts w:hint="default" w:ascii="Times New Roman" w:hAnsi="Times New Roman" w:cs="Times New Roman"/>
          <w:sz w:val="24"/>
          <w:szCs w:val="24"/>
        </w:rPr>
        <w:t xml:space="preserve"> was developed to provide an interactive interface for users to select stocks, run predictions, and visualize results in real time.</w:t>
      </w:r>
    </w:p>
    <w:p w14:paraId="0E2FBF78">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Additionally, the chapter outlines the </w:t>
      </w:r>
      <w:r>
        <w:rPr>
          <w:rStyle w:val="13"/>
          <w:rFonts w:hint="default" w:ascii="Times New Roman" w:hAnsi="Times New Roman" w:cs="Times New Roman"/>
          <w:sz w:val="24"/>
          <w:szCs w:val="24"/>
        </w:rPr>
        <w:t>system architecture, flowchart, and algorithm design</w:t>
      </w:r>
      <w:r>
        <w:rPr>
          <w:rFonts w:hint="default" w:ascii="Times New Roman" w:hAnsi="Times New Roman" w:cs="Times New Roman"/>
          <w:sz w:val="24"/>
          <w:szCs w:val="24"/>
        </w:rPr>
        <w:t>, demonstrating how the framework operates autonomously from data ingestion to prediction output. Finally, key risks and limitations—such as market non-stationarity, overfitting, and absence of sentiment data—are discussed, along with recommendations for future improvements.</w:t>
      </w:r>
      <w:r>
        <w:rPr>
          <w:rFonts w:hint="default" w:cs="Times New Roman"/>
          <w:sz w:val="24"/>
          <w:szCs w:val="24"/>
          <w:lang w:val="en-US"/>
        </w:rPr>
        <w:t xml:space="preserve"> </w:t>
      </w:r>
      <w:r>
        <w:rPr>
          <w:rFonts w:hint="default" w:ascii="Times New Roman" w:hAnsi="Times New Roman" w:cs="Times New Roman"/>
          <w:sz w:val="24"/>
          <w:szCs w:val="24"/>
        </w:rPr>
        <w:t xml:space="preserve">Overall, the chapter establishes a </w:t>
      </w:r>
      <w:r>
        <w:rPr>
          <w:rStyle w:val="13"/>
          <w:rFonts w:hint="default" w:ascii="Times New Roman" w:hAnsi="Times New Roman" w:cs="Times New Roman"/>
          <w:sz w:val="24"/>
          <w:szCs w:val="24"/>
        </w:rPr>
        <w:t>robust, scalable, and reproducible methodology</w:t>
      </w:r>
      <w:r>
        <w:rPr>
          <w:rFonts w:hint="default" w:ascii="Times New Roman" w:hAnsi="Times New Roman" w:cs="Times New Roman"/>
          <w:sz w:val="24"/>
          <w:szCs w:val="24"/>
        </w:rPr>
        <w:t xml:space="preserve"> for autonomous stock price prediction, forming the foundation for result analysis in subsequent chapters.</w:t>
      </w:r>
      <w:bookmarkStart w:id="67" w:name="_GoBack"/>
      <w:bookmarkEnd w:id="67"/>
    </w:p>
    <w:p w14:paraId="79581B1A">
      <w:pPr>
        <w:pStyle w:val="2"/>
        <w:spacing w:before="0" w:line="360" w:lineRule="auto"/>
        <w:jc w:val="center"/>
        <w:rPr>
          <w:rFonts w:hint="default" w:ascii="Times New Roman" w:hAnsi="Times New Roman" w:cs="Times New Roman"/>
          <w:sz w:val="24"/>
          <w:szCs w:val="24"/>
        </w:rPr>
      </w:pPr>
      <w:bookmarkStart w:id="44" w:name="_Toc22876"/>
      <w:r>
        <w:rPr>
          <w:rFonts w:hint="default" w:ascii="Times New Roman" w:hAnsi="Times New Roman" w:cs="Times New Roman"/>
          <w:sz w:val="24"/>
          <w:szCs w:val="24"/>
        </w:rPr>
        <w:t>CHAPTER FOUR</w:t>
      </w:r>
      <w:bookmarkEnd w:id="44"/>
    </w:p>
    <w:p w14:paraId="0464A9D7">
      <w:pPr>
        <w:pStyle w:val="2"/>
        <w:spacing w:before="0" w:line="360" w:lineRule="auto"/>
        <w:jc w:val="center"/>
        <w:rPr>
          <w:rFonts w:hint="default" w:ascii="Times New Roman" w:hAnsi="Times New Roman" w:cs="Times New Roman"/>
          <w:sz w:val="24"/>
          <w:szCs w:val="24"/>
          <w:lang w:val="en-US"/>
        </w:rPr>
      </w:pPr>
      <w:bookmarkStart w:id="45" w:name="_Toc3218"/>
      <w:r>
        <w:rPr>
          <w:rFonts w:hint="default" w:cs="Times New Roman"/>
          <w:sz w:val="24"/>
          <w:szCs w:val="24"/>
          <w:lang w:val="en-US"/>
        </w:rPr>
        <w:t>IMPLEMENTATION</w:t>
      </w:r>
      <w:bookmarkEnd w:id="45"/>
    </w:p>
    <w:p w14:paraId="1F6DD2A6">
      <w:pPr>
        <w:pStyle w:val="3"/>
        <w:spacing w:line="360" w:lineRule="auto"/>
        <w:rPr>
          <w:rFonts w:hint="default" w:ascii="Times New Roman" w:hAnsi="Times New Roman" w:cs="Times New Roman"/>
          <w:sz w:val="24"/>
          <w:szCs w:val="24"/>
        </w:rPr>
      </w:pPr>
      <w:bookmarkStart w:id="46" w:name="_Toc31551"/>
      <w:r>
        <w:rPr>
          <w:rFonts w:hint="default" w:ascii="Times New Roman" w:hAnsi="Times New Roman" w:cs="Times New Roman"/>
          <w:sz w:val="24"/>
          <w:szCs w:val="24"/>
        </w:rPr>
        <w:t>4.1 Introduction</w:t>
      </w:r>
      <w:bookmarkEnd w:id="46"/>
    </w:p>
    <w:p w14:paraId="3CCCEFB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presents a comprehensive account of the experimental results obtained from the implementation and execution of the autonomous stock price prediction framework described in Chapter Three. The experiments were conducted on Google Colaboratory (Google Colab), a cloud-based interactive Python notebook environment provided by Google, which offers access to CPU-based computing resources suitable for machine learning and deep learning experiments. The notebook, titled 'Stock Market Prediction.ipynb', was executed in its entirety using the Python 3 runtime.</w:t>
      </w:r>
    </w:p>
    <w:p w14:paraId="35D3E41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chapter is organised as follows: Section 4.2 presents the results of data collection and exploratory data analysis; Section 4.3 discusses the data preprocessing and feature engineering outcomes; Section 4.4 presents the LSTM model architecture as implemented; Section 4.5 documents the LSTM training process and convergence behaviour; Section 4.6 presents the model evaluation results and performance metrics; Section 4.7 discusses the implications of the findings in relation to the research objectives and related literature; and Section 4.8 presents the summary of the chapter.</w:t>
      </w:r>
    </w:p>
    <w:p w14:paraId="09DE5D29">
      <w:pPr>
        <w:pStyle w:val="4"/>
        <w:spacing w:line="360" w:lineRule="auto"/>
        <w:rPr>
          <w:rFonts w:hint="default" w:ascii="Times New Roman" w:hAnsi="Times New Roman" w:cs="Times New Roman"/>
          <w:i w:val="0"/>
          <w:iCs w:val="0"/>
          <w:sz w:val="24"/>
          <w:szCs w:val="24"/>
        </w:rPr>
      </w:pPr>
      <w:bookmarkStart w:id="47" w:name="_Toc20732"/>
      <w:r>
        <w:rPr>
          <w:rFonts w:hint="default" w:ascii="Times New Roman" w:hAnsi="Times New Roman" w:cs="Times New Roman"/>
          <w:i w:val="0"/>
          <w:iCs w:val="0"/>
          <w:sz w:val="24"/>
          <w:szCs w:val="24"/>
        </w:rPr>
        <w:t>4.</w:t>
      </w:r>
      <w:r>
        <w:rPr>
          <w:rFonts w:hint="default" w:cs="Times New Roman"/>
          <w:i w:val="0"/>
          <w:iCs w:val="0"/>
          <w:sz w:val="24"/>
          <w:szCs w:val="24"/>
          <w:lang w:val="en-US"/>
        </w:rPr>
        <w:t>1.1</w:t>
      </w:r>
      <w:r>
        <w:rPr>
          <w:rFonts w:hint="default" w:ascii="Times New Roman" w:hAnsi="Times New Roman" w:cs="Times New Roman"/>
          <w:i w:val="0"/>
          <w:iCs w:val="0"/>
          <w:sz w:val="24"/>
          <w:szCs w:val="24"/>
        </w:rPr>
        <w:t xml:space="preserve"> Dataset Overview</w:t>
      </w:r>
      <w:bookmarkEnd w:id="47"/>
    </w:p>
    <w:p w14:paraId="15991E2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Historical stock price data for Alphabet Inc. (ticker: GOOG) was successfully retrieved using the yfinance library, which interfaces with the Yahoo Finance API. The data collection parameters were configured as follows: start date = ‘2019-01-01’, end date = '2026-01-01', and stock ticker = 'GOOG'. The choice of GOOG (Alphabet Inc., the parent company of Google) is well-justified by its status as one of the largest and most liquid technology equities globally, its continuous trading history since 2004, and the availability of a long historical record that provides the LSTM model with sufficient training data to learn temporal dependencies.</w:t>
      </w:r>
    </w:p>
    <w:p w14:paraId="73BBBD2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yfinance API returned a dataset containing 3,520 trading day records, spanning from 3 January ‘2019-01-01’ to 31 December 2025 a period of approximately 14 years. The raw dataset included six primary columns: Date, Close, High, Low, Open, and Volume. The auto_adjust parameter was set to True by default, meaning that the retrieved Close prices are split- and dividend-adjusted, ensuring historical comparability across the entire data range. A FutureWarning regarding this default parameter was observed during execution but did not affect data integrity or model performance.</w:t>
      </w:r>
    </w:p>
    <w:p w14:paraId="219F0600">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4.1</w:t>
      </w:r>
      <w:r>
        <w:rPr>
          <w:rFonts w:hint="default" w:cs="Times New Roman"/>
          <w:b/>
          <w:bCs/>
          <w:sz w:val="24"/>
          <w:szCs w:val="24"/>
          <w:lang w:val="en-US"/>
        </w:rPr>
        <w:t>.1</w:t>
      </w:r>
      <w:r>
        <w:rPr>
          <w:rFonts w:hint="default" w:ascii="Times New Roman" w:hAnsi="Times New Roman" w:cs="Times New Roman"/>
          <w:b/>
          <w:bCs/>
          <w:sz w:val="24"/>
          <w:szCs w:val="24"/>
        </w:rPr>
        <w:t>: Dataset Summary Statistics (GOOG, ‘2019-01-01’–2025)</w:t>
      </w:r>
    </w:p>
    <w:tbl>
      <w:tblPr>
        <w:tblStyle w:val="14"/>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0"/>
        <w:gridCol w:w="5760"/>
      </w:tblGrid>
      <w:tr w14:paraId="34885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Borders>
              <w:top w:val="single" w:color="auto" w:sz="4" w:space="0"/>
              <w:bottom w:val="single" w:color="auto" w:sz="4" w:space="0"/>
            </w:tcBorders>
          </w:tcPr>
          <w:p w14:paraId="3729E4B7">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Parameter</w:t>
            </w:r>
          </w:p>
        </w:tc>
        <w:tc>
          <w:tcPr>
            <w:tcW w:w="5760" w:type="dxa"/>
            <w:tcBorders>
              <w:top w:val="single" w:color="auto" w:sz="4" w:space="0"/>
              <w:bottom w:val="single" w:color="auto" w:sz="4" w:space="0"/>
            </w:tcBorders>
          </w:tcPr>
          <w:p w14:paraId="06F7A13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Value</w:t>
            </w:r>
          </w:p>
        </w:tc>
      </w:tr>
      <w:tr w14:paraId="011D3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Borders>
              <w:top w:val="single" w:color="auto" w:sz="4" w:space="0"/>
            </w:tcBorders>
          </w:tcPr>
          <w:p w14:paraId="151D57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Ticker Symbol</w:t>
            </w:r>
          </w:p>
        </w:tc>
        <w:tc>
          <w:tcPr>
            <w:tcW w:w="5760" w:type="dxa"/>
            <w:tcBorders>
              <w:top w:val="single" w:color="auto" w:sz="4" w:space="0"/>
            </w:tcBorders>
          </w:tcPr>
          <w:p w14:paraId="070E7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GOOG (Alphabet Inc.)</w:t>
            </w:r>
          </w:p>
        </w:tc>
      </w:tr>
      <w:tr w14:paraId="7B01D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D9A8D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Source</w:t>
            </w:r>
          </w:p>
        </w:tc>
        <w:tc>
          <w:tcPr>
            <w:tcW w:w="5760" w:type="dxa"/>
          </w:tcPr>
          <w:p w14:paraId="507B25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Yahoo Finance API (via yfinance)</w:t>
            </w:r>
          </w:p>
        </w:tc>
      </w:tr>
      <w:tr w14:paraId="3752B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D318E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 Date</w:t>
            </w:r>
          </w:p>
        </w:tc>
        <w:tc>
          <w:tcPr>
            <w:tcW w:w="5760" w:type="dxa"/>
          </w:tcPr>
          <w:p w14:paraId="28C02E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‘2019-01-01’-01-01</w:t>
            </w:r>
          </w:p>
        </w:tc>
      </w:tr>
      <w:tr w14:paraId="41FD4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5954E1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End Date</w:t>
            </w:r>
          </w:p>
        </w:tc>
        <w:tc>
          <w:tcPr>
            <w:tcW w:w="5760" w:type="dxa"/>
          </w:tcPr>
          <w:p w14:paraId="39A696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2026-01-01 (last record: 2025-12-31)</w:t>
            </w:r>
          </w:p>
        </w:tc>
      </w:tr>
      <w:tr w14:paraId="25078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E3368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 Records</w:t>
            </w:r>
          </w:p>
        </w:tc>
        <w:tc>
          <w:tcPr>
            <w:tcW w:w="5760" w:type="dxa"/>
          </w:tcPr>
          <w:p w14:paraId="78234B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3,520 trading days</w:t>
            </w:r>
          </w:p>
        </w:tc>
      </w:tr>
      <w:tr w14:paraId="6C76B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EAFA7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Columns</w:t>
            </w:r>
          </w:p>
        </w:tc>
        <w:tc>
          <w:tcPr>
            <w:tcW w:w="5760" w:type="dxa"/>
          </w:tcPr>
          <w:p w14:paraId="66EA8A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 Close, High, Low, Open, Volume</w:t>
            </w:r>
          </w:p>
        </w:tc>
      </w:tr>
      <w:tr w14:paraId="1AFCF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8D568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Adjustment</w:t>
            </w:r>
          </w:p>
        </w:tc>
        <w:tc>
          <w:tcPr>
            <w:tcW w:w="5760" w:type="dxa"/>
          </w:tcPr>
          <w:p w14:paraId="157352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Auto-adjusted (split &amp; dividend)</w:t>
            </w:r>
          </w:p>
        </w:tc>
      </w:tr>
      <w:tr w14:paraId="0DBF4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D965C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Opening Price (‘2019-01-01’)</w:t>
            </w:r>
          </w:p>
        </w:tc>
        <w:tc>
          <w:tcPr>
            <w:tcW w:w="5760" w:type="dxa"/>
          </w:tcPr>
          <w:p w14:paraId="6F6F0A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16.14 (approx.)</w:t>
            </w:r>
          </w:p>
        </w:tc>
      </w:tr>
      <w:tr w14:paraId="20AB9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6A202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 Close (2025)</w:t>
            </w:r>
          </w:p>
        </w:tc>
        <w:tc>
          <w:tcPr>
            <w:tcW w:w="5760" w:type="dxa"/>
          </w:tcPr>
          <w:p w14:paraId="1C77B1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313.80 (approx.)</w:t>
            </w:r>
          </w:p>
        </w:tc>
      </w:tr>
      <w:tr w14:paraId="348C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36CE5F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Range Observed</w:t>
            </w:r>
          </w:p>
        </w:tc>
        <w:tc>
          <w:tcPr>
            <w:tcW w:w="5760" w:type="dxa"/>
          </w:tcPr>
          <w:p w14:paraId="16176D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~14.96 – USD ~320+</w:t>
            </w:r>
          </w:p>
        </w:tc>
      </w:tr>
      <w:tr w14:paraId="01CDB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Borders>
              <w:bottom w:val="single" w:color="auto" w:sz="4" w:space="0"/>
            </w:tcBorders>
          </w:tcPr>
          <w:p w14:paraId="0C92D5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Missing Values</w:t>
            </w:r>
          </w:p>
        </w:tc>
        <w:tc>
          <w:tcPr>
            <w:tcW w:w="5760" w:type="dxa"/>
            <w:tcBorders>
              <w:bottom w:val="single" w:color="auto" w:sz="4" w:space="0"/>
            </w:tcBorders>
          </w:tcPr>
          <w:p w14:paraId="5AB15E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None detected after reset_index()</w:t>
            </w:r>
          </w:p>
        </w:tc>
      </w:tr>
    </w:tbl>
    <w:p w14:paraId="7486C44B">
      <w:pPr>
        <w:spacing w:after="80" w:line="360" w:lineRule="auto"/>
        <w:rPr>
          <w:rFonts w:hint="default" w:ascii="Times New Roman" w:hAnsi="Times New Roman" w:cs="Times New Roman"/>
          <w:sz w:val="24"/>
          <w:szCs w:val="24"/>
        </w:rPr>
      </w:pPr>
    </w:p>
    <w:p w14:paraId="797B38C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As shown in Table 4.1 and confirmed by the dataset output visible in Screenshot 1 (CODE_1.jpeg), the first five records begin on 3 January ‘2019-01-01’ with a Close price of approximately USD 16.45, and the final records (rows 3515–3519) correspond to late December 2025 with Close prices in the range of USD 313–316. This dramatic price appreciation from approximately USD 16 to USD 316 over 14 years reflects GOOG's strong long-term growth trajectory and presents a challenging but instructive case study for time series prediction, as the model must learn both the sustained upward trend and the periods of high short-term volatility.</w:t>
      </w:r>
    </w:p>
    <w:p w14:paraId="14DE227C">
      <w:pPr>
        <w:pStyle w:val="4"/>
        <w:spacing w:line="360" w:lineRule="auto"/>
        <w:rPr>
          <w:rFonts w:hint="default" w:ascii="Times New Roman" w:hAnsi="Times New Roman" w:cs="Times New Roman"/>
          <w:i w:val="0"/>
          <w:iCs w:val="0"/>
          <w:sz w:val="24"/>
          <w:szCs w:val="24"/>
        </w:rPr>
      </w:pPr>
      <w:bookmarkStart w:id="48" w:name="_Toc31339"/>
      <w:r>
        <w:rPr>
          <w:rFonts w:hint="default" w:ascii="Times New Roman" w:hAnsi="Times New Roman" w:cs="Times New Roman"/>
          <w:i w:val="0"/>
          <w:iCs w:val="0"/>
          <w:sz w:val="24"/>
          <w:szCs w:val="24"/>
        </w:rPr>
        <w:t>4.</w:t>
      </w:r>
      <w:r>
        <w:rPr>
          <w:rFonts w:hint="default" w:cs="Times New Roman"/>
          <w:i w:val="0"/>
          <w:iCs w:val="0"/>
          <w:sz w:val="24"/>
          <w:szCs w:val="24"/>
          <w:lang w:val="en-US"/>
        </w:rPr>
        <w:t>1.2</w:t>
      </w:r>
      <w:r>
        <w:rPr>
          <w:rFonts w:hint="default" w:ascii="Times New Roman" w:hAnsi="Times New Roman" w:cs="Times New Roman"/>
          <w:i w:val="0"/>
          <w:iCs w:val="0"/>
          <w:sz w:val="24"/>
          <w:szCs w:val="24"/>
        </w:rPr>
        <w:t xml:space="preserve"> Moving Average Analysis</w:t>
      </w:r>
      <w:bookmarkEnd w:id="48"/>
    </w:p>
    <w:p w14:paraId="46B78C20">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As part of the exploratory data analysis, 100-day and 200-day Simple Moving Averages (SMA) were computed from the daily Close price series and visualised using Matplotlib. The moving average computations were performed as follows:</w:t>
      </w:r>
    </w:p>
    <w:p w14:paraId="32D26519">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ma_100_days = data.Close.rolling(100).mean()</w:t>
      </w:r>
    </w:p>
    <w:p w14:paraId="7DA04256">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ma_200_days = data.Close.rolling(200).mean()</w:t>
      </w:r>
    </w:p>
    <w:p w14:paraId="483FDD93">
      <w:pPr>
        <w:spacing w:after="80" w:line="360" w:lineRule="auto"/>
        <w:rPr>
          <w:rFonts w:hint="default" w:ascii="Times New Roman" w:hAnsi="Times New Roman" w:cs="Times New Roman"/>
          <w:sz w:val="24"/>
          <w:szCs w:val="24"/>
        </w:rPr>
      </w:pPr>
    </w:p>
    <w:p w14:paraId="441CB78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b/>
          <w:sz w:val="24"/>
          <w:szCs w:val="24"/>
        </w:rPr>
        <w:drawing>
          <wp:anchor distT="0" distB="0" distL="114300" distR="114300" simplePos="0" relativeHeight="251661312" behindDoc="0" locked="0" layoutInCell="1" allowOverlap="1">
            <wp:simplePos x="0" y="0"/>
            <wp:positionH relativeFrom="margin">
              <wp:posOffset>228600</wp:posOffset>
            </wp:positionH>
            <wp:positionV relativeFrom="paragraph">
              <wp:posOffset>1206500</wp:posOffset>
            </wp:positionV>
            <wp:extent cx="5251450" cy="255905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1450" cy="2559050"/>
                    </a:xfrm>
                    <a:prstGeom prst="rect">
                      <a:avLst/>
                    </a:prstGeom>
                  </pic:spPr>
                </pic:pic>
              </a:graphicData>
            </a:graphic>
          </wp:anchor>
        </w:drawing>
      </w:r>
      <w:r>
        <w:rPr>
          <w:rFonts w:hint="default" w:ascii="Times New Roman" w:hAnsi="Times New Roman" w:cs="Times New Roman"/>
          <w:sz w:val="24"/>
          <w:szCs w:val="24"/>
        </w:rPr>
        <w:t>Figure 4.1 presents the 100-day SMA (red line) plotted alongside the actual daily Close price (green line) over the full 3,520-day observation window. The x-axis represents the sequential trading day index (0 to 3,500+), and the y-axis represents the adjusted closing price in USD.</w:t>
      </w:r>
    </w:p>
    <w:p w14:paraId="2D053D99">
      <w:pPr>
        <w:spacing w:after="160" w:line="360" w:lineRule="auto"/>
        <w:ind w:firstLine="720"/>
        <w:jc w:val="center"/>
        <w:rPr>
          <w:rFonts w:hint="default" w:ascii="Times New Roman" w:hAnsi="Times New Roman" w:cs="Times New Roman"/>
          <w:sz w:val="24"/>
          <w:szCs w:val="24"/>
        </w:rPr>
      </w:pPr>
    </w:p>
    <w:p w14:paraId="4185FEA8">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4.1</w:t>
      </w:r>
      <w:r>
        <w:rPr>
          <w:rFonts w:hint="default" w:cs="Times New Roman"/>
          <w:b/>
          <w:bCs/>
          <w:i w:val="0"/>
          <w:iCs w:val="0"/>
          <w:sz w:val="24"/>
          <w:szCs w:val="24"/>
          <w:lang w:val="en-US"/>
        </w:rPr>
        <w:t>.2</w:t>
      </w:r>
      <w:r>
        <w:rPr>
          <w:rFonts w:hint="default" w:ascii="Times New Roman" w:hAnsi="Times New Roman" w:cs="Times New Roman"/>
          <w:b/>
          <w:bCs/>
          <w:i w:val="0"/>
          <w:iCs w:val="0"/>
          <w:sz w:val="24"/>
          <w:szCs w:val="24"/>
        </w:rPr>
        <w:t>: GOOG Closing Price with 100-Day Moving Average (‘2019-01-01’–2025)</w:t>
      </w:r>
    </w:p>
    <w:p w14:paraId="1C7D454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Several key observations emerge from Figure 4.1. First, the overall price trajectory displays a prolonged upward trend from ‘2019-01-01’ through 2025, consistent with GOOG's strong revenue growth and expanding market capitalisation over this period. Second, the 100-day MA (red line) serves as a smooth, lagged representation of the underlying price trend, filtering out short-term noise while preserving medium-term directional signals. Third, periods of significant divergence between the Close price (green) and the 100-day MA (red) most visibly between trading day indices 2500 and 3000 correspond to periods of elevated market volatility, likely associated with macroeconomic events such as the COVID-19 market correction (2020), the technology sector sell-off (2022), and the subsequent AI-driven recovery rally (2023–2025).</w:t>
      </w:r>
    </w:p>
    <w:p w14:paraId="01C8234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100-day MA provides a practical trend-following signal: when the actual Close price is consistently above the MA (as observed from roughly day 2800 onwards), it indicates bullish momentum. The crossing of price below the MA, visible around trading day 2500, is consistent with a bearish correction phase. These crossover signals confirm the relevance of moving averages as engineered features in the predictive model.</w:t>
      </w:r>
    </w:p>
    <w:p w14:paraId="34DEA594">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Figure 4.2 presents the combined visualisation of the 100-day MA (red), 200-day MA (blue), and daily Close price (green), generated by the following code:</w:t>
      </w:r>
    </w:p>
    <w:p w14:paraId="539D39C1">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plt.figure(figsize=(8,6))</w:t>
      </w:r>
    </w:p>
    <w:p w14:paraId="7F011EE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plt.plot(ma_100_days, 'r')   # Red: 100-day MA</w:t>
      </w:r>
    </w:p>
    <w:p w14:paraId="3AF3C82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plt.plot(ma_200_days, 'b')   # Blue: 200-day MA</w:t>
      </w:r>
    </w:p>
    <w:p w14:paraId="2DD91BB0">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plt.plot(data.Close, 'g')    # Green: Actual Close</w:t>
      </w:r>
    </w:p>
    <w:p w14:paraId="53A62511">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plt.show()</w:t>
      </w:r>
    </w:p>
    <w:p w14:paraId="26AF2FF1">
      <w:pPr>
        <w:spacing w:after="80" w:line="360" w:lineRule="auto"/>
        <w:jc w:val="center"/>
        <w:rPr>
          <w:rFonts w:hint="default" w:ascii="Times New Roman" w:hAnsi="Times New Roman" w:cs="Times New Roman"/>
          <w:sz w:val="24"/>
          <w:szCs w:val="24"/>
        </w:rPr>
      </w:pPr>
    </w:p>
    <w:p w14:paraId="5B9C31A5">
      <w:pPr>
        <w:spacing w:after="8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drawing>
          <wp:inline distT="0" distB="0" distL="0" distR="0">
            <wp:extent cx="5435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5600" cy="2387600"/>
                    </a:xfrm>
                    <a:prstGeom prst="rect">
                      <a:avLst/>
                    </a:prstGeom>
                  </pic:spPr>
                </pic:pic>
              </a:graphicData>
            </a:graphic>
          </wp:inline>
        </w:drawing>
      </w:r>
    </w:p>
    <w:p w14:paraId="5875472E">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w:t>
      </w:r>
      <w:r>
        <w:rPr>
          <w:rFonts w:hint="default" w:cs="Times New Roman"/>
          <w:b/>
          <w:bCs/>
          <w:i w:val="0"/>
          <w:iCs w:val="0"/>
          <w:sz w:val="24"/>
          <w:szCs w:val="24"/>
          <w:lang w:val="en-US"/>
        </w:rPr>
        <w:t>1.2</w:t>
      </w:r>
      <w:r>
        <w:rPr>
          <w:rFonts w:hint="default" w:ascii="Times New Roman" w:hAnsi="Times New Roman" w:cs="Times New Roman"/>
          <w:b/>
          <w:bCs/>
          <w:i w:val="0"/>
          <w:iCs w:val="0"/>
          <w:sz w:val="24"/>
          <w:szCs w:val="24"/>
        </w:rPr>
        <w:t>: GOOG Close Price with 100-Day and 200-Day Moving Averages (‘2019-01-01’–2025)</w:t>
      </w:r>
    </w:p>
    <w:p w14:paraId="05493D2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Figure 4.2 introduces the 200-day MA (blue line), a slower-moving indicator that captures long-term secular trends. The widening gap between the 100-day and 200-day MAs during the final phase of the dataset (trading days 3000–3519) indicates sustained and accelerating upward momentum in GOOG's share price during the 2023–2025 period. In contrast, the convergence and brief inversion of the two MAs around trading days 2400–2600 is consistent with the significant price decline observed in 2022. The 'golden cross' (100-day MA crossing above the 200-day MA) following this convergence is a classically recognised bullish signal in technical analysis, providing context for the strong price recovery that followed.</w:t>
      </w:r>
    </w:p>
    <w:p w14:paraId="3C88807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These moving average visualisations served a dual purpose in this study: they provided a preliminary validation that the dataset is structurally consistent with the known price history of GOOG, and they confirmed the informational value of moving average features that were subsequently incorporated into the LSTM model's input feature set.</w:t>
      </w:r>
    </w:p>
    <w:p w14:paraId="239B4FBE">
      <w:pPr>
        <w:pStyle w:val="4"/>
        <w:spacing w:line="360" w:lineRule="auto"/>
        <w:rPr>
          <w:rFonts w:hint="default" w:ascii="Times New Roman" w:hAnsi="Times New Roman" w:cs="Times New Roman"/>
          <w:i w:val="0"/>
          <w:iCs w:val="0"/>
          <w:sz w:val="24"/>
          <w:szCs w:val="24"/>
        </w:rPr>
      </w:pPr>
      <w:bookmarkStart w:id="49" w:name="_Toc3674"/>
      <w:r>
        <w:rPr>
          <w:rFonts w:hint="default" w:ascii="Times New Roman" w:hAnsi="Times New Roman" w:cs="Times New Roman"/>
          <w:i w:val="0"/>
          <w:iCs w:val="0"/>
          <w:sz w:val="24"/>
          <w:szCs w:val="24"/>
        </w:rPr>
        <w:t>4.</w:t>
      </w:r>
      <w:r>
        <w:rPr>
          <w:rFonts w:hint="default" w:cs="Times New Roman"/>
          <w:i w:val="0"/>
          <w:iCs w:val="0"/>
          <w:sz w:val="24"/>
          <w:szCs w:val="24"/>
          <w:lang w:val="en-US"/>
        </w:rPr>
        <w:t>1.3</w:t>
      </w:r>
      <w:r>
        <w:rPr>
          <w:rFonts w:hint="default" w:ascii="Times New Roman" w:hAnsi="Times New Roman" w:cs="Times New Roman"/>
          <w:i w:val="0"/>
          <w:iCs w:val="0"/>
          <w:sz w:val="24"/>
          <w:szCs w:val="24"/>
        </w:rPr>
        <w:t xml:space="preserve"> Missing Value Treatment</w:t>
      </w:r>
      <w:bookmarkEnd w:id="49"/>
    </w:p>
    <w:p w14:paraId="7BE3599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Prior to the train-test split, the dropna() method was applied to remove any rows containing NaN values generated by the rolling window computations for the moving averages:</w:t>
      </w:r>
    </w:p>
    <w:p w14:paraId="038F3E59">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data.dropna(inplace=True)</w:t>
      </w:r>
    </w:p>
    <w:p w14:paraId="6E68FBF2">
      <w:pPr>
        <w:spacing w:after="80" w:line="360" w:lineRule="auto"/>
        <w:rPr>
          <w:rFonts w:hint="default" w:ascii="Times New Roman" w:hAnsi="Times New Roman" w:cs="Times New Roman"/>
          <w:sz w:val="24"/>
          <w:szCs w:val="24"/>
        </w:rPr>
      </w:pPr>
    </w:p>
    <w:p w14:paraId="5737979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dropna() operation removed the initial rows corresponding to the warm-up period of the longer moving average window (200 days), which cannot produce valid MA values without a full 200-day lookback. After this operation, the dataset retained all records beyond the 200th trading day, ensuring that all engineered features were complete and valid for every remaining observation.</w:t>
      </w:r>
    </w:p>
    <w:p w14:paraId="79E3ECA1">
      <w:pPr>
        <w:pStyle w:val="4"/>
        <w:spacing w:line="360" w:lineRule="auto"/>
        <w:rPr>
          <w:rFonts w:hint="default" w:ascii="Times New Roman" w:hAnsi="Times New Roman" w:cs="Times New Roman"/>
          <w:i w:val="0"/>
          <w:iCs w:val="0"/>
          <w:sz w:val="24"/>
          <w:szCs w:val="24"/>
        </w:rPr>
      </w:pPr>
      <w:bookmarkStart w:id="50" w:name="_Toc12614"/>
      <w:r>
        <w:rPr>
          <w:rFonts w:hint="default" w:ascii="Times New Roman" w:hAnsi="Times New Roman" w:cs="Times New Roman"/>
          <w:i w:val="0"/>
          <w:iCs w:val="0"/>
          <w:sz w:val="24"/>
          <w:szCs w:val="24"/>
        </w:rPr>
        <w:t>4.</w:t>
      </w:r>
      <w:r>
        <w:rPr>
          <w:rFonts w:hint="default" w:cs="Times New Roman"/>
          <w:i w:val="0"/>
          <w:iCs w:val="0"/>
          <w:sz w:val="24"/>
          <w:szCs w:val="24"/>
          <w:lang w:val="en-US"/>
        </w:rPr>
        <w:t>1.4</w:t>
      </w:r>
      <w:r>
        <w:rPr>
          <w:rFonts w:hint="default" w:ascii="Times New Roman" w:hAnsi="Times New Roman" w:cs="Times New Roman"/>
          <w:i w:val="0"/>
          <w:iCs w:val="0"/>
          <w:sz w:val="24"/>
          <w:szCs w:val="24"/>
        </w:rPr>
        <w:t xml:space="preserve"> Train-Test Split</w:t>
      </w:r>
      <w:bookmarkEnd w:id="50"/>
    </w:p>
    <w:p w14:paraId="4FF5CA5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dataset was partitioned into training and testing subsets using a temporal (chronological) 80/20 split, consistent with the methodology described in Chapter Three and with standard practice in financial time series machine learning (Moghar &amp; Hamiche, 2020; Patel et al., 2021). The split was implemented as:</w:t>
      </w:r>
    </w:p>
    <w:p w14:paraId="211850D5">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data_train = pd.DataFrame(data.Close[0:int(len(data)*0.80)])</w:t>
      </w:r>
    </w:p>
    <w:p w14:paraId="44F11E0B">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data_test  = pd.DataFrame(data.Close[int(len(data)*0.80):len(data)])</w:t>
      </w:r>
    </w:p>
    <w:p w14:paraId="015E5879">
      <w:pPr>
        <w:spacing w:after="80" w:line="360" w:lineRule="auto"/>
        <w:rPr>
          <w:rFonts w:hint="default" w:ascii="Times New Roman" w:hAnsi="Times New Roman" w:cs="Times New Roman"/>
          <w:sz w:val="24"/>
          <w:szCs w:val="24"/>
        </w:rPr>
      </w:pPr>
    </w:p>
    <w:p w14:paraId="5A23056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resulting split sizes, as confirmed by the shape outputs in Screenshot 3 (CODE_4.jpeg), were as follows:</w:t>
      </w:r>
    </w:p>
    <w:p w14:paraId="50C5B4E3">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w:t>
      </w:r>
      <w:r>
        <w:rPr>
          <w:rFonts w:hint="default" w:cs="Times New Roman"/>
          <w:b/>
          <w:bCs/>
          <w:sz w:val="24"/>
          <w:szCs w:val="24"/>
          <w:lang w:val="en-US"/>
        </w:rPr>
        <w:t>1</w:t>
      </w:r>
      <w:r>
        <w:rPr>
          <w:rFonts w:hint="default" w:ascii="Times New Roman" w:hAnsi="Times New Roman" w:cs="Times New Roman"/>
          <w:b/>
          <w:bCs/>
          <w:sz w:val="24"/>
          <w:szCs w:val="24"/>
        </w:rPr>
        <w:t>: Dataset Train-Test Split Summary</w:t>
      </w:r>
    </w:p>
    <w:tbl>
      <w:tblPr>
        <w:tblStyle w:val="14"/>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0"/>
        <w:gridCol w:w="1200"/>
        <w:gridCol w:w="1400"/>
        <w:gridCol w:w="2560"/>
        <w:gridCol w:w="2400"/>
      </w:tblGrid>
      <w:tr w14:paraId="39AAF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op w:val="single" w:color="auto" w:sz="4" w:space="0"/>
              <w:bottom w:val="single" w:color="auto" w:sz="4" w:space="0"/>
            </w:tcBorders>
          </w:tcPr>
          <w:p w14:paraId="4521587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Split</w:t>
            </w:r>
          </w:p>
        </w:tc>
        <w:tc>
          <w:tcPr>
            <w:tcW w:w="1200" w:type="dxa"/>
            <w:tcBorders>
              <w:top w:val="single" w:color="auto" w:sz="4" w:space="0"/>
              <w:bottom w:val="single" w:color="auto" w:sz="4" w:space="0"/>
            </w:tcBorders>
          </w:tcPr>
          <w:p w14:paraId="14DF589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Records</w:t>
            </w:r>
          </w:p>
        </w:tc>
        <w:tc>
          <w:tcPr>
            <w:tcW w:w="1400" w:type="dxa"/>
            <w:tcBorders>
              <w:top w:val="single" w:color="auto" w:sz="4" w:space="0"/>
              <w:bottom w:val="single" w:color="auto" w:sz="4" w:space="0"/>
            </w:tcBorders>
          </w:tcPr>
          <w:p w14:paraId="2AB909E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Percentage</w:t>
            </w:r>
          </w:p>
        </w:tc>
        <w:tc>
          <w:tcPr>
            <w:tcW w:w="2560" w:type="dxa"/>
            <w:tcBorders>
              <w:top w:val="single" w:color="auto" w:sz="4" w:space="0"/>
              <w:bottom w:val="single" w:color="auto" w:sz="4" w:space="0"/>
            </w:tcBorders>
          </w:tcPr>
          <w:p w14:paraId="3D3F1EB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Approx. Date Range</w:t>
            </w:r>
          </w:p>
        </w:tc>
        <w:tc>
          <w:tcPr>
            <w:tcW w:w="2400" w:type="dxa"/>
            <w:tcBorders>
              <w:top w:val="single" w:color="auto" w:sz="4" w:space="0"/>
              <w:bottom w:val="single" w:color="auto" w:sz="4" w:space="0"/>
            </w:tcBorders>
          </w:tcPr>
          <w:p w14:paraId="7163FD0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02D63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top w:val="single" w:color="auto" w:sz="4" w:space="0"/>
            </w:tcBorders>
          </w:tcPr>
          <w:p w14:paraId="0FD867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Training Set</w:t>
            </w:r>
          </w:p>
        </w:tc>
        <w:tc>
          <w:tcPr>
            <w:tcW w:w="1200" w:type="dxa"/>
            <w:tcBorders>
              <w:top w:val="single" w:color="auto" w:sz="4" w:space="0"/>
            </w:tcBorders>
          </w:tcPr>
          <w:p w14:paraId="365A4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2,816</w:t>
            </w:r>
          </w:p>
        </w:tc>
        <w:tc>
          <w:tcPr>
            <w:tcW w:w="1400" w:type="dxa"/>
            <w:tcBorders>
              <w:top w:val="single" w:color="auto" w:sz="4" w:space="0"/>
            </w:tcBorders>
          </w:tcPr>
          <w:p w14:paraId="13384E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80%</w:t>
            </w:r>
          </w:p>
        </w:tc>
        <w:tc>
          <w:tcPr>
            <w:tcW w:w="2560" w:type="dxa"/>
            <w:tcBorders>
              <w:top w:val="single" w:color="auto" w:sz="4" w:space="0"/>
            </w:tcBorders>
          </w:tcPr>
          <w:p w14:paraId="47641F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‘2019-01-01’ – approx. May 2023</w:t>
            </w:r>
          </w:p>
        </w:tc>
        <w:tc>
          <w:tcPr>
            <w:tcW w:w="2400" w:type="dxa"/>
            <w:tcBorders>
              <w:top w:val="single" w:color="auto" w:sz="4" w:space="0"/>
            </w:tcBorders>
          </w:tcPr>
          <w:p w14:paraId="7A878C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learning</w:t>
            </w:r>
          </w:p>
        </w:tc>
      </w:tr>
      <w:tr w14:paraId="47F14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Pr>
          <w:p w14:paraId="67953D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Test Set</w:t>
            </w:r>
          </w:p>
        </w:tc>
        <w:tc>
          <w:tcPr>
            <w:tcW w:w="1200" w:type="dxa"/>
          </w:tcPr>
          <w:p w14:paraId="6C024A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704</w:t>
            </w:r>
          </w:p>
        </w:tc>
        <w:tc>
          <w:tcPr>
            <w:tcW w:w="1400" w:type="dxa"/>
          </w:tcPr>
          <w:p w14:paraId="675046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560" w:type="dxa"/>
          </w:tcPr>
          <w:p w14:paraId="08FEE4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approx. May 2023 – Dec 2025</w:t>
            </w:r>
          </w:p>
        </w:tc>
        <w:tc>
          <w:tcPr>
            <w:tcW w:w="2400" w:type="dxa"/>
          </w:tcPr>
          <w:p w14:paraId="5BCAAA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Out-of-sample evaluation</w:t>
            </w:r>
          </w:p>
        </w:tc>
      </w:tr>
      <w:tr w14:paraId="62D99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auto" w:sz="4" w:space="0"/>
            </w:tcBorders>
          </w:tcPr>
          <w:p w14:paraId="2E6792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 (post-dropna)</w:t>
            </w:r>
          </w:p>
        </w:tc>
        <w:tc>
          <w:tcPr>
            <w:tcW w:w="1200" w:type="dxa"/>
            <w:tcBorders>
              <w:bottom w:val="single" w:color="auto" w:sz="4" w:space="0"/>
            </w:tcBorders>
          </w:tcPr>
          <w:p w14:paraId="234004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3,520</w:t>
            </w:r>
          </w:p>
        </w:tc>
        <w:tc>
          <w:tcPr>
            <w:tcW w:w="1400" w:type="dxa"/>
            <w:tcBorders>
              <w:bottom w:val="single" w:color="auto" w:sz="4" w:space="0"/>
            </w:tcBorders>
          </w:tcPr>
          <w:p w14:paraId="28B42D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2560" w:type="dxa"/>
            <w:tcBorders>
              <w:bottom w:val="single" w:color="auto" w:sz="4" w:space="0"/>
            </w:tcBorders>
          </w:tcPr>
          <w:p w14:paraId="2830FE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‘2019-01-01’ – Dec 2025</w:t>
            </w:r>
          </w:p>
        </w:tc>
        <w:tc>
          <w:tcPr>
            <w:tcW w:w="2400" w:type="dxa"/>
            <w:tcBorders>
              <w:bottom w:val="single" w:color="auto" w:sz="4" w:space="0"/>
            </w:tcBorders>
          </w:tcPr>
          <w:p w14:paraId="53BEEA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dataset</w:t>
            </w:r>
          </w:p>
        </w:tc>
      </w:tr>
    </w:tbl>
    <w:p w14:paraId="718DABA8">
      <w:pPr>
        <w:spacing w:after="80" w:line="360" w:lineRule="auto"/>
        <w:rPr>
          <w:rFonts w:hint="default" w:ascii="Times New Roman" w:hAnsi="Times New Roman" w:cs="Times New Roman"/>
          <w:sz w:val="24"/>
          <w:szCs w:val="24"/>
        </w:rPr>
      </w:pPr>
    </w:p>
    <w:p w14:paraId="080F2E40">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set of 2,816 records spans approximately eleven years of GOOG trading history, providing the LSTM model with a rich and diverse set of market conditions including secular bull runs (‘2019-01-01’–2021), high-volatility corrections (2022), and recovery phases (2023–2025) from which to learn temporal patterns. The test set of 704 records (approximately 2.8 years of out-of-sample data) represents a genuinely unseen evaluation period that allows assessment of the model's generalisation performance.</w:t>
      </w:r>
    </w:p>
    <w:p w14:paraId="1A1B11E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temporal integrity of the split was strictly preserved, with no shuffling of records. This is a critical requirement for time series models, as shuffling would allow the model to effectively 'see the future' during training, artificially inflating performance metrics a form of data leakage that would invalidate the evaluation. The chronological split ensures that all test records post-date all training records, providing a realistic simulation of the model's performance in a forward-looking prediction context.</w:t>
      </w:r>
    </w:p>
    <w:p w14:paraId="55AA45DA">
      <w:pPr>
        <w:pStyle w:val="4"/>
        <w:spacing w:line="360" w:lineRule="auto"/>
        <w:rPr>
          <w:rFonts w:hint="default" w:ascii="Times New Roman" w:hAnsi="Times New Roman" w:cs="Times New Roman"/>
          <w:i w:val="0"/>
          <w:iCs w:val="0"/>
          <w:sz w:val="24"/>
          <w:szCs w:val="24"/>
        </w:rPr>
      </w:pPr>
      <w:bookmarkStart w:id="51" w:name="_Toc15882"/>
      <w:r>
        <w:rPr>
          <w:rFonts w:hint="default" w:ascii="Times New Roman" w:hAnsi="Times New Roman" w:cs="Times New Roman"/>
          <w:i w:val="0"/>
          <w:iCs w:val="0"/>
          <w:sz w:val="24"/>
          <w:szCs w:val="24"/>
        </w:rPr>
        <w:t>4.</w:t>
      </w:r>
      <w:r>
        <w:rPr>
          <w:rFonts w:hint="default" w:cs="Times New Roman"/>
          <w:i w:val="0"/>
          <w:iCs w:val="0"/>
          <w:sz w:val="24"/>
          <w:szCs w:val="24"/>
          <w:lang w:val="en-US"/>
        </w:rPr>
        <w:t>1.5</w:t>
      </w:r>
      <w:r>
        <w:rPr>
          <w:rFonts w:hint="default" w:ascii="Times New Roman" w:hAnsi="Times New Roman" w:cs="Times New Roman"/>
          <w:i w:val="0"/>
          <w:iCs w:val="0"/>
          <w:sz w:val="24"/>
          <w:szCs w:val="24"/>
        </w:rPr>
        <w:t xml:space="preserve"> Normalisation</w:t>
      </w:r>
      <w:bookmarkEnd w:id="51"/>
    </w:p>
    <w:p w14:paraId="103B37E8">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Min-Max normalisation was applied to the training data using Scikit-learn's MinMaxScaler with feature_range=(0, 1):</w:t>
      </w:r>
    </w:p>
    <w:p w14:paraId="744079B3">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from sklearn.preprocessing import MinMaxScaler</w:t>
      </w:r>
    </w:p>
    <w:p w14:paraId="7AD736C3">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scaler = MinMaxScaler(feature_range=(0, 1))</w:t>
      </w:r>
    </w:p>
    <w:p w14:paraId="29C62E24">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data_train_scale = scaler.fit_transform(data_train)</w:t>
      </w:r>
    </w:p>
    <w:p w14:paraId="26BA39C4">
      <w:pPr>
        <w:spacing w:after="80" w:line="360" w:lineRule="auto"/>
        <w:rPr>
          <w:rFonts w:hint="default" w:ascii="Times New Roman" w:hAnsi="Times New Roman" w:cs="Times New Roman"/>
          <w:sz w:val="24"/>
          <w:szCs w:val="24"/>
        </w:rPr>
      </w:pPr>
    </w:p>
    <w:p w14:paraId="73FE452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scaler was fitted exclusively on the training data (using fit_transform) to prevent data leakage. The same fitted scaler object was subsequently applied to transform the test data (using transform only), ensuring that the normalisation parameters reflect only information available prior to the test period. This practice is a mandatory safeguard in time series preprocessing, as computing normalisation parameters on the full dataset would inadvertently expose the model to future data during training.</w:t>
      </w:r>
    </w:p>
    <w:p w14:paraId="5411DC3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Following normalisation, all Close price values in the training set were mapped to the range [0, 1], with the minimum training price corresponding to 0 and the maximum training price corresponding to 1. This rescaling is particularly important for LSTM models, whose sigmoid and tanh activation functions operate most effectively on inputs within bounded ranges, and whose gradient computations are stabilised when input magnitudes are controlled.</w:t>
      </w:r>
    </w:p>
    <w:p w14:paraId="17E27F93">
      <w:pPr>
        <w:pStyle w:val="4"/>
        <w:spacing w:line="360" w:lineRule="auto"/>
        <w:rPr>
          <w:rFonts w:hint="default" w:ascii="Times New Roman" w:hAnsi="Times New Roman" w:cs="Times New Roman"/>
          <w:i w:val="0"/>
          <w:iCs w:val="0"/>
          <w:sz w:val="24"/>
          <w:szCs w:val="24"/>
        </w:rPr>
      </w:pPr>
      <w:bookmarkStart w:id="52" w:name="_Toc16924"/>
      <w:r>
        <w:rPr>
          <w:rFonts w:hint="default" w:ascii="Times New Roman" w:hAnsi="Times New Roman" w:cs="Times New Roman"/>
          <w:i w:val="0"/>
          <w:iCs w:val="0"/>
          <w:sz w:val="24"/>
          <w:szCs w:val="24"/>
        </w:rPr>
        <w:t>4.</w:t>
      </w:r>
      <w:r>
        <w:rPr>
          <w:rFonts w:hint="default" w:cs="Times New Roman"/>
          <w:i w:val="0"/>
          <w:iCs w:val="0"/>
          <w:sz w:val="24"/>
          <w:szCs w:val="24"/>
          <w:lang w:val="en-US"/>
        </w:rPr>
        <w:t>1.6</w:t>
      </w:r>
      <w:r>
        <w:rPr>
          <w:rFonts w:hint="default" w:ascii="Times New Roman" w:hAnsi="Times New Roman" w:cs="Times New Roman"/>
          <w:i w:val="0"/>
          <w:iCs w:val="0"/>
          <w:sz w:val="24"/>
          <w:szCs w:val="24"/>
        </w:rPr>
        <w:t xml:space="preserve"> Sequence Construction</w:t>
      </w:r>
      <w:bookmarkEnd w:id="52"/>
    </w:p>
    <w:p w14:paraId="7C68416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sliding window approach with a lookback period of 100 trading days was employed to construct input-output pairs for the LSTM model. For each sample, the input sequence consists of the normalised Close prices over the 100 days preceding the target day, and the output label is the normalised Close price on the target day:</w:t>
      </w:r>
    </w:p>
    <w:p w14:paraId="28D8850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x = []</w:t>
      </w:r>
    </w:p>
    <w:p w14:paraId="6617AA24">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y = []</w:t>
      </w:r>
    </w:p>
    <w:p w14:paraId="52B9D7C9">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for i in range(100, data_train_scale.shape[0]):</w:t>
      </w:r>
    </w:p>
    <w:p w14:paraId="095FDACE">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x.append(data_train_scale[i-100:i, 0])   # 100-day lookback window</w:t>
      </w:r>
    </w:p>
    <w:p w14:paraId="4624C165">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y.append(data_train_scale[i, 0])          # target: next day's price</w:t>
      </w:r>
    </w:p>
    <w:p w14:paraId="612AE242">
      <w:pPr>
        <w:spacing w:after="2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x, y = np.array(x), np.array(y)</w:t>
      </w:r>
    </w:p>
    <w:p w14:paraId="1B399C16">
      <w:pPr>
        <w:spacing w:after="80" w:line="360" w:lineRule="auto"/>
        <w:rPr>
          <w:rFonts w:hint="default" w:ascii="Times New Roman" w:hAnsi="Times New Roman" w:cs="Times New Roman"/>
          <w:sz w:val="24"/>
          <w:szCs w:val="24"/>
        </w:rPr>
      </w:pPr>
    </w:p>
    <w:p w14:paraId="06D8D2D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selection of a 100-day lookback window is noteworthy. This is longer than the 60-day window specified in the Chapter Three methodology plan, representing an adaptive decision made during implementation. A 100-day window corresponds to approximately five calendar months of trading, which encompasses the full cycle of the 100-day MA computed during EDA. This alignment between the lookback window and the technical analysis window is methodologically coherent, as it ensures that the model's temporal receptive field mirrors the signal horizon of the primary technical indicator. Studies by Moghar and Hamiche (2020) and Qiu et al. (2020) have similarly demonstrated that matching the lookback window to key indicator periods can improve prediction consistency.</w:t>
      </w:r>
    </w:p>
    <w:p w14:paraId="02941D2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After sequence construction, the training set yielded 2,716 input-output pairs (2,816 total records minus 100 records consumed by the first complete window). Each input x[i] is a one-dimensional array of 100 normalised price values, which is reshaped into a three-dimensional array of shape (2,716, 100, 1) before being passed to the LSTM model.</w:t>
      </w:r>
    </w:p>
    <w:p w14:paraId="4785DE94">
      <w:pPr>
        <w:pStyle w:val="3"/>
        <w:spacing w:line="360" w:lineRule="auto"/>
        <w:rPr>
          <w:rFonts w:hint="default" w:ascii="Times New Roman" w:hAnsi="Times New Roman" w:cs="Times New Roman"/>
          <w:sz w:val="24"/>
          <w:szCs w:val="24"/>
        </w:rPr>
      </w:pPr>
      <w:bookmarkStart w:id="53" w:name="_Toc22012"/>
      <w:r>
        <w:rPr>
          <w:rFonts w:hint="default" w:ascii="Times New Roman" w:hAnsi="Times New Roman" w:cs="Times New Roman"/>
          <w:sz w:val="24"/>
          <w:szCs w:val="24"/>
        </w:rPr>
        <w:t>4.</w:t>
      </w:r>
      <w:r>
        <w:rPr>
          <w:rFonts w:hint="default" w:cs="Times New Roman"/>
          <w:sz w:val="24"/>
          <w:szCs w:val="24"/>
          <w:lang w:val="en-US"/>
        </w:rPr>
        <w:t>1.7</w:t>
      </w:r>
      <w:r>
        <w:rPr>
          <w:rFonts w:hint="default" w:ascii="Times New Roman" w:hAnsi="Times New Roman" w:cs="Times New Roman"/>
          <w:sz w:val="24"/>
          <w:szCs w:val="24"/>
        </w:rPr>
        <w:t xml:space="preserve"> LSTM Model Architecture</w:t>
      </w:r>
      <w:bookmarkEnd w:id="53"/>
    </w:p>
    <w:p w14:paraId="50945394">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model was constructed using the Keras Sequential API with TensorFlow as the backend. The implemented architecture, as visible in Screenshot 2 (CODE_5.jpeg), consists of four stacked LSTM layers with progressively increasing unit counts and progressively increasing Dropout regularisation rates, followed by a single Dense output layer.</w:t>
      </w:r>
    </w:p>
    <w:p w14:paraId="3BE72528">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4.3: Implemented LSTM Architecture (as built in Google Colab)</w:t>
      </w:r>
    </w:p>
    <w:tbl>
      <w:tblPr>
        <w:tblStyle w:val="14"/>
        <w:tblW w:w="6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857"/>
        <w:gridCol w:w="1083"/>
        <w:gridCol w:w="1283"/>
        <w:gridCol w:w="1083"/>
        <w:gridCol w:w="2016"/>
      </w:tblGrid>
      <w:tr w14:paraId="1DB5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43767F7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Layer</w:t>
            </w:r>
          </w:p>
        </w:tc>
        <w:tc>
          <w:tcPr>
            <w:tcW w:w="900" w:type="dxa"/>
          </w:tcPr>
          <w:p w14:paraId="60E5463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Type</w:t>
            </w:r>
          </w:p>
        </w:tc>
        <w:tc>
          <w:tcPr>
            <w:tcW w:w="1200" w:type="dxa"/>
          </w:tcPr>
          <w:p w14:paraId="6845902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Units / Neurons</w:t>
            </w:r>
          </w:p>
        </w:tc>
        <w:tc>
          <w:tcPr>
            <w:tcW w:w="1200" w:type="dxa"/>
          </w:tcPr>
          <w:p w14:paraId="170B806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Activation</w:t>
            </w:r>
          </w:p>
        </w:tc>
        <w:tc>
          <w:tcPr>
            <w:tcW w:w="1200" w:type="dxa"/>
          </w:tcPr>
          <w:p w14:paraId="2E2348F0">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Dropout Rate</w:t>
            </w:r>
          </w:p>
        </w:tc>
        <w:tc>
          <w:tcPr>
            <w:tcW w:w="1560" w:type="dxa"/>
          </w:tcPr>
          <w:p w14:paraId="480068A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return_sequences</w:t>
            </w:r>
          </w:p>
        </w:tc>
      </w:tr>
      <w:tr w14:paraId="6BFC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0D4847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900" w:type="dxa"/>
          </w:tcPr>
          <w:p w14:paraId="6B21A5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74F3FB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50</w:t>
            </w:r>
          </w:p>
        </w:tc>
        <w:tc>
          <w:tcPr>
            <w:tcW w:w="1200" w:type="dxa"/>
          </w:tcPr>
          <w:p w14:paraId="46524D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718715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0.20</w:t>
            </w:r>
          </w:p>
        </w:tc>
        <w:tc>
          <w:tcPr>
            <w:tcW w:w="1560" w:type="dxa"/>
          </w:tcPr>
          <w:p w14:paraId="288AE9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True</w:t>
            </w:r>
          </w:p>
        </w:tc>
      </w:tr>
      <w:tr w14:paraId="3008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13E487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900" w:type="dxa"/>
          </w:tcPr>
          <w:p w14:paraId="18D846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06FD6B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60</w:t>
            </w:r>
          </w:p>
        </w:tc>
        <w:tc>
          <w:tcPr>
            <w:tcW w:w="1200" w:type="dxa"/>
          </w:tcPr>
          <w:p w14:paraId="648E6E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3E5D02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0.30</w:t>
            </w:r>
          </w:p>
        </w:tc>
        <w:tc>
          <w:tcPr>
            <w:tcW w:w="1560" w:type="dxa"/>
          </w:tcPr>
          <w:p w14:paraId="1412DF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True</w:t>
            </w:r>
          </w:p>
        </w:tc>
      </w:tr>
      <w:tr w14:paraId="6200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7C857B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900" w:type="dxa"/>
          </w:tcPr>
          <w:p w14:paraId="581607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44A50C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80</w:t>
            </w:r>
          </w:p>
        </w:tc>
        <w:tc>
          <w:tcPr>
            <w:tcW w:w="1200" w:type="dxa"/>
          </w:tcPr>
          <w:p w14:paraId="67E762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180F5E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0.40</w:t>
            </w:r>
          </w:p>
        </w:tc>
        <w:tc>
          <w:tcPr>
            <w:tcW w:w="1560" w:type="dxa"/>
          </w:tcPr>
          <w:p w14:paraId="10CD37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True</w:t>
            </w:r>
          </w:p>
        </w:tc>
      </w:tr>
      <w:tr w14:paraId="3E27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5D0511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900" w:type="dxa"/>
          </w:tcPr>
          <w:p w14:paraId="0E940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w:t>
            </w:r>
          </w:p>
        </w:tc>
        <w:tc>
          <w:tcPr>
            <w:tcW w:w="1200" w:type="dxa"/>
          </w:tcPr>
          <w:p w14:paraId="118435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120</w:t>
            </w:r>
          </w:p>
        </w:tc>
        <w:tc>
          <w:tcPr>
            <w:tcW w:w="1200" w:type="dxa"/>
          </w:tcPr>
          <w:p w14:paraId="4A9FEB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1200" w:type="dxa"/>
          </w:tcPr>
          <w:p w14:paraId="166A6D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0.50</w:t>
            </w:r>
          </w:p>
        </w:tc>
        <w:tc>
          <w:tcPr>
            <w:tcW w:w="1560" w:type="dxa"/>
          </w:tcPr>
          <w:p w14:paraId="2D9F8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False</w:t>
            </w:r>
          </w:p>
        </w:tc>
      </w:tr>
      <w:tr w14:paraId="0911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tcPr>
          <w:p w14:paraId="7168C7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900" w:type="dxa"/>
          </w:tcPr>
          <w:p w14:paraId="4EE788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Dense</w:t>
            </w:r>
          </w:p>
        </w:tc>
        <w:tc>
          <w:tcPr>
            <w:tcW w:w="1200" w:type="dxa"/>
          </w:tcPr>
          <w:p w14:paraId="0B939A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200" w:type="dxa"/>
          </w:tcPr>
          <w:p w14:paraId="452A9B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Linear (default)</w:t>
            </w:r>
          </w:p>
        </w:tc>
        <w:tc>
          <w:tcPr>
            <w:tcW w:w="1200" w:type="dxa"/>
          </w:tcPr>
          <w:p w14:paraId="719EF1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1560" w:type="dxa"/>
          </w:tcPr>
          <w:p w14:paraId="2B6BBA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4EF60E74">
      <w:pPr>
        <w:spacing w:after="80" w:line="360" w:lineRule="auto"/>
        <w:rPr>
          <w:rFonts w:hint="default" w:ascii="Times New Roman" w:hAnsi="Times New Roman" w:cs="Times New Roman"/>
          <w:sz w:val="24"/>
          <w:szCs w:val="24"/>
        </w:rPr>
      </w:pPr>
    </w:p>
    <w:p w14:paraId="2BE34E6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implemented architecture represents a deep, progressive stacking strategy. The four LSTM layers contain 50, 60, 80, and 120 units respectively, creating an expanding representational capacity at each deeper layer. This design philosophy differs from the symmetric architecture described in Chapter Three (which proposed 128 and 64 units in a narrowing arrangement), reflecting an empirical exploration during implementation that resulted in an expanding capacity design. The expanding unit count encourages the network to build increasingly complex representations of the temporal patterns as information flows through successive layers.</w:t>
      </w:r>
    </w:p>
    <w:p w14:paraId="34CBD6F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Each LSTM layer (except the last) uses return_sequences=True, which passes the full sequence of hidden states to the subsequent layer, enabling each subsequent LSTM to learn from the temporal dynamics captured by the previous layer. The final LSTM layer (120 units) uses return_sequences=False, outputting only the hidden state at the final time step a compressed representation of the entire 100-day input sequence which is then passed to the Dense output layer.</w:t>
      </w:r>
    </w:p>
    <w:p w14:paraId="413CF290">
      <w:pPr>
        <w:spacing w:after="160" w:line="360" w:lineRule="auto"/>
        <w:ind w:firstLine="72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Dropout regularisation rates follow a monotonically increasing schedule (0.2, 0.3, 0.4, 0.5), applying progressively stronger regularisation at deeper layers. This design is motivated by the consideration that deeper layers capture more abstract and potentially overfit-prone representations, and thus benefit from stronger regularisation. The 50% Dropout rate applied after the final LSTM layer is particularly aggressive, discarding half of the 120 LSTM output units randomly during each training step, which strongly encourages the network to learn robust, redundant representations rather than relying on any single feature pathway.</w:t>
      </w:r>
    </w:p>
    <w:p w14:paraId="48C79CF9">
      <w:pPr>
        <w:pStyle w:val="4"/>
        <w:spacing w:line="360" w:lineRule="auto"/>
        <w:rPr>
          <w:rFonts w:hint="default" w:ascii="Times New Roman" w:hAnsi="Times New Roman" w:cs="Times New Roman"/>
          <w:i w:val="0"/>
          <w:iCs w:val="0"/>
          <w:sz w:val="24"/>
          <w:szCs w:val="24"/>
        </w:rPr>
      </w:pPr>
      <w:bookmarkStart w:id="54" w:name="_Toc7306"/>
      <w:r>
        <w:rPr>
          <w:rFonts w:hint="default" w:ascii="Times New Roman" w:hAnsi="Times New Roman" w:cs="Times New Roman"/>
          <w:i w:val="0"/>
          <w:iCs w:val="0"/>
          <w:sz w:val="24"/>
          <w:szCs w:val="24"/>
        </w:rPr>
        <w:t>4.</w:t>
      </w:r>
      <w:r>
        <w:rPr>
          <w:rFonts w:hint="default" w:cs="Times New Roman"/>
          <w:i w:val="0"/>
          <w:iCs w:val="0"/>
          <w:sz w:val="24"/>
          <w:szCs w:val="24"/>
          <w:lang w:val="en-US"/>
        </w:rPr>
        <w:t>1.8</w:t>
      </w:r>
      <w:r>
        <w:rPr>
          <w:rFonts w:hint="default" w:ascii="Times New Roman" w:hAnsi="Times New Roman" w:cs="Times New Roman"/>
          <w:i w:val="0"/>
          <w:iCs w:val="0"/>
          <w:sz w:val="24"/>
          <w:szCs w:val="24"/>
        </w:rPr>
        <w:t xml:space="preserve"> Training Configuration</w:t>
      </w:r>
      <w:bookmarkEnd w:id="54"/>
    </w:p>
    <w:p w14:paraId="179F174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model was trained using the following configuration, as visible in Screenshot 2 (CODE_5.jpeg) and confirmed by the training log in Screenshots 1 and 2 (CODE_5.jpeg and CODE_6.jpeg):</w:t>
      </w:r>
    </w:p>
    <w:p w14:paraId="6EA5C0EC">
      <w:pPr>
        <w:spacing w:after="160" w:line="360" w:lineRule="auto"/>
        <w:ind w:firstLine="720"/>
        <w:jc w:val="both"/>
        <w:rPr>
          <w:rFonts w:hint="default" w:ascii="Times New Roman" w:hAnsi="Times New Roman" w:cs="Times New Roman"/>
          <w:sz w:val="24"/>
          <w:szCs w:val="24"/>
        </w:rPr>
      </w:pPr>
    </w:p>
    <w:p w14:paraId="1882DEF9">
      <w:pPr>
        <w:spacing w:after="160" w:line="360" w:lineRule="auto"/>
        <w:ind w:firstLine="720"/>
        <w:rPr>
          <w:rFonts w:hint="default" w:ascii="Times New Roman" w:hAnsi="Times New Roman" w:eastAsia="Courier New" w:cs="Times New Roman"/>
          <w:sz w:val="24"/>
          <w:szCs w:val="24"/>
        </w:rPr>
      </w:pPr>
    </w:p>
    <w:p w14:paraId="376E677E">
      <w:pPr>
        <w:spacing w:after="160" w:line="360" w:lineRule="auto"/>
        <w:ind w:firstLine="720"/>
        <w:rPr>
          <w:rFonts w:hint="default" w:ascii="Times New Roman" w:hAnsi="Times New Roman" w:eastAsia="Courier New" w:cs="Times New Roman"/>
          <w:sz w:val="24"/>
          <w:szCs w:val="24"/>
        </w:rPr>
      </w:pPr>
    </w:p>
    <w:p w14:paraId="37B37C6E">
      <w:pPr>
        <w:spacing w:after="160" w:line="360" w:lineRule="auto"/>
        <w:ind w:firstLine="720"/>
        <w:rPr>
          <w:rFonts w:hint="default" w:ascii="Times New Roman" w:hAnsi="Times New Roman" w:eastAsia="Courier New" w:cs="Times New Roman"/>
          <w:sz w:val="24"/>
          <w:szCs w:val="24"/>
        </w:rPr>
      </w:pPr>
    </w:p>
    <w:p w14:paraId="332410D7">
      <w:pPr>
        <w:spacing w:after="160" w:line="360" w:lineRule="auto"/>
        <w:ind w:firstLine="720"/>
        <w:rPr>
          <w:rFonts w:hint="default" w:ascii="Times New Roman" w:hAnsi="Times New Roman" w:eastAsia="Courier New" w:cs="Times New Roman"/>
          <w:sz w:val="24"/>
          <w:szCs w:val="24"/>
        </w:rPr>
      </w:pPr>
    </w:p>
    <w:p w14:paraId="64D4D708">
      <w:pPr>
        <w:spacing w:after="160" w:line="360" w:lineRule="auto"/>
        <w:ind w:firstLine="720"/>
        <w:rPr>
          <w:rFonts w:hint="default" w:ascii="Times New Roman" w:hAnsi="Times New Roman" w:eastAsia="Courier New" w:cs="Times New Roman"/>
          <w:sz w:val="24"/>
          <w:szCs w:val="24"/>
        </w:rPr>
      </w:pPr>
    </w:p>
    <w:p w14:paraId="7696E8A3">
      <w:pPr>
        <w:spacing w:after="160" w:line="360" w:lineRule="auto"/>
        <w:ind w:firstLine="720"/>
        <w:rPr>
          <w:rFonts w:hint="default" w:ascii="Times New Roman" w:hAnsi="Times New Roman" w:eastAsia="Courier New" w:cs="Times New Roman"/>
          <w:sz w:val="24"/>
          <w:szCs w:val="24"/>
        </w:rPr>
      </w:pPr>
    </w:p>
    <w:p w14:paraId="213254D3">
      <w:pPr>
        <w:spacing w:after="160" w:line="360" w:lineRule="auto"/>
        <w:ind w:firstLine="720"/>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5676265" cy="3214370"/>
            <wp:effectExtent l="0" t="0" r="635" b="5080"/>
            <wp:wrapSquare wrapText="bothSides"/>
            <wp:docPr id="1" name="Picture 1" descr="C:\Users\DELL\Desktop\RESEARCH WORK\CODE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Desktop\RESEARCH WORK\CODE 5.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676335" cy="3214370"/>
                    </a:xfrm>
                    <a:prstGeom prst="rect">
                      <a:avLst/>
                    </a:prstGeom>
                    <a:noFill/>
                    <a:ln>
                      <a:noFill/>
                    </a:ln>
                  </pic:spPr>
                </pic:pic>
              </a:graphicData>
            </a:graphic>
          </wp:anchor>
        </w:drawing>
      </w:r>
      <w:r>
        <w:rPr>
          <w:rFonts w:hint="default" w:ascii="Times New Roman" w:hAnsi="Times New Roman" w:eastAsia="Courier New" w:cs="Times New Roman"/>
          <w:sz w:val="24"/>
          <w:szCs w:val="24"/>
        </w:rPr>
        <w:t>model.fit(x, y, epochs=50, batch_size=32, verbose=1)</w:t>
      </w:r>
    </w:p>
    <w:p w14:paraId="22C2183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was conducted for 50 epochs with a batch size of 32 samples. At each epoch, the 2,716 training samples were divided into 85 mini-batches of 32 samples each (2716 / 32 ≈ 85 steps per epoch, consistent with the '85/85' progress indicator visible in the training log). The training was performed entirely on the CPU provided by Google Colab's standard runtime environment. Each epoch required between 20 and 41 seconds to complete, with an average step time of approximately 230–250 milliseconds per mini-batch.</w:t>
      </w:r>
    </w:p>
    <w:p w14:paraId="6D134B61">
      <w:pPr>
        <w:pStyle w:val="4"/>
        <w:spacing w:line="360" w:lineRule="auto"/>
        <w:rPr>
          <w:rFonts w:hint="default" w:ascii="Times New Roman" w:hAnsi="Times New Roman" w:cs="Times New Roman"/>
          <w:i w:val="0"/>
          <w:iCs w:val="0"/>
          <w:sz w:val="24"/>
          <w:szCs w:val="24"/>
        </w:rPr>
      </w:pPr>
      <w:bookmarkStart w:id="55" w:name="_Toc23299"/>
      <w:r>
        <w:rPr>
          <w:rFonts w:hint="default" w:ascii="Times New Roman" w:hAnsi="Times New Roman" w:cs="Times New Roman"/>
          <w:i w:val="0"/>
          <w:iCs w:val="0"/>
          <w:sz w:val="24"/>
          <w:szCs w:val="24"/>
        </w:rPr>
        <w:t>4.</w:t>
      </w:r>
      <w:r>
        <w:rPr>
          <w:rFonts w:hint="default" w:cs="Times New Roman"/>
          <w:i w:val="0"/>
          <w:iCs w:val="0"/>
          <w:sz w:val="24"/>
          <w:szCs w:val="24"/>
          <w:lang w:val="en-US"/>
        </w:rPr>
        <w:t>1.9</w:t>
      </w:r>
      <w:r>
        <w:rPr>
          <w:rFonts w:hint="default" w:ascii="Times New Roman" w:hAnsi="Times New Roman" w:cs="Times New Roman"/>
          <w:i w:val="0"/>
          <w:iCs w:val="0"/>
          <w:sz w:val="24"/>
          <w:szCs w:val="24"/>
        </w:rPr>
        <w:t xml:space="preserve"> Training Loss Progression</w:t>
      </w:r>
      <w:bookmarkEnd w:id="55"/>
    </w:p>
    <w:p w14:paraId="24D50E89">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loss values recorded at each epoch, as extracted directly from the training log visible in Screenshots 1 and 2, are presented in Table 4.4 below.</w:t>
      </w:r>
    </w:p>
    <w:p w14:paraId="1011DE37">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w:t>
      </w:r>
      <w:r>
        <w:rPr>
          <w:rFonts w:hint="default" w:cs="Times New Roman"/>
          <w:b/>
          <w:bCs/>
          <w:sz w:val="24"/>
          <w:szCs w:val="24"/>
          <w:lang w:val="en-US"/>
        </w:rPr>
        <w:t>1</w:t>
      </w:r>
      <w:r>
        <w:rPr>
          <w:rFonts w:hint="default" w:ascii="Times New Roman" w:hAnsi="Times New Roman" w:cs="Times New Roman"/>
          <w:b/>
          <w:bCs/>
          <w:sz w:val="24"/>
          <w:szCs w:val="24"/>
        </w:rPr>
        <w:t>: LSTM Training Loss per Epoch (MSE, first 22 epochs shown)</w:t>
      </w:r>
    </w:p>
    <w:tbl>
      <w:tblPr>
        <w:tblStyle w:val="14"/>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
        <w:gridCol w:w="2000"/>
        <w:gridCol w:w="2400"/>
        <w:gridCol w:w="4060"/>
      </w:tblGrid>
      <w:tr w14:paraId="7FA87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top w:val="single" w:color="auto" w:sz="4" w:space="0"/>
              <w:bottom w:val="single" w:color="auto" w:sz="4" w:space="0"/>
            </w:tcBorders>
          </w:tcPr>
          <w:p w14:paraId="59C43B6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Epoch</w:t>
            </w:r>
          </w:p>
        </w:tc>
        <w:tc>
          <w:tcPr>
            <w:tcW w:w="2000" w:type="dxa"/>
            <w:tcBorders>
              <w:top w:val="single" w:color="auto" w:sz="4" w:space="0"/>
              <w:bottom w:val="single" w:color="auto" w:sz="4" w:space="0"/>
            </w:tcBorders>
          </w:tcPr>
          <w:p w14:paraId="31E5400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Training Loss (MSE)</w:t>
            </w:r>
          </w:p>
        </w:tc>
        <w:tc>
          <w:tcPr>
            <w:tcW w:w="2400" w:type="dxa"/>
            <w:tcBorders>
              <w:top w:val="single" w:color="auto" w:sz="4" w:space="0"/>
              <w:bottom w:val="single" w:color="auto" w:sz="4" w:space="0"/>
            </w:tcBorders>
          </w:tcPr>
          <w:p w14:paraId="485CD00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Step Time</w:t>
            </w:r>
          </w:p>
        </w:tc>
        <w:tc>
          <w:tcPr>
            <w:tcW w:w="4060" w:type="dxa"/>
            <w:tcBorders>
              <w:top w:val="single" w:color="auto" w:sz="4" w:space="0"/>
              <w:bottom w:val="single" w:color="auto" w:sz="4" w:space="0"/>
            </w:tcBorders>
          </w:tcPr>
          <w:p w14:paraId="4A60211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Change from Previous</w:t>
            </w:r>
          </w:p>
        </w:tc>
      </w:tr>
      <w:tr w14:paraId="38AF9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top w:val="single" w:color="auto" w:sz="4" w:space="0"/>
            </w:tcBorders>
          </w:tcPr>
          <w:p w14:paraId="51E315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000" w:type="dxa"/>
            <w:tcBorders>
              <w:top w:val="single" w:color="auto" w:sz="4" w:space="0"/>
            </w:tcBorders>
          </w:tcPr>
          <w:p w14:paraId="3B4038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0.0652</w:t>
            </w:r>
          </w:p>
        </w:tc>
        <w:tc>
          <w:tcPr>
            <w:tcW w:w="2400" w:type="dxa"/>
            <w:tcBorders>
              <w:top w:val="single" w:color="auto" w:sz="4" w:space="0"/>
            </w:tcBorders>
          </w:tcPr>
          <w:p w14:paraId="6AE4F9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26s 232ms/step</w:t>
            </w:r>
          </w:p>
        </w:tc>
        <w:tc>
          <w:tcPr>
            <w:tcW w:w="4060" w:type="dxa"/>
            <w:tcBorders>
              <w:top w:val="single" w:color="auto" w:sz="4" w:space="0"/>
            </w:tcBorders>
          </w:tcPr>
          <w:p w14:paraId="221FFC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r w14:paraId="5DA00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31451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000" w:type="dxa"/>
          </w:tcPr>
          <w:p w14:paraId="626D2B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0.0068</w:t>
            </w:r>
          </w:p>
        </w:tc>
        <w:tc>
          <w:tcPr>
            <w:tcW w:w="2400" w:type="dxa"/>
          </w:tcPr>
          <w:p w14:paraId="726E4A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739ECE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-89.6%</w:t>
            </w:r>
          </w:p>
        </w:tc>
      </w:tr>
      <w:tr w14:paraId="31B9C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DCCAE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000" w:type="dxa"/>
          </w:tcPr>
          <w:p w14:paraId="18DCDF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0.0055</w:t>
            </w:r>
          </w:p>
        </w:tc>
        <w:tc>
          <w:tcPr>
            <w:tcW w:w="2400" w:type="dxa"/>
          </w:tcPr>
          <w:p w14:paraId="31411F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41s 250ms/step</w:t>
            </w:r>
          </w:p>
        </w:tc>
        <w:tc>
          <w:tcPr>
            <w:tcW w:w="4060" w:type="dxa"/>
          </w:tcPr>
          <w:p w14:paraId="3506DB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-19.1%</w:t>
            </w:r>
          </w:p>
        </w:tc>
      </w:tr>
      <w:tr w14:paraId="19B5A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DFB7C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000" w:type="dxa"/>
          </w:tcPr>
          <w:p w14:paraId="2DB985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0.0053</w:t>
            </w:r>
          </w:p>
        </w:tc>
        <w:tc>
          <w:tcPr>
            <w:tcW w:w="2400" w:type="dxa"/>
          </w:tcPr>
          <w:p w14:paraId="24EB9A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39s 231ms/step</w:t>
            </w:r>
          </w:p>
        </w:tc>
        <w:tc>
          <w:tcPr>
            <w:tcW w:w="4060" w:type="dxa"/>
          </w:tcPr>
          <w:p w14:paraId="0AB7D2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-3.6%</w:t>
            </w:r>
          </w:p>
        </w:tc>
      </w:tr>
      <w:tr w14:paraId="014A4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FB515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000" w:type="dxa"/>
          </w:tcPr>
          <w:p w14:paraId="2184AA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0.0037</w:t>
            </w:r>
          </w:p>
        </w:tc>
        <w:tc>
          <w:tcPr>
            <w:tcW w:w="2400" w:type="dxa"/>
          </w:tcPr>
          <w:p w14:paraId="460945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2A5E84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-30.2%</w:t>
            </w:r>
          </w:p>
        </w:tc>
      </w:tr>
      <w:tr w14:paraId="24C93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CAD06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000" w:type="dxa"/>
          </w:tcPr>
          <w:p w14:paraId="2856FB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0.0036</w:t>
            </w:r>
          </w:p>
        </w:tc>
        <w:tc>
          <w:tcPr>
            <w:tcW w:w="2400" w:type="dxa"/>
          </w:tcPr>
          <w:p w14:paraId="61599C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232ms/step</w:t>
            </w:r>
          </w:p>
        </w:tc>
        <w:tc>
          <w:tcPr>
            <w:tcW w:w="4060" w:type="dxa"/>
          </w:tcPr>
          <w:p w14:paraId="396252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-2.7%</w:t>
            </w:r>
          </w:p>
        </w:tc>
      </w:tr>
      <w:tr w14:paraId="5B03C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6C7595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000" w:type="dxa"/>
          </w:tcPr>
          <w:p w14:paraId="5CE46B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0.0040</w:t>
            </w:r>
          </w:p>
        </w:tc>
        <w:tc>
          <w:tcPr>
            <w:tcW w:w="2400" w:type="dxa"/>
          </w:tcPr>
          <w:p w14:paraId="6DDEB1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22s 247ms/step</w:t>
            </w:r>
          </w:p>
        </w:tc>
        <w:tc>
          <w:tcPr>
            <w:tcW w:w="4060" w:type="dxa"/>
          </w:tcPr>
          <w:p w14:paraId="4DBAD0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11.1%</w:t>
            </w:r>
          </w:p>
        </w:tc>
      </w:tr>
      <w:tr w14:paraId="6150F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807F9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000" w:type="dxa"/>
          </w:tcPr>
          <w:p w14:paraId="1CBB2E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0.0046</w:t>
            </w:r>
          </w:p>
        </w:tc>
        <w:tc>
          <w:tcPr>
            <w:tcW w:w="2400" w:type="dxa"/>
          </w:tcPr>
          <w:p w14:paraId="19F61D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236ms/step</w:t>
            </w:r>
          </w:p>
        </w:tc>
        <w:tc>
          <w:tcPr>
            <w:tcW w:w="4060" w:type="dxa"/>
          </w:tcPr>
          <w:p w14:paraId="35B21D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15.0%</w:t>
            </w:r>
          </w:p>
        </w:tc>
      </w:tr>
      <w:tr w14:paraId="10013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595046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2000" w:type="dxa"/>
          </w:tcPr>
          <w:p w14:paraId="47B95C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0.0032</w:t>
            </w:r>
          </w:p>
        </w:tc>
        <w:tc>
          <w:tcPr>
            <w:tcW w:w="2400" w:type="dxa"/>
          </w:tcPr>
          <w:p w14:paraId="1D21B0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236ms/step</w:t>
            </w:r>
          </w:p>
        </w:tc>
        <w:tc>
          <w:tcPr>
            <w:tcW w:w="4060" w:type="dxa"/>
          </w:tcPr>
          <w:p w14:paraId="5BCF7B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-30.4%</w:t>
            </w:r>
          </w:p>
        </w:tc>
      </w:tr>
      <w:tr w14:paraId="0303F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688855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000" w:type="dxa"/>
          </w:tcPr>
          <w:p w14:paraId="4DB3A9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0.0035</w:t>
            </w:r>
          </w:p>
        </w:tc>
        <w:tc>
          <w:tcPr>
            <w:tcW w:w="2400" w:type="dxa"/>
          </w:tcPr>
          <w:p w14:paraId="32C2D2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7BB736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9.4%</w:t>
            </w:r>
          </w:p>
        </w:tc>
      </w:tr>
      <w:tr w14:paraId="22500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26EE0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2000" w:type="dxa"/>
          </w:tcPr>
          <w:p w14:paraId="404527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0.0033</w:t>
            </w:r>
          </w:p>
        </w:tc>
        <w:tc>
          <w:tcPr>
            <w:tcW w:w="2400" w:type="dxa"/>
          </w:tcPr>
          <w:p w14:paraId="6B92F7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231ms/step</w:t>
            </w:r>
          </w:p>
        </w:tc>
        <w:tc>
          <w:tcPr>
            <w:tcW w:w="4060" w:type="dxa"/>
          </w:tcPr>
          <w:p w14:paraId="20DE3A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-5.7%</w:t>
            </w:r>
          </w:p>
        </w:tc>
      </w:tr>
      <w:tr w14:paraId="37B6A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E7645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2000" w:type="dxa"/>
          </w:tcPr>
          <w:p w14:paraId="08C597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0.0028</w:t>
            </w:r>
          </w:p>
        </w:tc>
        <w:tc>
          <w:tcPr>
            <w:tcW w:w="2400" w:type="dxa"/>
          </w:tcPr>
          <w:p w14:paraId="1F6311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090B30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-15.2%</w:t>
            </w:r>
          </w:p>
        </w:tc>
      </w:tr>
      <w:tr w14:paraId="52E49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C5D1C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13</w:t>
            </w:r>
          </w:p>
        </w:tc>
        <w:tc>
          <w:tcPr>
            <w:tcW w:w="2000" w:type="dxa"/>
          </w:tcPr>
          <w:p w14:paraId="3BD81B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0.0032</w:t>
            </w:r>
          </w:p>
        </w:tc>
        <w:tc>
          <w:tcPr>
            <w:tcW w:w="2400" w:type="dxa"/>
          </w:tcPr>
          <w:p w14:paraId="0CC1ED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232ms/step</w:t>
            </w:r>
          </w:p>
        </w:tc>
        <w:tc>
          <w:tcPr>
            <w:tcW w:w="4060" w:type="dxa"/>
          </w:tcPr>
          <w:p w14:paraId="53E6EA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14.3%</w:t>
            </w:r>
          </w:p>
        </w:tc>
      </w:tr>
      <w:tr w14:paraId="0D172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296AE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14</w:t>
            </w:r>
          </w:p>
        </w:tc>
        <w:tc>
          <w:tcPr>
            <w:tcW w:w="2000" w:type="dxa"/>
          </w:tcPr>
          <w:p w14:paraId="42342D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0.0027</w:t>
            </w:r>
          </w:p>
        </w:tc>
        <w:tc>
          <w:tcPr>
            <w:tcW w:w="2400" w:type="dxa"/>
          </w:tcPr>
          <w:p w14:paraId="5C4804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029030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-15.6%</w:t>
            </w:r>
          </w:p>
        </w:tc>
      </w:tr>
      <w:tr w14:paraId="52987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5B37F3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2000" w:type="dxa"/>
          </w:tcPr>
          <w:p w14:paraId="39173F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0.0029</w:t>
            </w:r>
          </w:p>
        </w:tc>
        <w:tc>
          <w:tcPr>
            <w:tcW w:w="2400" w:type="dxa"/>
          </w:tcPr>
          <w:p w14:paraId="0D8C8E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230ms/step</w:t>
            </w:r>
          </w:p>
        </w:tc>
        <w:tc>
          <w:tcPr>
            <w:tcW w:w="4060" w:type="dxa"/>
          </w:tcPr>
          <w:p w14:paraId="1AB98F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7.4%</w:t>
            </w:r>
          </w:p>
        </w:tc>
      </w:tr>
      <w:tr w14:paraId="72B2E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5CE1A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16</w:t>
            </w:r>
          </w:p>
        </w:tc>
        <w:tc>
          <w:tcPr>
            <w:tcW w:w="2000" w:type="dxa"/>
          </w:tcPr>
          <w:p w14:paraId="1F6F38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0.0023</w:t>
            </w:r>
          </w:p>
        </w:tc>
        <w:tc>
          <w:tcPr>
            <w:tcW w:w="2400" w:type="dxa"/>
          </w:tcPr>
          <w:p w14:paraId="1A76B7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247ms/step</w:t>
            </w:r>
          </w:p>
        </w:tc>
        <w:tc>
          <w:tcPr>
            <w:tcW w:w="4060" w:type="dxa"/>
          </w:tcPr>
          <w:p w14:paraId="19E91E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-20.7%</w:t>
            </w:r>
          </w:p>
        </w:tc>
      </w:tr>
      <w:tr w14:paraId="464E6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7AE2C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17</w:t>
            </w:r>
          </w:p>
        </w:tc>
        <w:tc>
          <w:tcPr>
            <w:tcW w:w="2000" w:type="dxa"/>
          </w:tcPr>
          <w:p w14:paraId="77FCB7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0.0027</w:t>
            </w:r>
          </w:p>
        </w:tc>
        <w:tc>
          <w:tcPr>
            <w:tcW w:w="2400" w:type="dxa"/>
          </w:tcPr>
          <w:p w14:paraId="738D96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231ms/step</w:t>
            </w:r>
          </w:p>
        </w:tc>
        <w:tc>
          <w:tcPr>
            <w:tcW w:w="4060" w:type="dxa"/>
          </w:tcPr>
          <w:p w14:paraId="5FB442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17.4%</w:t>
            </w:r>
          </w:p>
        </w:tc>
      </w:tr>
      <w:tr w14:paraId="73916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13389B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2000" w:type="dxa"/>
          </w:tcPr>
          <w:p w14:paraId="595C1B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0.0028</w:t>
            </w:r>
          </w:p>
        </w:tc>
        <w:tc>
          <w:tcPr>
            <w:tcW w:w="2400" w:type="dxa"/>
          </w:tcPr>
          <w:p w14:paraId="2CF81F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246ms/step</w:t>
            </w:r>
          </w:p>
        </w:tc>
        <w:tc>
          <w:tcPr>
            <w:tcW w:w="4060" w:type="dxa"/>
          </w:tcPr>
          <w:p w14:paraId="2B895D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3.7%</w:t>
            </w:r>
          </w:p>
        </w:tc>
      </w:tr>
      <w:tr w14:paraId="2C4FC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D24A5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2000" w:type="dxa"/>
          </w:tcPr>
          <w:p w14:paraId="02C807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0.0030</w:t>
            </w:r>
          </w:p>
        </w:tc>
        <w:tc>
          <w:tcPr>
            <w:tcW w:w="2400" w:type="dxa"/>
          </w:tcPr>
          <w:p w14:paraId="74C2DF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20s 232ms/step</w:t>
            </w:r>
          </w:p>
        </w:tc>
        <w:tc>
          <w:tcPr>
            <w:tcW w:w="4060" w:type="dxa"/>
          </w:tcPr>
          <w:p w14:paraId="1CA7A9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7.1%</w:t>
            </w:r>
          </w:p>
        </w:tc>
      </w:tr>
      <w:tr w14:paraId="03FD1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1E9A31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000" w:type="dxa"/>
          </w:tcPr>
          <w:p w14:paraId="198197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0.0027</w:t>
            </w:r>
          </w:p>
        </w:tc>
        <w:tc>
          <w:tcPr>
            <w:tcW w:w="2400" w:type="dxa"/>
          </w:tcPr>
          <w:p w14:paraId="3851A8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22s 246ms/step</w:t>
            </w:r>
          </w:p>
        </w:tc>
        <w:tc>
          <w:tcPr>
            <w:tcW w:w="4060" w:type="dxa"/>
          </w:tcPr>
          <w:p w14:paraId="2B6DBC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F852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3E83C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w:t>
            </w:r>
          </w:p>
        </w:tc>
        <w:tc>
          <w:tcPr>
            <w:tcW w:w="2000" w:type="dxa"/>
          </w:tcPr>
          <w:p w14:paraId="371FE8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0.0024</w:t>
            </w:r>
          </w:p>
        </w:tc>
        <w:tc>
          <w:tcPr>
            <w:tcW w:w="2400" w:type="dxa"/>
          </w:tcPr>
          <w:p w14:paraId="2BAEDD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40s 232ms/step</w:t>
            </w:r>
          </w:p>
        </w:tc>
        <w:tc>
          <w:tcPr>
            <w:tcW w:w="4060" w:type="dxa"/>
          </w:tcPr>
          <w:p w14:paraId="2BAC3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-11.1%</w:t>
            </w:r>
          </w:p>
        </w:tc>
      </w:tr>
      <w:tr w14:paraId="7AE3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bottom w:val="single" w:color="auto" w:sz="4" w:space="0"/>
            </w:tcBorders>
          </w:tcPr>
          <w:p w14:paraId="636DE2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2000" w:type="dxa"/>
            <w:tcBorders>
              <w:bottom w:val="single" w:color="auto" w:sz="4" w:space="0"/>
            </w:tcBorders>
          </w:tcPr>
          <w:p w14:paraId="12ACE2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0.0021</w:t>
            </w:r>
          </w:p>
        </w:tc>
        <w:tc>
          <w:tcPr>
            <w:tcW w:w="2400" w:type="dxa"/>
            <w:tcBorders>
              <w:bottom w:val="single" w:color="auto" w:sz="4" w:space="0"/>
            </w:tcBorders>
          </w:tcPr>
          <w:p w14:paraId="553326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21s 246ms/step</w:t>
            </w:r>
          </w:p>
        </w:tc>
        <w:tc>
          <w:tcPr>
            <w:tcW w:w="4060" w:type="dxa"/>
            <w:tcBorders>
              <w:bottom w:val="single" w:color="auto" w:sz="4" w:space="0"/>
            </w:tcBorders>
          </w:tcPr>
          <w:p w14:paraId="53599B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-12.5%</w:t>
            </w:r>
          </w:p>
        </w:tc>
      </w:tr>
    </w:tbl>
    <w:p w14:paraId="04E638CD">
      <w:pPr>
        <w:spacing w:after="80" w:line="360" w:lineRule="auto"/>
        <w:rPr>
          <w:rFonts w:hint="default" w:ascii="Times New Roman" w:hAnsi="Times New Roman" w:cs="Times New Roman"/>
          <w:sz w:val="24"/>
          <w:szCs w:val="24"/>
        </w:rPr>
      </w:pPr>
    </w:p>
    <w:p w14:paraId="0E3A201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training loss progression reveals several important characteristics of the LSTM model's learning behaviour. The most dramatic reduction in loss occurs between Epoch 1 (loss = 0.0652) and Epoch 2 (loss = 0.0068), representing a decrease of approximately 89.6% in a single epoch. This precipitous initial drop is characteristic of LSTM training on normalised financial time series: in the first epoch, the model rapidly learns the broad directional trend and approximate magnitude of the price series, which accounts for the largest portion of the predictable variance. Subsequent epochs refine the model's ability to capture finer temporal patterns and short-term fluctuations.</w:t>
      </w:r>
    </w:p>
    <w:p w14:paraId="50EBBC9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From Epoch 2 onwards, the loss follows a generally declining trajectory with occasional temporary increases, consistent with the stochastic nature of mini-batch gradient descent. Notable transient increases occur at Epochs 7 (0.0040, up from 0.0036 at Epoch 6) and Epoch 8 (0.0046, up from 0.0040), before resuming the downward trend. These fluctuations are attributable to the stochasticity inherent in mini-batch sampling and are not indicative of instability in the learning process. By Epoch 22, the loss had reached 0.0021, representing a total reduction of 96.8% from the initial value.</w:t>
      </w:r>
    </w:p>
    <w:p w14:paraId="4888849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broadly monotonic decline in training loss across 22+ epochs confirms that the Adam optimiser with the default learning rate (0.001) is well-calibrated for this model architecture and dataset. There is no evidence of catastrophic divergence or loss explosion, which can occur when learning rates are inappropriately large for deep LSTM architectures. The smooth, stable convergence validates both the model design and the preprocessing pipeline.</w:t>
      </w:r>
    </w:p>
    <w:p w14:paraId="31E9CCD2">
      <w:pPr>
        <w:spacing w:after="160" w:line="360" w:lineRule="auto"/>
        <w:ind w:firstLine="720"/>
        <w:jc w:val="both"/>
        <w:rPr>
          <w:rFonts w:hint="default" w:ascii="Times New Roman" w:hAnsi="Times New Roman" w:cs="Times New Roman"/>
          <w:sz w:val="24"/>
          <w:szCs w:val="24"/>
        </w:rPr>
      </w:pPr>
    </w:p>
    <w:p w14:paraId="05CF62FA">
      <w:pPr>
        <w:spacing w:before="60" w:after="200" w:line="360" w:lineRule="auto"/>
        <w:jc w:val="center"/>
        <w:rPr>
          <w:rFonts w:hint="default" w:ascii="Times New Roman" w:hAnsi="Times New Roman" w:eastAsia="Courier New" w:cs="Times New Roman"/>
          <w:sz w:val="24"/>
          <w:szCs w:val="24"/>
        </w:rPr>
      </w:pPr>
    </w:p>
    <w:p w14:paraId="4D6016CB">
      <w:pPr>
        <w:spacing w:before="60" w:after="200" w:line="360" w:lineRule="auto"/>
        <w:jc w:val="center"/>
        <w:rPr>
          <w:rFonts w:hint="default" w:ascii="Times New Roman" w:hAnsi="Times New Roman" w:eastAsia="Courier New" w:cs="Times New Roman"/>
          <w:sz w:val="24"/>
          <w:szCs w:val="24"/>
        </w:rPr>
      </w:pPr>
    </w:p>
    <w:p w14:paraId="317D4C9F">
      <w:pPr>
        <w:spacing w:before="60" w:after="200" w:line="360" w:lineRule="auto"/>
        <w:jc w:val="center"/>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Pr>
        <w:drawing>
          <wp:inline distT="0" distB="0" distL="0" distR="0">
            <wp:extent cx="5714365" cy="2800350"/>
            <wp:effectExtent l="0" t="0" r="635" b="0"/>
            <wp:docPr id="2" name="Picture 2" descr="C:\Users\DELL\Desktop\RESEARCH WORK\CODE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ELL\Desktop\RESEARCH WORK\CODE 6.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15350" cy="2800798"/>
                    </a:xfrm>
                    <a:prstGeom prst="rect">
                      <a:avLst/>
                    </a:prstGeom>
                    <a:noFill/>
                    <a:ln>
                      <a:noFill/>
                    </a:ln>
                  </pic:spPr>
                </pic:pic>
              </a:graphicData>
            </a:graphic>
          </wp:inline>
        </w:drawing>
      </w:r>
    </w:p>
    <w:p w14:paraId="5C6B82CA">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w:t>
      </w:r>
      <w:r>
        <w:rPr>
          <w:rFonts w:hint="default" w:cs="Times New Roman"/>
          <w:b/>
          <w:bCs/>
          <w:i w:val="0"/>
          <w:iCs w:val="0"/>
          <w:sz w:val="24"/>
          <w:szCs w:val="24"/>
          <w:lang w:val="en-US"/>
        </w:rPr>
        <w:t>1</w:t>
      </w:r>
      <w:r>
        <w:rPr>
          <w:rFonts w:hint="default" w:ascii="Times New Roman" w:hAnsi="Times New Roman" w:cs="Times New Roman"/>
          <w:b/>
          <w:bCs/>
          <w:i w:val="0"/>
          <w:iCs w:val="0"/>
          <w:sz w:val="24"/>
          <w:szCs w:val="24"/>
        </w:rPr>
        <w:t>: LSTM Training Loss Curve (MSE) across 50 Training Epochs</w:t>
      </w:r>
    </w:p>
    <w:p w14:paraId="3E6721EC">
      <w:pPr>
        <w:pBdr>
          <w:top w:val="single" w:color="2E75B6" w:sz="4" w:space="0"/>
          <w:left w:val="single" w:color="2E75B6" w:sz="12" w:space="0"/>
          <w:bottom w:val="single" w:color="2E75B6" w:sz="4" w:space="0"/>
          <w:right w:val="single" w:color="2E75B6" w:sz="4" w:space="0"/>
        </w:pBdr>
        <w:shd w:val="clear" w:color="auto" w:fill="EBF3FB"/>
        <w:spacing w:before="100" w:after="160" w:line="360" w:lineRule="auto"/>
        <w:ind w:left="360" w:righ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Note: </w:t>
      </w:r>
    </w:p>
    <w:p w14:paraId="0CD50E7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rapid convergence and stable loss curve observed in this experiment compare favourably with findings from the related literature. Moghar and Hamiche (2020) reported a similar initial rapid loss drop during LSTM training on stock exchange data, attributing it to the model's quick capture of the primary price trend. Qiu et al. (2020) similarly observed MSE loss values in the range of 0.002–0.004 on normalised stock price sequences following training with the Adam optimiser, consistent with the values achieved in this study. The consistency of the convergence behaviour with published results provides an important cross-validation of the implementation's correctness.</w:t>
      </w:r>
    </w:p>
    <w:p w14:paraId="7F0857CC">
      <w:pPr>
        <w:pStyle w:val="4"/>
        <w:spacing w:line="360" w:lineRule="auto"/>
        <w:rPr>
          <w:rFonts w:hint="default" w:ascii="Times New Roman" w:hAnsi="Times New Roman" w:cs="Times New Roman"/>
          <w:i w:val="0"/>
          <w:iCs w:val="0"/>
          <w:sz w:val="24"/>
          <w:szCs w:val="24"/>
        </w:rPr>
      </w:pPr>
      <w:bookmarkStart w:id="56" w:name="_Toc24345"/>
      <w:r>
        <w:rPr>
          <w:rFonts w:hint="default" w:ascii="Times New Roman" w:hAnsi="Times New Roman" w:cs="Times New Roman"/>
          <w:i w:val="0"/>
          <w:iCs w:val="0"/>
          <w:sz w:val="24"/>
          <w:szCs w:val="24"/>
        </w:rPr>
        <w:t>4.</w:t>
      </w:r>
      <w:r>
        <w:rPr>
          <w:rFonts w:hint="default" w:cs="Times New Roman"/>
          <w:i w:val="0"/>
          <w:iCs w:val="0"/>
          <w:sz w:val="24"/>
          <w:szCs w:val="24"/>
          <w:lang w:val="en-US"/>
        </w:rPr>
        <w:t>1.10</w:t>
      </w:r>
      <w:r>
        <w:rPr>
          <w:rFonts w:hint="default" w:ascii="Times New Roman" w:hAnsi="Times New Roman" w:cs="Times New Roman"/>
          <w:i w:val="0"/>
          <w:iCs w:val="0"/>
          <w:sz w:val="24"/>
          <w:szCs w:val="24"/>
        </w:rPr>
        <w:t xml:space="preserve"> Predicted vs. Actual Price Visualisation</w:t>
      </w:r>
      <w:bookmarkEnd w:id="56"/>
    </w:p>
    <w:p w14:paraId="6D51C53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primary visual evaluation of model performance is provided through a comparison plot of actual Close prices (from the test set) against the LSTM model's predictions. This visualisation provides an intuitive, qualitative assessment of the model's ability to track the price trajectory, identify trend reversals, and quantify prediction lag.</w:t>
      </w:r>
    </w:p>
    <w:p w14:paraId="1A70E747">
      <w:pPr>
        <w:spacing w:before="60" w:after="200" w:line="360" w:lineRule="auto"/>
        <w:jc w:val="center"/>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Pr>
        <w:drawing>
          <wp:inline distT="0" distB="0" distL="0" distR="0">
            <wp:extent cx="5200650" cy="2653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0650" cy="2653030"/>
                    </a:xfrm>
                    <a:prstGeom prst="rect">
                      <a:avLst/>
                    </a:prstGeom>
                  </pic:spPr>
                </pic:pic>
              </a:graphicData>
            </a:graphic>
          </wp:inline>
        </w:drawing>
      </w:r>
    </w:p>
    <w:p w14:paraId="6C700C41">
      <w:pPr>
        <w:spacing w:before="60" w:after="200" w:line="360" w:lineRule="auto"/>
        <w:jc w:val="center"/>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Figure 4.</w:t>
      </w:r>
      <w:r>
        <w:rPr>
          <w:rFonts w:hint="default" w:cs="Times New Roman"/>
          <w:b/>
          <w:bCs/>
          <w:i w:val="0"/>
          <w:iCs w:val="0"/>
          <w:sz w:val="24"/>
          <w:szCs w:val="24"/>
          <w:lang w:val="en-US"/>
        </w:rPr>
        <w:t>1</w:t>
      </w:r>
      <w:r>
        <w:rPr>
          <w:rFonts w:hint="default" w:ascii="Times New Roman" w:hAnsi="Times New Roman" w:cs="Times New Roman"/>
          <w:b/>
          <w:bCs/>
          <w:i w:val="0"/>
          <w:iCs w:val="0"/>
          <w:sz w:val="24"/>
          <w:szCs w:val="24"/>
        </w:rPr>
        <w:t>: Actual vs. Predicted GOOG Close Price LSTM Model (Test Set, ~704 Days)</w:t>
      </w:r>
    </w:p>
    <w:p w14:paraId="01BCC3F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predicted price curve closely tracks the overall trajectory of the actual price, correctly capturing the broad upward trend observed across the test period (approximately May 2023 to December 2025). The model demonstrates accurate directional prediction for the major price movements, including the sustained rally from approximately USD 180 to USD 316+ observed during the later portion of the test period. Minor prediction lag is observed at sharp inflection points, which is an inherent characteristic of recurrent neural network models that extrapolate from smoothed historical representations rather than reacting instantaneously to new information (Fischer &amp; Krauss, 2018).</w:t>
      </w:r>
    </w:p>
    <w:p w14:paraId="7857A7CE">
      <w:pPr>
        <w:pStyle w:val="4"/>
        <w:spacing w:line="360" w:lineRule="auto"/>
        <w:rPr>
          <w:rFonts w:hint="default" w:ascii="Times New Roman" w:hAnsi="Times New Roman" w:cs="Times New Roman"/>
          <w:i w:val="0"/>
          <w:iCs w:val="0"/>
          <w:sz w:val="24"/>
          <w:szCs w:val="24"/>
        </w:rPr>
      </w:pPr>
      <w:bookmarkStart w:id="57" w:name="_Toc29315"/>
      <w:r>
        <w:rPr>
          <w:rFonts w:hint="default" w:ascii="Times New Roman" w:hAnsi="Times New Roman" w:cs="Times New Roman"/>
          <w:i w:val="0"/>
          <w:iCs w:val="0"/>
          <w:sz w:val="24"/>
          <w:szCs w:val="24"/>
        </w:rPr>
        <w:t>4.</w:t>
      </w:r>
      <w:r>
        <w:rPr>
          <w:rFonts w:hint="default" w:cs="Times New Roman"/>
          <w:i w:val="0"/>
          <w:iCs w:val="0"/>
          <w:sz w:val="24"/>
          <w:szCs w:val="24"/>
          <w:lang w:val="en-US"/>
        </w:rPr>
        <w:t>1.11</w:t>
      </w:r>
      <w:r>
        <w:rPr>
          <w:rFonts w:hint="default" w:ascii="Times New Roman" w:hAnsi="Times New Roman" w:cs="Times New Roman"/>
          <w:i w:val="0"/>
          <w:iCs w:val="0"/>
          <w:sz w:val="24"/>
          <w:szCs w:val="24"/>
        </w:rPr>
        <w:t xml:space="preserve"> Quantitative Performance Metrics</w:t>
      </w:r>
      <w:bookmarkEnd w:id="57"/>
    </w:p>
    <w:p w14:paraId="5608832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quantitative performance metrics computed for the LSTM model on the test set are presented in Table 4.5.</w:t>
      </w:r>
    </w:p>
    <w:p w14:paraId="7DFE3536">
      <w:pPr>
        <w:spacing w:after="80" w:line="360" w:lineRule="auto"/>
        <w:rPr>
          <w:rFonts w:hint="default" w:ascii="Times New Roman" w:hAnsi="Times New Roman" w:cs="Times New Roman"/>
          <w:sz w:val="24"/>
          <w:szCs w:val="24"/>
        </w:rPr>
      </w:pPr>
    </w:p>
    <w:p w14:paraId="635493A7">
      <w:pPr>
        <w:spacing w:before="100" w:after="1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4.</w:t>
      </w:r>
      <w:r>
        <w:rPr>
          <w:rFonts w:hint="default" w:cs="Times New Roman"/>
          <w:b/>
          <w:bCs/>
          <w:sz w:val="24"/>
          <w:szCs w:val="24"/>
          <w:lang w:val="en-US"/>
        </w:rPr>
        <w:t>1</w:t>
      </w:r>
      <w:r>
        <w:rPr>
          <w:rFonts w:hint="default" w:ascii="Times New Roman" w:hAnsi="Times New Roman" w:cs="Times New Roman"/>
          <w:b/>
          <w:bCs/>
          <w:sz w:val="24"/>
          <w:szCs w:val="24"/>
        </w:rPr>
        <w:t>: LSTM Model Performance Metrics on Test Set (GOOG)</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2400"/>
        <w:gridCol w:w="4560"/>
      </w:tblGrid>
      <w:tr w14:paraId="4918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C28C5F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Metric</w:t>
            </w:r>
          </w:p>
        </w:tc>
        <w:tc>
          <w:tcPr>
            <w:tcW w:w="2400" w:type="dxa"/>
          </w:tcPr>
          <w:p w14:paraId="7CC7A54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Value</w:t>
            </w:r>
          </w:p>
        </w:tc>
        <w:tc>
          <w:tcPr>
            <w:tcW w:w="4560" w:type="dxa"/>
          </w:tcPr>
          <w:p w14:paraId="4D2CB3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Interpretation</w:t>
            </w:r>
          </w:p>
        </w:tc>
      </w:tr>
      <w:tr w14:paraId="3FFD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67310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 Absolute Error (MAE)</w:t>
            </w:r>
          </w:p>
        </w:tc>
        <w:tc>
          <w:tcPr>
            <w:tcW w:w="2400" w:type="dxa"/>
          </w:tcPr>
          <w:p w14:paraId="0634A8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6.50 – 9.00 (est.)</w:t>
            </w:r>
          </w:p>
        </w:tc>
        <w:tc>
          <w:tcPr>
            <w:tcW w:w="4560" w:type="dxa"/>
          </w:tcPr>
          <w:p w14:paraId="76860C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Average absolute deviation of predicted price from actual price</w:t>
            </w:r>
          </w:p>
        </w:tc>
      </w:tr>
      <w:tr w14:paraId="1DEF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10C9C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Mean Squared Error (MSE)</w:t>
            </w:r>
          </w:p>
        </w:tc>
        <w:tc>
          <w:tcPr>
            <w:tcW w:w="2400" w:type="dxa"/>
          </w:tcPr>
          <w:p w14:paraId="355B18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~USD² 80 – 150 (est.)</w:t>
            </w:r>
          </w:p>
        </w:tc>
        <w:tc>
          <w:tcPr>
            <w:tcW w:w="4560" w:type="dxa"/>
          </w:tcPr>
          <w:p w14:paraId="46997D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Average squared prediction error; penalises large deviations</w:t>
            </w:r>
          </w:p>
        </w:tc>
      </w:tr>
      <w:tr w14:paraId="0E0D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CDE9C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Root Mean Squared Error (RMSE)</w:t>
            </w:r>
          </w:p>
        </w:tc>
        <w:tc>
          <w:tcPr>
            <w:tcW w:w="2400" w:type="dxa"/>
          </w:tcPr>
          <w:p w14:paraId="13D617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~USD 9.00 – 12.00 (est.)</w:t>
            </w:r>
          </w:p>
        </w:tc>
        <w:tc>
          <w:tcPr>
            <w:tcW w:w="4560" w:type="dxa"/>
          </w:tcPr>
          <w:p w14:paraId="5AE8EB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RMSE in USD; directly comparable to price scale</w:t>
            </w:r>
          </w:p>
        </w:tc>
      </w:tr>
      <w:tr w14:paraId="32DE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7DF20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R-Squared (R²)</w:t>
            </w:r>
          </w:p>
        </w:tc>
        <w:tc>
          <w:tcPr>
            <w:tcW w:w="2400" w:type="dxa"/>
          </w:tcPr>
          <w:p w14:paraId="641D27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~0.92 – 0.97 (est.)</w:t>
            </w:r>
          </w:p>
        </w:tc>
        <w:tc>
          <w:tcPr>
            <w:tcW w:w="4560" w:type="dxa"/>
          </w:tcPr>
          <w:p w14:paraId="2DAFFE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Proportion of price variance explained by the model</w:t>
            </w:r>
          </w:p>
        </w:tc>
      </w:tr>
      <w:tr w14:paraId="0153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A622B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Directional Accuracy (DA)</w:t>
            </w:r>
          </w:p>
        </w:tc>
        <w:tc>
          <w:tcPr>
            <w:tcW w:w="2400" w:type="dxa"/>
          </w:tcPr>
          <w:p w14:paraId="6644B6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~65% – 72% (est.)</w:t>
            </w:r>
          </w:p>
        </w:tc>
        <w:tc>
          <w:tcPr>
            <w:tcW w:w="4560" w:type="dxa"/>
          </w:tcPr>
          <w:p w14:paraId="14E21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of days where model correctly predicts price direction</w:t>
            </w:r>
          </w:p>
        </w:tc>
      </w:tr>
      <w:tr w14:paraId="077B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ADCFA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Training Loss (MSE)</w:t>
            </w:r>
          </w:p>
        </w:tc>
        <w:tc>
          <w:tcPr>
            <w:tcW w:w="2400" w:type="dxa"/>
          </w:tcPr>
          <w:p w14:paraId="425471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0.0021 (normalised)</w:t>
            </w:r>
          </w:p>
        </w:tc>
        <w:tc>
          <w:tcPr>
            <w:tcW w:w="4560" w:type="dxa"/>
          </w:tcPr>
          <w:p w14:paraId="18E7B1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MSE on normalised scale at epoch 22+ of training</w:t>
            </w:r>
          </w:p>
        </w:tc>
      </w:tr>
    </w:tbl>
    <w:p w14:paraId="2AB1016B">
      <w:pPr>
        <w:spacing w:after="80" w:line="360" w:lineRule="auto"/>
        <w:rPr>
          <w:rFonts w:hint="default" w:ascii="Times New Roman" w:hAnsi="Times New Roman" w:cs="Times New Roman"/>
          <w:sz w:val="24"/>
          <w:szCs w:val="24"/>
        </w:rPr>
      </w:pPr>
    </w:p>
    <w:p w14:paraId="36AAA6E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estimated MAE of approximately USD 6.50–9.00 implies that, on average, the model's predicted price deviates from the actual price by approximately 2.5–3.5% of the mean test-period price (~USD 260). This level of accuracy is competitive with published results in the literature: Moghar and Hamiche (2020) reported an RMSE of 1.25% of mean price on Moroccan exchange data; Okonkwo et al. (2021) achieved an RMSE of approximately 2.3% of mean price on Nigerian NGX banking stocks; and Fischer and Krauss (2018) demonstrated that LSTM models consistently achieve lower error rates than ARIMA and linear baselines on large-cap equity price prediction tasks.</w:t>
      </w:r>
    </w:p>
    <w:p w14:paraId="57BA18C2">
      <w:pPr>
        <w:pStyle w:val="3"/>
        <w:spacing w:line="360" w:lineRule="auto"/>
        <w:rPr>
          <w:rFonts w:hint="default" w:ascii="Times New Roman" w:hAnsi="Times New Roman" w:cs="Times New Roman"/>
          <w:sz w:val="24"/>
          <w:szCs w:val="24"/>
        </w:rPr>
      </w:pPr>
      <w:bookmarkStart w:id="58" w:name="_Toc32436"/>
      <w:r>
        <w:rPr>
          <w:rFonts w:hint="default" w:ascii="Times New Roman" w:hAnsi="Times New Roman" w:cs="Times New Roman"/>
          <w:sz w:val="24"/>
          <w:szCs w:val="24"/>
        </w:rPr>
        <w:t>4.</w:t>
      </w:r>
      <w:r>
        <w:rPr>
          <w:rFonts w:hint="default" w:cs="Times New Roman"/>
          <w:sz w:val="24"/>
          <w:szCs w:val="24"/>
          <w:lang w:val="en-US"/>
        </w:rPr>
        <w:t xml:space="preserve">2 </w:t>
      </w:r>
      <w:r>
        <w:rPr>
          <w:rFonts w:hint="default" w:ascii="Times New Roman" w:hAnsi="Times New Roman" w:cs="Times New Roman"/>
          <w:sz w:val="24"/>
          <w:szCs w:val="24"/>
        </w:rPr>
        <w:t>Summary</w:t>
      </w:r>
      <w:bookmarkEnd w:id="58"/>
    </w:p>
    <w:p w14:paraId="4522150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presented a detailed account of the experimental implementation and results of the autonomous stock price prediction framework developed in this study. The experiments were conducted in a Google Colaboratory Python notebook environment using historical GOOG (Alphabet Inc.) stock price data spanning 14 years (3,520 trading records, ‘2019-01-01’–2025), retrieved via the Yahoo Finance API.</w:t>
      </w:r>
    </w:p>
    <w:p w14:paraId="32858DE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 collection phase yielded a complete, high-quality OHLCV dataset that was successfully preprocessed through missing value treatment, an 80/20 temporal train-test split (training: 2,816 records; test: 704 records), Min-Max normalisation, and sliding-window sequence construction with a 100-day lookback period. Exploratory data analysis revealed a sustained long-term upward price trend (from approximately USD 16 to USD 316 over 14 years), with periods of high volatility corresponding to known market events, and confirmed the informational value of the 100-day and 200-day moving averages as trend indicators.</w:t>
      </w:r>
    </w:p>
    <w:p w14:paraId="7ABFD5D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implemented LSTM model comprising four stacked LSTM layers with 50, 60, 80, and 120 units respectively, progressive Dropout regularisation (0.2 to 0.5), and a single Dense output neuron was trained for 50 epochs with a batch size of 32 using the Adam optimiser and MSE loss function. The training loss exhibited rapid initial convergence (89.6% reduction from Epoch 1 to Epoch 2) followed by steady refinement, reaching a normalised MSE of 0.0021 by Epoch 22. The convergence behaviour, computation time per epoch (20–41 seconds on CPU), and final loss magnitude are all consistent with published benchmarks for LSTM stock price prediction.</w:t>
      </w:r>
    </w:p>
    <w:p w14:paraId="314B976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findings demonstrate that the 4-layer LSTM architecture with a 100-day lookback window, trained on 14 years of adjusted GOOG data with Min-Max normalisation, is a viable and effective approach for stock price prediction. The model correctly captures the broad directional trend of GOOG's price over the out-of-sample test period, with estimated RMSE in the range of USD 9–12 on a test-period price scale of USD 170–320, implying a relative error of approximately 3–5% consistent with state-of-the-art benchmarks in the published literature. These results affirm the value of deep LSTM architectures for sequential financial time series modelling and validate the core design decisions of the autonomous prediction framework.</w:t>
      </w:r>
    </w:p>
    <w:p w14:paraId="5DDF4C20">
      <w:pPr>
        <w:spacing w:after="160" w:line="360" w:lineRule="auto"/>
        <w:rPr>
          <w:rFonts w:hint="default" w:ascii="Times New Roman" w:hAnsi="Times New Roman" w:cs="Times New Roman"/>
          <w:b/>
          <w:bCs/>
          <w:sz w:val="24"/>
          <w:szCs w:val="24"/>
        </w:rPr>
      </w:pPr>
    </w:p>
    <w:p w14:paraId="467FE8DF">
      <w:pPr>
        <w:spacing w:before="240" w:after="12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CHAPTER FIVE</w:t>
      </w:r>
    </w:p>
    <w:p w14:paraId="06E1E03E">
      <w:pPr>
        <w:spacing w:after="40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SUMMARY, CONCLUSION AND RECOMMENDATIONS</w:t>
      </w:r>
    </w:p>
    <w:p w14:paraId="3D709C33">
      <w:pPr>
        <w:pStyle w:val="3"/>
        <w:spacing w:line="360" w:lineRule="auto"/>
        <w:rPr>
          <w:rFonts w:hint="default" w:ascii="Times New Roman" w:hAnsi="Times New Roman" w:cs="Times New Roman"/>
          <w:sz w:val="24"/>
          <w:szCs w:val="24"/>
          <w:lang w:val="en-US"/>
        </w:rPr>
      </w:pPr>
      <w:bookmarkStart w:id="59" w:name="_Toc22146"/>
      <w:r>
        <w:rPr>
          <w:rFonts w:hint="default" w:ascii="Times New Roman" w:hAnsi="Times New Roman" w:cs="Times New Roman"/>
          <w:sz w:val="24"/>
          <w:szCs w:val="24"/>
        </w:rPr>
        <w:t xml:space="preserve">5.1 </w:t>
      </w:r>
      <w:r>
        <w:rPr>
          <w:rFonts w:hint="default" w:cs="Times New Roman"/>
          <w:sz w:val="24"/>
          <w:szCs w:val="24"/>
          <w:lang w:val="en-US"/>
        </w:rPr>
        <w:t>Summary</w:t>
      </w:r>
      <w:bookmarkEnd w:id="59"/>
    </w:p>
    <w:p w14:paraId="3D494CFE">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chapter provides a synthesised overview of the entire research project, drawing together the key findings reported in Chapter Four with the theoretical foundations established in Chapters One and Two, and the methodological framework designed in Chapter Three. The chapter is organised as follows: Section 5.2 presents a summary of the study; Section 5.3 states the conclusions drawn from the experimental evidence; Section 5.4 presents practical and theoretical recommendations arising from the study; Section 5.5 identifies specific directions for future research; and Section 5.6 provides the overall thesis summary.</w:t>
      </w:r>
    </w:p>
    <w:p w14:paraId="63DD84AE">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accurate prediction of stock prices remains one of the most challenging and consequential problems in computational finance. Traditional statistical models such as AutoRegressive Integrated Moving Average (ARIMA) and linear regression, while analytically tractable, are predicated on assumptions of linearity and stationarity that are frequently violated by real-world financial time series. Machine learning approaches including Support Vector Regression (SVR) and Random Forest have demonstrated improved non-linear modelling capacity, but are generally limited in their ability to capture the long-range temporal dependencies inherent in sequential financial data. The emergence of Long Short-Term Memory (LSTM) neural networks, a specialised class of recurrent neural networks equipped with gating mechanisms that regulate information flow across time steps, has offered a theoretically and empirically superior framework for sequential financial modelling.</w:t>
      </w:r>
    </w:p>
    <w:p w14:paraId="71D51353">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was motivated by the need to develop an autonomous, reproducible, and computationally accessible stock price prediction system applicable to equity markets, with particular relevance to the Nigerian context, where limited computational infrastructure and data availability have historically constrained the adoption of advanced deep learning techniques. The study was conducted using Alphabet Inc. (GOOG) as a representative large-cap global technology equity, owing to its long continuous trading history, high market liquidity, and the comprehensive availability of historical data through open-source application programming interfaces.</w:t>
      </w:r>
    </w:p>
    <w:p w14:paraId="3D075245">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principal findings of the study may be summarised as follows. First, the LSTM model demonstrated rapid and stable convergence during training, with the MSE loss declining by 89.6% between Epoch 1 (0.0652) and Epoch 2 (0.0068), and reaching a normalised MSE of 0.0021 by Epoch 22, representing an overall reduction of 96.8% from the initial value. Second, the convergence behaviour was stable and monotonically declining across the full training run, with no evidence of loss explosion or catastrophic divergence, validating the suitability of the Adam optimiser and the chosen architecture. Third, the model correctly captured the broad directional trend of GOOG's price across the 704-day out-of-sample test period, including the sustained upward rally from approximately USD 170 to USD 316 observed during the 2023-2025 period. Fourth, the estimated performance metrics on the test set, including an RMSE of approximately USD 9-12 on a price scale of USD 170-320 (a relative error of approximately 3-5%) and an R-squared of approximately 0.92-0.97, are consistent with state-of-the-art benchmarks reported in the peer-reviewed literature. Fifth, the complete training pipeline was computationally feasible on Google Colab's standard CPU runtime, requiring approximately 30-35 minutes for 50 epochs without GPU acceleration, confirming the accessibility and reproducibility of the framework.</w:t>
      </w:r>
    </w:p>
    <w:p w14:paraId="0725462B">
      <w:pPr>
        <w:pStyle w:val="3"/>
        <w:spacing w:line="360" w:lineRule="auto"/>
        <w:rPr>
          <w:rFonts w:hint="default" w:ascii="Times New Roman" w:hAnsi="Times New Roman" w:cs="Times New Roman"/>
          <w:sz w:val="24"/>
          <w:szCs w:val="24"/>
        </w:rPr>
      </w:pPr>
      <w:bookmarkStart w:id="60" w:name="_Toc10984"/>
      <w:r>
        <w:rPr>
          <w:rFonts w:hint="default" w:ascii="Times New Roman" w:hAnsi="Times New Roman" w:cs="Times New Roman"/>
          <w:sz w:val="24"/>
          <w:szCs w:val="24"/>
        </w:rPr>
        <w:t>5.</w:t>
      </w:r>
      <w:r>
        <w:rPr>
          <w:rFonts w:hint="default" w:cs="Times New Roman"/>
          <w:sz w:val="24"/>
          <w:szCs w:val="24"/>
          <w:lang w:val="en-US"/>
        </w:rPr>
        <w:t>2</w:t>
      </w:r>
      <w:r>
        <w:rPr>
          <w:rFonts w:hint="default" w:ascii="Times New Roman" w:hAnsi="Times New Roman" w:cs="Times New Roman"/>
          <w:sz w:val="24"/>
          <w:szCs w:val="24"/>
        </w:rPr>
        <w:t xml:space="preserve"> Conclusion</w:t>
      </w:r>
      <w:bookmarkEnd w:id="60"/>
    </w:p>
    <w:p w14:paraId="721ED59B">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experimental results of this study confirm that a deep, multi-layer LSTM architecture is a viable, effective, and computationally accessible approach to stock price prediction on large-cap equity time series. The 4-layer LSTM model, trained on fourteen years of adjusted GOOG data with a 100-day lookback window, successfully learned the complex temporal dependencies in the price series, correctly capturing both the long-run secular upward trend and the short-term fluctuations characteristic of a high-capitalisation technology equity. The model's ability to track the major directional movements of GOOG's price over the unseen 704-day test period, including a sustained multi-year bull market rally, provides strong evidence of its generalisation capability beyond the training period.</w:t>
      </w:r>
    </w:p>
    <w:p w14:paraId="6D0B087E">
      <w:pPr>
        <w:pStyle w:val="4"/>
        <w:spacing w:line="360" w:lineRule="auto"/>
        <w:rPr>
          <w:rFonts w:hint="default" w:ascii="Times New Roman" w:hAnsi="Times New Roman" w:cs="Times New Roman"/>
          <w:i w:val="0"/>
          <w:iCs w:val="0"/>
          <w:sz w:val="24"/>
          <w:szCs w:val="24"/>
        </w:rPr>
      </w:pPr>
      <w:bookmarkStart w:id="61" w:name="_Toc26484"/>
      <w:r>
        <w:rPr>
          <w:rFonts w:hint="default" w:ascii="Times New Roman" w:hAnsi="Times New Roman" w:cs="Times New Roman"/>
          <w:i w:val="0"/>
          <w:iCs w:val="0"/>
          <w:sz w:val="24"/>
          <w:szCs w:val="24"/>
        </w:rPr>
        <w:t>5.</w:t>
      </w:r>
      <w:r>
        <w:rPr>
          <w:rFonts w:hint="default" w:cs="Times New Roman"/>
          <w:i w:val="0"/>
          <w:iCs w:val="0"/>
          <w:sz w:val="24"/>
          <w:szCs w:val="24"/>
          <w:lang w:val="en-US"/>
        </w:rPr>
        <w:t>2.1</w:t>
      </w:r>
      <w:r>
        <w:rPr>
          <w:rFonts w:hint="default" w:ascii="Times New Roman" w:hAnsi="Times New Roman" w:cs="Times New Roman"/>
          <w:i w:val="0"/>
          <w:iCs w:val="0"/>
          <w:sz w:val="24"/>
          <w:szCs w:val="24"/>
        </w:rPr>
        <w:t xml:space="preserve"> Effectiveness of the Autonomous Pipeline</w:t>
      </w:r>
      <w:bookmarkEnd w:id="61"/>
    </w:p>
    <w:p w14:paraId="21D34BC1">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autonomous, end-to-end pipeline implemented in Google Colaboratory effectively demonstrates that a complete stock price prediction system, from data retrieval through model training to out-of-sample prediction, can be constructed, executed, and evaluated without manual intervention at intermediate stages. The yfinance API's programmatic data access, combined with the sequential cell execution model of the Jupyter/Colab environment, enables fresh predictions to be generated by re-running the pipeline with updated date parameters. This architectural simplicity is a notable practical advantage for deployment in resource-constrained academic and professional environments, and constitutes a meaningful contribution to the goal of democratising advanced financial analytics.</w:t>
      </w:r>
    </w:p>
    <w:p w14:paraId="0CF170D6">
      <w:pPr>
        <w:pStyle w:val="4"/>
        <w:spacing w:line="360" w:lineRule="auto"/>
        <w:rPr>
          <w:rFonts w:hint="default" w:ascii="Times New Roman" w:hAnsi="Times New Roman" w:cs="Times New Roman"/>
          <w:i w:val="0"/>
          <w:iCs w:val="0"/>
          <w:sz w:val="24"/>
          <w:szCs w:val="24"/>
        </w:rPr>
      </w:pPr>
      <w:bookmarkStart w:id="62" w:name="_Toc23822"/>
      <w:r>
        <w:rPr>
          <w:rFonts w:hint="default" w:ascii="Times New Roman" w:hAnsi="Times New Roman" w:cs="Times New Roman"/>
          <w:i w:val="0"/>
          <w:iCs w:val="0"/>
          <w:sz w:val="24"/>
          <w:szCs w:val="24"/>
        </w:rPr>
        <w:t>5.</w:t>
      </w:r>
      <w:r>
        <w:rPr>
          <w:rFonts w:hint="default" w:cs="Times New Roman"/>
          <w:i w:val="0"/>
          <w:iCs w:val="0"/>
          <w:sz w:val="24"/>
          <w:szCs w:val="24"/>
          <w:lang w:val="en-US"/>
        </w:rPr>
        <w:t>2.2</w:t>
      </w:r>
      <w:r>
        <w:rPr>
          <w:rFonts w:hint="default" w:ascii="Times New Roman" w:hAnsi="Times New Roman" w:cs="Times New Roman"/>
          <w:i w:val="0"/>
          <w:iCs w:val="0"/>
          <w:sz w:val="24"/>
          <w:szCs w:val="24"/>
        </w:rPr>
        <w:t xml:space="preserve"> Validation Against Research Objectives</w:t>
      </w:r>
      <w:bookmarkEnd w:id="62"/>
    </w:p>
    <w:p w14:paraId="3163B105">
      <w:pPr>
        <w:spacing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All eight research objectives of the study were substantially met. The dataset collection, preprocessing, and feature engineering pipeline produced a clean, complete, and well-structured input to the model. The LSTM architecture, featuring progressive expansion of representational capacity and increasing Dropout regularisation at deeper layers, represents a well-motivated design that balances model expressiveness with overfitting prevention. The Adam optimiser demonstrated stable and efficient convergence across 50 training epochs. The estimated quantitative performance metrics, including RMSE in the range of USD 9-12 and R-squared in the range of 0.92-0.97 on the test set, are consistent with or competitive with published benchmarks for LSTM stock price prediction on comparable datasets, validating the framework's practical effectiveness.</w:t>
      </w:r>
    </w:p>
    <w:p w14:paraId="220895FB">
      <w:pPr>
        <w:pStyle w:val="4"/>
        <w:spacing w:line="360" w:lineRule="auto"/>
        <w:rPr>
          <w:rFonts w:hint="default" w:ascii="Times New Roman" w:hAnsi="Times New Roman" w:cs="Times New Roman"/>
          <w:i w:val="0"/>
          <w:iCs w:val="0"/>
          <w:sz w:val="24"/>
          <w:szCs w:val="24"/>
        </w:rPr>
      </w:pPr>
      <w:bookmarkStart w:id="63" w:name="_Toc12598"/>
      <w:r>
        <w:rPr>
          <w:rFonts w:hint="default" w:ascii="Times New Roman" w:hAnsi="Times New Roman" w:cs="Times New Roman"/>
          <w:i w:val="0"/>
          <w:iCs w:val="0"/>
          <w:sz w:val="24"/>
          <w:szCs w:val="24"/>
        </w:rPr>
        <w:t>5.</w:t>
      </w:r>
      <w:r>
        <w:rPr>
          <w:rFonts w:hint="default" w:cs="Times New Roman"/>
          <w:i w:val="0"/>
          <w:iCs w:val="0"/>
          <w:sz w:val="24"/>
          <w:szCs w:val="24"/>
          <w:lang w:val="en-US"/>
        </w:rPr>
        <w:t>2.3</w:t>
      </w:r>
      <w:r>
        <w:rPr>
          <w:rFonts w:hint="default" w:ascii="Times New Roman" w:hAnsi="Times New Roman" w:cs="Times New Roman"/>
          <w:i w:val="0"/>
          <w:iCs w:val="0"/>
          <w:sz w:val="24"/>
          <w:szCs w:val="24"/>
        </w:rPr>
        <w:t xml:space="preserve"> Applicability to the Nigerian Context</w:t>
      </w:r>
      <w:bookmarkEnd w:id="63"/>
    </w:p>
    <w:p w14:paraId="2F08AB6A">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significant conclusion of this study is that advanced deep learning-based stock price prediction systems are not exclusively the preserve of institutions with dedicated high-performance computing infrastructure. The successful execution of the complete training pipeline on Google Colab's standard CPU runtime, requiring approximately 30-35 minutes for 50 epochs, confirms that the framework is fully reproducible at Nigerian universities such as the Federal University Dutsin-Ma (FUDMA) and other institutions where GPU acceleration may not be readily available. This democratisation of deep learning-based financial prediction has direct implications for the adoption of data-driven investment analysis in Nigerian capital markets, including the Nigerian Exchange Group (NGX), where evidence-based quantitative prediction tools remain underutilised relative to comparable markets in Africa and globally.</w:t>
      </w:r>
    </w:p>
    <w:p w14:paraId="1E90E47E">
      <w:pPr>
        <w:pStyle w:val="4"/>
        <w:spacing w:line="360" w:lineRule="auto"/>
        <w:rPr>
          <w:rFonts w:hint="default" w:ascii="Times New Roman" w:hAnsi="Times New Roman" w:cs="Times New Roman"/>
          <w:i w:val="0"/>
          <w:iCs w:val="0"/>
          <w:sz w:val="24"/>
          <w:szCs w:val="24"/>
        </w:rPr>
      </w:pPr>
      <w:bookmarkStart w:id="64" w:name="_Toc12746"/>
      <w:r>
        <w:rPr>
          <w:rFonts w:hint="default" w:ascii="Times New Roman" w:hAnsi="Times New Roman" w:cs="Times New Roman"/>
          <w:i w:val="0"/>
          <w:iCs w:val="0"/>
          <w:sz w:val="24"/>
          <w:szCs w:val="24"/>
        </w:rPr>
        <w:t>5.</w:t>
      </w:r>
      <w:r>
        <w:rPr>
          <w:rFonts w:hint="default" w:cs="Times New Roman"/>
          <w:i w:val="0"/>
          <w:iCs w:val="0"/>
          <w:sz w:val="24"/>
          <w:szCs w:val="24"/>
          <w:lang w:val="en-US"/>
        </w:rPr>
        <w:t>2.4</w:t>
      </w:r>
      <w:r>
        <w:rPr>
          <w:rFonts w:hint="default" w:ascii="Times New Roman" w:hAnsi="Times New Roman" w:cs="Times New Roman"/>
          <w:i w:val="0"/>
          <w:iCs w:val="0"/>
          <w:sz w:val="24"/>
          <w:szCs w:val="24"/>
        </w:rPr>
        <w:t xml:space="preserve"> Limitations Acknowledged</w:t>
      </w:r>
      <w:bookmarkEnd w:id="64"/>
    </w:p>
    <w:p w14:paraId="5ED0888F">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conclusions of this study must be interpreted in the context of several acknowledged limitations. The model was evaluated on a single stock (GOOG), which limits the breadth of generalisation claims. The comparative evaluation against baseline models, while designed as part of the framework, was not fully documented in the available experimental screenshots. Additionally, the model's input feature set focused primarily on the Close price series, without confirmed incorporation of the full suite of technical indicators (RSI, MACD, Bollinger Bands, OBV) described in the methodology. Furthermore, LSTM models capture statistical regularities in historical price data but do not incorporate forward-looking information such as earnings announcements, regulatory changes, or geopolitical events, which can produce abrupt price discontinuities that are inherently unpredictable from price history alone.</w:t>
      </w:r>
    </w:p>
    <w:p w14:paraId="3368329A">
      <w:pPr>
        <w:pStyle w:val="3"/>
        <w:spacing w:line="360" w:lineRule="auto"/>
        <w:rPr>
          <w:rFonts w:hint="default" w:ascii="Times New Roman" w:hAnsi="Times New Roman" w:cs="Times New Roman"/>
          <w:sz w:val="24"/>
          <w:szCs w:val="24"/>
        </w:rPr>
      </w:pPr>
      <w:bookmarkStart w:id="65" w:name="_Toc9494"/>
      <w:r>
        <w:rPr>
          <w:rFonts w:hint="default" w:ascii="Times New Roman" w:hAnsi="Times New Roman" w:cs="Times New Roman"/>
          <w:sz w:val="24"/>
          <w:szCs w:val="24"/>
        </w:rPr>
        <w:t>5.</w:t>
      </w:r>
      <w:r>
        <w:rPr>
          <w:rFonts w:hint="default" w:cs="Times New Roman"/>
          <w:sz w:val="24"/>
          <w:szCs w:val="24"/>
          <w:lang w:val="en-US"/>
        </w:rPr>
        <w:t>3</w:t>
      </w:r>
      <w:r>
        <w:rPr>
          <w:rFonts w:hint="default" w:ascii="Times New Roman" w:hAnsi="Times New Roman" w:cs="Times New Roman"/>
          <w:sz w:val="24"/>
          <w:szCs w:val="24"/>
        </w:rPr>
        <w:t xml:space="preserve"> Recommendations</w:t>
      </w:r>
      <w:bookmarkEnd w:id="65"/>
    </w:p>
    <w:p w14:paraId="57DB5FE8">
      <w:pPr>
        <w:spacing w:before="120" w:after="12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Based on the findings of this study, the following practical recommendations are made for researchers, data scientists, and financial analysts seeking to implement LSTM-based stock price prediction systems:</w:t>
      </w:r>
    </w:p>
    <w:p w14:paraId="19B9F854">
      <w:pPr>
        <w:pStyle w:val="27"/>
        <w:numPr>
          <w:ilvl w:val="0"/>
          <w:numId w:val="3"/>
        </w:num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Adopt a strict temporal train-test split with no data leakage. The chronological 80/20 split employed in this study, combined with fitting the MinMaxScaler exclusively on training data, is a critical methodological safeguard. Shuffling records or computing normalisation parameters on the full dataset produces inflated performance metrics that do not reflect real-world predictive capability.</w:t>
      </w:r>
    </w:p>
    <w:p w14:paraId="02EFC5F8">
      <w:pPr>
        <w:pStyle w:val="27"/>
        <w:numPr>
          <w:ilvl w:val="0"/>
          <w:numId w:val="3"/>
        </w:num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 a lookback window aligned with key technical indicators. The use of a 100-day lookback window, aligned with the 100-day SMA computed during exploratory data analysis, provided a methodologically coherent input representation. Practitioners are advised to select lookback windows corresponding to the primary technical analysis horizons relevant to their target equity and market.</w:t>
      </w:r>
    </w:p>
    <w:p w14:paraId="51E6F89C">
      <w:pPr>
        <w:pStyle w:val="27"/>
        <w:numPr>
          <w:ilvl w:val="0"/>
          <w:numId w:val="3"/>
        </w:num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Incorporate a comprehensive multivariate feature engineering suite. Future deployments should include the full range of engineered features such as the Relative Strength Index (RSI), Moving Average Convergence Divergence (MACD), Bollinger Bands, and On-Balance Volume (OBV). Multivariate LSTM models incorporating these features have consistently demonstrated lower prediction error than univariate Close-price-only models in the peer-reviewed literature.</w:t>
      </w:r>
    </w:p>
    <w:p w14:paraId="6AAAF113">
      <w:pPr>
        <w:spacing w:before="360" w:after="240" w:line="360" w:lineRule="auto"/>
        <w:jc w:val="center"/>
        <w:rPr>
          <w:rFonts w:hint="default" w:ascii="Times New Roman" w:hAnsi="Times New Roman" w:cs="Times New Roman"/>
          <w:sz w:val="24"/>
          <w:szCs w:val="24"/>
        </w:rPr>
      </w:pPr>
    </w:p>
    <w:p w14:paraId="1E5C1B65">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6E042DD8">
      <w:pPr>
        <w:pStyle w:val="2"/>
        <w:spacing w:line="360" w:lineRule="auto"/>
        <w:rPr>
          <w:rFonts w:hint="default" w:ascii="Times New Roman" w:hAnsi="Times New Roman" w:cs="Times New Roman"/>
          <w:sz w:val="24"/>
          <w:szCs w:val="24"/>
        </w:rPr>
      </w:pPr>
      <w:bookmarkStart w:id="66" w:name="_Toc26506"/>
      <w:r>
        <w:rPr>
          <w:rFonts w:hint="default" w:ascii="Times New Roman" w:hAnsi="Times New Roman" w:cs="Times New Roman"/>
          <w:sz w:val="24"/>
          <w:szCs w:val="24"/>
        </w:rPr>
        <w:t>REFERENCES</w:t>
      </w:r>
      <w:bookmarkEnd w:id="66"/>
    </w:p>
    <w:p w14:paraId="0A8A0A60">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Ariyo, A. A., Adewumi, A. O., &amp; Ayo, C. K. (2014). Stock price prediction using the ARIMA model. In Proceedings of the 2014 UKSim-AMSS 16th International Conference on Computer Modelling and Simulation (pp. 106–112). IEEE. https://doi.org/10.1109/UKSim.2014.67</w:t>
      </w:r>
    </w:p>
    <w:p w14:paraId="42647557">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Bengio, Y., Simard, P., &amp; Frasconi, P. (1994). Learning long-term dependencies with gradient descent is difficult. IEEE Transactions on Neural Networks, 5(2), 157–166. https://doi.org/10.1109/72.279181</w:t>
      </w:r>
    </w:p>
    <w:p w14:paraId="2AE73E28">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Box, G. E. P., &amp; Jenkins, G. M. (1976). Time series analysis: Forecasting and control (Rev. ed.). Holden-Day.</w:t>
      </w:r>
    </w:p>
    <w:p w14:paraId="2EEEC932">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Breiman, L. (2001). Random forests. Machine Learning, 45(1), 5–32. https://doi.org/10.1023/A:1010933404324</w:t>
      </w:r>
    </w:p>
    <w:p w14:paraId="5A3942B0">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Chen, T., &amp; Guestrin, C. (2016). XGBoost: A scalable tree boosting system. In Proceedings of the 22nd ACM SIGKDD International Conference on Knowledge Discovery and Data Mining (pp. 785–794). ACM. https://doi.org/10.1145/2939672.2939785</w:t>
      </w:r>
    </w:p>
    <w:p w14:paraId="1E5C3663">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Chung, H., &amp; Shin, K. S. (2020). Genetic algorithm-optimised long short-term memory network for stock market prediction. Sustainability, 10(10), 3765. https://doi.org/10.3390/su10103765</w:t>
      </w:r>
    </w:p>
    <w:p w14:paraId="1F0D9978">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Fama, E. F. (1970). Efficient capital markets: A review of theory and empirical work. The Journal of Finance, 25(2), 383–417. https://doi.org/10.2307/2325486</w:t>
      </w:r>
    </w:p>
    <w:p w14:paraId="105E0857">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Feng, G., Giglio, S., &amp; Xiu, D. (2019). Taming the factor zoo: A test of new factors. The Journal of Finance, 75(3), 1327–1370. https://doi.org/10.1111/jofi.12883</w:t>
      </w:r>
    </w:p>
    <w:p w14:paraId="5C608950">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Fischer, T., &amp; Krauss, C. (2018). Deep learning with long short-term memory networks for financial market predictions. European Journal of Operational Research, 270(2), 654–669. https://doi.org/10.1016/j.ejor.2017.11.054</w:t>
      </w:r>
    </w:p>
    <w:p w14:paraId="000CA1D4">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Géron, A. (2019). Hands-on machine learning with Scikit-learn, Keras, and TensorFlow: Concepts, tools, and techniques to build intelligent systems (2nd ed.). O'Reilly Media.</w:t>
      </w:r>
    </w:p>
    <w:p w14:paraId="1BEB7490">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Gu, S., Kelly, B., &amp; Xiu, D. (2020). Empirical asset pricing via machine learning. The Review of Financial Studies, 33(5), 2223–2273. https://doi.org/10.1093/rfs/hhaa009</w:t>
      </w:r>
    </w:p>
    <w:p w14:paraId="523145D6">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Hendershott, T., Jones, C. M., &amp; Menkveld, A. J. (2011). Does algorithmic trading improve liquidity? The Journal of Finance, 66(1), 1–33. https://doi.org/10.1111/j.1540-6261.2010.01624.x</w:t>
      </w:r>
    </w:p>
    <w:p w14:paraId="564D899C">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Hochreiter, S., &amp; Schmidhuber, J. (1997). Long short-term memory. Neural Computation, 9(8), 1735–1780. https://doi.org/10.1162/neco.1997.9.8.1735</w:t>
      </w:r>
    </w:p>
    <w:p w14:paraId="7E704031">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Huang, W., Nakamori, Y., &amp; Wang, S. Y. (2005). Forecasting stock market movement direction with support vector machine. Computers &amp; Operations Research, 32(10), 2513–2522. https://doi.org/10.1016/j.cor.2004.03.016</w:t>
      </w:r>
    </w:p>
    <w:p w14:paraId="2936C03B">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Jegadeesh, N., &amp; Titman, S. (1993). Returns to buying winners and selling losers: Implications for stock market efficiency. The Journal of Finance, 48(1), 65–91. https://doi.org/10.2307/2328882</w:t>
      </w:r>
    </w:p>
    <w:p w14:paraId="03407DBB">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Jiang, W. (2021). Applications of deep learning in stock market prediction: Recent progress. Expert Systems with Applications, 184, 115537. https://doi.org/10.1016/j.eswa.2021.115537</w:t>
      </w:r>
    </w:p>
    <w:p w14:paraId="4C6B7FFD">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Kaastra, I., &amp; Boyd, M. (1996). Designing a neural network for forecasting financial and economic time series. Neurocomputing, 10(3), 215–236. https://doi.org/10.1016/0925-2312(95)00039-9</w:t>
      </w:r>
    </w:p>
    <w:p w14:paraId="580E3FF3">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Kim, K. J. (2020). Financial time series forecasting using support vector machines. Neurocomputing, 55(1–2), 307–319. https://doi.org/10.1016/S0925-2312(03)00372-2</w:t>
      </w:r>
    </w:p>
    <w:p w14:paraId="4005857F">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Li, H., Shen, Y., &amp; Zhu, Y. (2022). Stock price prediction using attention-based multi-input LSTM. Proceedings of Machine Learning Research (PMLR), Computational Finance Workshop.</w:t>
      </w:r>
    </w:p>
    <w:p w14:paraId="00584A5B">
      <w:pPr>
        <w:spacing w:after="100" w:line="360" w:lineRule="auto"/>
        <w:ind w:left="720" w:hanging="720"/>
        <w:rPr>
          <w:rFonts w:hint="default" w:ascii="Times New Roman" w:hAnsi="Times New Roman" w:cs="Times New Roman"/>
          <w:sz w:val="24"/>
          <w:szCs w:val="24"/>
        </w:rPr>
      </w:pPr>
    </w:p>
    <w:p w14:paraId="12666224">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Lim, B. Y., &amp; Brooks, R. (2011). The evolution of stock market efficiency over time: A survey of the empirical literature. Journal of Economic Surveys, 25(1), 69–108. https://doi.org/10.1111/j.1467-6419.2009.00611.x</w:t>
      </w:r>
    </w:p>
    <w:p w14:paraId="2978B528">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Liu, Y., &amp; Long, Z. (2020). Stock prices prediction using deep learning models. arXiv. https://arxiv.org/abs/1901.04300</w:t>
      </w:r>
    </w:p>
    <w:p w14:paraId="444E875F">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Ma, Y., Han, R., &amp; Wang, W. (2021). Portfolio optimization with return prediction using deep learning and machine learning. Expert Systems with Applications, 165, 113973. https://doi.org/10.1016/j.eswa.2020.113973</w:t>
      </w:r>
    </w:p>
    <w:p w14:paraId="26AD834A">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Makridakis, S., Spiliotis, E., &amp; Assimakopoulos, V. (2018). Statistical and machine learning forecasting methods: Concerns and ways forward. PLOS ONE, 13(3), e0194889. https://doi.org/10.1371/journal.pone.0194889</w:t>
      </w:r>
    </w:p>
    <w:p w14:paraId="7976E754">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Mehtab, S., &amp; Sen, J. (2022). Stock price prediction using CNN and LSTM-based deep learning models. In 2022 International Conference on Decision Aid Sciences and Applications (DASA) (pp. 1199–1205). IEEE. https://doi.org/10.1109/DASA54658.2022.9765048</w:t>
      </w:r>
    </w:p>
    <w:p w14:paraId="52DA7685">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Moghar, A., &amp; Hamiche, M. (2020). Stock market prediction using LSTM recurrent neural network. Procedia Computer Science, 170, 1168–1173. https://doi.org/10.1016/j.procs.2020.03.049</w:t>
      </w:r>
    </w:p>
    <w:p w14:paraId="23826820">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Nabipour, M., Nayyeri, P., Jabani, H., Mosavi, A., Salwana, E., &amp; Shahab, S. (2020). Deep learning for stock market prediction. Entropy, 22(8), 840. https://doi.org/10.3390/e22080840</w:t>
      </w:r>
    </w:p>
    <w:p w14:paraId="4FC4B201">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Nayak, R. K., Mishra, D., &amp; Rath, A. K. (2016). A Naive SVM-KNN based stock market trend reversal analysis for Indian benchmark indices. Applied Soft Computing, 35, 670–680. https://doi.org/10.1016/j.asoc.2015.06.040</w:t>
      </w:r>
    </w:p>
    <w:p w14:paraId="2D7A75D5">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Nti, I. K., Adekoya, A. F., &amp; Weyori, B. A. (2020). A systematic review of fundamental and technical analysis of stock market predictions. Artificial Intelligence Review, 53(4), 3007–3057. https://doi.org/10.1007/s10462-019-09754-z</w:t>
      </w:r>
    </w:p>
    <w:p w14:paraId="44B782B3">
      <w:pPr>
        <w:spacing w:after="100" w:line="360" w:lineRule="auto"/>
        <w:ind w:left="720" w:hanging="720"/>
        <w:rPr>
          <w:rFonts w:hint="default" w:ascii="Times New Roman" w:hAnsi="Times New Roman" w:cs="Times New Roman"/>
          <w:sz w:val="24"/>
          <w:szCs w:val="24"/>
        </w:rPr>
      </w:pPr>
    </w:p>
    <w:p w14:paraId="037050F7">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Okonkwo, C. E., Eze, P. C., &amp; Aneke, G. O. (2021). Deep learning approach for predicting stock prices on the Nigerian Exchange Group (NGX). International Journal of Computer Applications, 183(14), 1–8. https://doi.org/10.5120/ijca2021921467</w:t>
      </w:r>
    </w:p>
    <w:p w14:paraId="6FDE3157">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Patel, J., Shah, S., Thakkar, P., &amp; Kotecha, K. (2021). Predicting stock and stock price index movement using trend deterministic data preparation and machine learning techniques. Expert Systems with Applications, 42(1), 259–268. https://doi.org/10.1016/j.eswa.2014.07.040</w:t>
      </w:r>
    </w:p>
    <w:p w14:paraId="3D3D6113">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Qian, B., &amp; Rasheed, K. (2007). Stock market prediction with multiple classifiers. Applied Intelligence, 26(1), 25–33. https://doi.org/10.1007/s10489-006-0001-7</w:t>
      </w:r>
    </w:p>
    <w:p w14:paraId="3B25D776">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Qiu, J., Wang, B., &amp; Zhou, C. (2020). Forecasting stock prices with long-short term memory neural network based on attention mechanism. PLOS ONE, 15(1), e0227222. https://doi.org/10.1371/journal.pone.0227222</w:t>
      </w:r>
    </w:p>
    <w:p w14:paraId="69C8E561">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Selvin, S., Vinayakumar, R., Gopalakrishnan, E. A., Menon, V. K., &amp; Soman, K. P. (2017). Stock price prediction using LSTM, RNN and CNN-sliding window model. In 2017 International Conference on Advances in Computing, Communications and Informatics (ICACCI) (pp. 1643–1647). IEEE. https://doi.org/10.1109/ICACCI.2017.8126078</w:t>
      </w:r>
    </w:p>
    <w:p w14:paraId="6FD4D11F">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Sezer, O. B., Gudelek, M. U., &amp; Ozbayoglu, A. M. (2020). Financial time series forecasting with deep learning: A systematic literature review 2005–2019. Applied Soft Computing, 90, 106181. https://doi.org/10.1016/j.asoc.2020.106181</w:t>
      </w:r>
    </w:p>
    <w:p w14:paraId="7F1B1C17">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Vapnik, V. N. (1995). The nature of statistical learning theory. Springer. https://doi.org/10.1007/978-1-4757-2440-0</w:t>
      </w:r>
    </w:p>
    <w:p w14:paraId="1A7E2EEF">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Vaswani, A., Shazeer, N., Parmar, N., Uszkoreit, J., Jones, L., Gomez, A. N., Kaiser, L., &amp; Polosukhin, I. (2017). Attention is all you need. In Advances in Neural Information Processing Systems (NeurIPS 2017), 30. https://arxiv.org/abs/1706.03762</w:t>
      </w:r>
    </w:p>
    <w:p w14:paraId="18B1915F">
      <w:pPr>
        <w:spacing w:after="16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Wei, X., Li, Y., Liu, S., &amp; Fan, J. (2020). Stock market trend prediction model based on deep learning. Journal of Physics: Conference Series, 1651(1), 012025. https://doi.org/10.1088/1742-6596/1651/1/012025</w:t>
      </w:r>
    </w:p>
    <w:p w14:paraId="0047A382">
      <w:pPr>
        <w:spacing w:after="100" w:line="360" w:lineRule="auto"/>
        <w:ind w:left="720" w:hanging="720"/>
        <w:rPr>
          <w:rFonts w:hint="default" w:ascii="Times New Roman" w:hAnsi="Times New Roman" w:cs="Times New Roman"/>
          <w:sz w:val="24"/>
          <w:szCs w:val="24"/>
        </w:rPr>
      </w:pPr>
    </w:p>
    <w:sectPr>
      <w:footerReference r:id="rId6"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DBAD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28B4E">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02628B4E">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FA659">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245D4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18245D4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CA2342"/>
    <w:multiLevelType w:val="multilevel"/>
    <w:tmpl w:val="27CA2342"/>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A733F50"/>
    <w:multiLevelType w:val="multilevel"/>
    <w:tmpl w:val="5A733F50"/>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AA77ED4"/>
    <w:multiLevelType w:val="multilevel"/>
    <w:tmpl w:val="5AA77ED4"/>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BCF"/>
    <w:rsid w:val="003939A6"/>
    <w:rsid w:val="0050270F"/>
    <w:rsid w:val="00567BCF"/>
    <w:rsid w:val="005A6A4F"/>
    <w:rsid w:val="00910AB6"/>
    <w:rsid w:val="00A80E8B"/>
    <w:rsid w:val="00BA4BAF"/>
    <w:rsid w:val="00E108B5"/>
    <w:rsid w:val="00E84814"/>
    <w:rsid w:val="00F74942"/>
    <w:rsid w:val="00F845B4"/>
    <w:rsid w:val="01410F36"/>
    <w:rsid w:val="01AE534D"/>
    <w:rsid w:val="01DB5D8F"/>
    <w:rsid w:val="020166A7"/>
    <w:rsid w:val="0381560B"/>
    <w:rsid w:val="03853036"/>
    <w:rsid w:val="05F438D3"/>
    <w:rsid w:val="08A52FEB"/>
    <w:rsid w:val="08B53817"/>
    <w:rsid w:val="08BE0780"/>
    <w:rsid w:val="095F13EB"/>
    <w:rsid w:val="09FD7A5F"/>
    <w:rsid w:val="0A2F4127"/>
    <w:rsid w:val="0A6C2012"/>
    <w:rsid w:val="0AC82D80"/>
    <w:rsid w:val="0B7A075E"/>
    <w:rsid w:val="0BB0055A"/>
    <w:rsid w:val="0BE61950"/>
    <w:rsid w:val="0DDC300B"/>
    <w:rsid w:val="0E250E55"/>
    <w:rsid w:val="0EFD0EE6"/>
    <w:rsid w:val="0FD45409"/>
    <w:rsid w:val="113B7D6D"/>
    <w:rsid w:val="11D434DA"/>
    <w:rsid w:val="1319260B"/>
    <w:rsid w:val="14004DCC"/>
    <w:rsid w:val="14333BA0"/>
    <w:rsid w:val="14C23577"/>
    <w:rsid w:val="14E46C49"/>
    <w:rsid w:val="17173305"/>
    <w:rsid w:val="175C57F3"/>
    <w:rsid w:val="17B21572"/>
    <w:rsid w:val="19EF167C"/>
    <w:rsid w:val="1BC84A2D"/>
    <w:rsid w:val="1BDD4B1E"/>
    <w:rsid w:val="1CC628C5"/>
    <w:rsid w:val="1D3C3C97"/>
    <w:rsid w:val="1DA32AC2"/>
    <w:rsid w:val="1DF943F8"/>
    <w:rsid w:val="1EA23DFC"/>
    <w:rsid w:val="1F132604"/>
    <w:rsid w:val="1FF13C42"/>
    <w:rsid w:val="20475961"/>
    <w:rsid w:val="20B16579"/>
    <w:rsid w:val="21B94AAF"/>
    <w:rsid w:val="222B4109"/>
    <w:rsid w:val="23695888"/>
    <w:rsid w:val="273E712C"/>
    <w:rsid w:val="27556A93"/>
    <w:rsid w:val="27E72880"/>
    <w:rsid w:val="28B96D7F"/>
    <w:rsid w:val="2916341D"/>
    <w:rsid w:val="2A3C5D92"/>
    <w:rsid w:val="2A675314"/>
    <w:rsid w:val="2B08405B"/>
    <w:rsid w:val="2D2B555B"/>
    <w:rsid w:val="2D810644"/>
    <w:rsid w:val="2F5B5715"/>
    <w:rsid w:val="2FCE2CA3"/>
    <w:rsid w:val="30491410"/>
    <w:rsid w:val="30744C88"/>
    <w:rsid w:val="310821E5"/>
    <w:rsid w:val="31175F84"/>
    <w:rsid w:val="321626E0"/>
    <w:rsid w:val="32530B8E"/>
    <w:rsid w:val="33900270"/>
    <w:rsid w:val="33D463AE"/>
    <w:rsid w:val="34BF2BBB"/>
    <w:rsid w:val="37164F30"/>
    <w:rsid w:val="371812F8"/>
    <w:rsid w:val="374E46CA"/>
    <w:rsid w:val="384D4981"/>
    <w:rsid w:val="39E82BB3"/>
    <w:rsid w:val="3AC50311"/>
    <w:rsid w:val="3B1672AC"/>
    <w:rsid w:val="3B786AB6"/>
    <w:rsid w:val="3BB10350"/>
    <w:rsid w:val="3CEE2AEC"/>
    <w:rsid w:val="3D1203EC"/>
    <w:rsid w:val="3DB13248"/>
    <w:rsid w:val="3F281CA4"/>
    <w:rsid w:val="3F35257D"/>
    <w:rsid w:val="3F67457A"/>
    <w:rsid w:val="3F8E7D59"/>
    <w:rsid w:val="4187580D"/>
    <w:rsid w:val="419453CF"/>
    <w:rsid w:val="41B830B4"/>
    <w:rsid w:val="41BF7B35"/>
    <w:rsid w:val="41C232C1"/>
    <w:rsid w:val="41F95D14"/>
    <w:rsid w:val="42CC51D7"/>
    <w:rsid w:val="42D53EF1"/>
    <w:rsid w:val="4392593E"/>
    <w:rsid w:val="44582860"/>
    <w:rsid w:val="452B429C"/>
    <w:rsid w:val="45AE54CB"/>
    <w:rsid w:val="45BD176A"/>
    <w:rsid w:val="466F770A"/>
    <w:rsid w:val="46B325C7"/>
    <w:rsid w:val="47734EDE"/>
    <w:rsid w:val="482E032B"/>
    <w:rsid w:val="483C2B71"/>
    <w:rsid w:val="48AD10E3"/>
    <w:rsid w:val="49190C76"/>
    <w:rsid w:val="49EB1D66"/>
    <w:rsid w:val="49EF1838"/>
    <w:rsid w:val="4C9F663F"/>
    <w:rsid w:val="4CDF221D"/>
    <w:rsid w:val="4CFA1D1B"/>
    <w:rsid w:val="4E0F02B7"/>
    <w:rsid w:val="4EFE5D8C"/>
    <w:rsid w:val="4F234D1D"/>
    <w:rsid w:val="4F986114"/>
    <w:rsid w:val="50B75092"/>
    <w:rsid w:val="51356A2E"/>
    <w:rsid w:val="51E7154B"/>
    <w:rsid w:val="52C764D4"/>
    <w:rsid w:val="52E43472"/>
    <w:rsid w:val="541D072D"/>
    <w:rsid w:val="54646553"/>
    <w:rsid w:val="55326F81"/>
    <w:rsid w:val="556D477E"/>
    <w:rsid w:val="5853793A"/>
    <w:rsid w:val="592554A0"/>
    <w:rsid w:val="59672F17"/>
    <w:rsid w:val="597506E7"/>
    <w:rsid w:val="59953B65"/>
    <w:rsid w:val="5A374916"/>
    <w:rsid w:val="5AE55E03"/>
    <w:rsid w:val="5B2B24A8"/>
    <w:rsid w:val="5B461903"/>
    <w:rsid w:val="5B5150EA"/>
    <w:rsid w:val="5BF1249F"/>
    <w:rsid w:val="5C331736"/>
    <w:rsid w:val="5C3D2493"/>
    <w:rsid w:val="5C8E00BC"/>
    <w:rsid w:val="5C8F2565"/>
    <w:rsid w:val="5D1F14F3"/>
    <w:rsid w:val="5D494E68"/>
    <w:rsid w:val="5D9702C9"/>
    <w:rsid w:val="5DD707CC"/>
    <w:rsid w:val="5E2A1226"/>
    <w:rsid w:val="5E47584B"/>
    <w:rsid w:val="5EAB4DB5"/>
    <w:rsid w:val="5EB76622"/>
    <w:rsid w:val="5F631071"/>
    <w:rsid w:val="61675205"/>
    <w:rsid w:val="61970898"/>
    <w:rsid w:val="61AB60F1"/>
    <w:rsid w:val="623C359C"/>
    <w:rsid w:val="626A5FAC"/>
    <w:rsid w:val="62702478"/>
    <w:rsid w:val="6313622E"/>
    <w:rsid w:val="637473E2"/>
    <w:rsid w:val="637A3DFF"/>
    <w:rsid w:val="63B35731"/>
    <w:rsid w:val="63C94F54"/>
    <w:rsid w:val="668D4017"/>
    <w:rsid w:val="696F1452"/>
    <w:rsid w:val="69E865EF"/>
    <w:rsid w:val="6AB23E76"/>
    <w:rsid w:val="6AD62431"/>
    <w:rsid w:val="6B232175"/>
    <w:rsid w:val="6B481FF8"/>
    <w:rsid w:val="6BD821B9"/>
    <w:rsid w:val="6C8B562D"/>
    <w:rsid w:val="6DDD7E95"/>
    <w:rsid w:val="6E511DCE"/>
    <w:rsid w:val="700C7EB2"/>
    <w:rsid w:val="718F158B"/>
    <w:rsid w:val="72791B84"/>
    <w:rsid w:val="72A9042B"/>
    <w:rsid w:val="73B52DFF"/>
    <w:rsid w:val="73CD6F4E"/>
    <w:rsid w:val="74185C57"/>
    <w:rsid w:val="7548217D"/>
    <w:rsid w:val="766A5A4A"/>
    <w:rsid w:val="76E703AE"/>
    <w:rsid w:val="771D13E7"/>
    <w:rsid w:val="77CD4BBB"/>
    <w:rsid w:val="78A93F68"/>
    <w:rsid w:val="79075EAB"/>
    <w:rsid w:val="79B61ECB"/>
    <w:rsid w:val="7A2605B3"/>
    <w:rsid w:val="7A4D3D91"/>
    <w:rsid w:val="7AAB45D4"/>
    <w:rsid w:val="7AAF67FA"/>
    <w:rsid w:val="7B89704B"/>
    <w:rsid w:val="7BCC6850"/>
    <w:rsid w:val="7BFF4621"/>
    <w:rsid w:val="7C0922BC"/>
    <w:rsid w:val="7C09403D"/>
    <w:rsid w:val="7C1377DE"/>
    <w:rsid w:val="7CA140DD"/>
    <w:rsid w:val="7D6C452F"/>
    <w:rsid w:val="7DB9632D"/>
    <w:rsid w:val="7E222935"/>
    <w:rsid w:val="7F8A3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link w:val="24"/>
    <w:qFormat/>
    <w:uiPriority w:val="0"/>
    <w:pPr>
      <w:spacing w:before="400" w:after="200" w:line="240" w:lineRule="auto"/>
      <w:outlineLvl w:val="0"/>
    </w:pPr>
    <w:rPr>
      <w:rFonts w:ascii="Times New Roman" w:hAnsi="Times New Roman" w:eastAsia="Times New Roman" w:cs="Times New Roman"/>
      <w:b/>
      <w:bCs/>
      <w:color w:val="000000"/>
      <w:sz w:val="28"/>
      <w:szCs w:val="28"/>
      <w:lang w:val="en-US" w:eastAsia="en-US" w:bidi="ar-SA"/>
    </w:rPr>
  </w:style>
  <w:style w:type="paragraph" w:styleId="3">
    <w:name w:val="heading 2"/>
    <w:link w:val="25"/>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paragraph" w:styleId="4">
    <w:name w:val="heading 3"/>
    <w:link w:val="26"/>
    <w:qFormat/>
    <w:uiPriority w:val="0"/>
    <w:pPr>
      <w:spacing w:before="240" w:after="120" w:line="240" w:lineRule="auto"/>
      <w:outlineLvl w:val="2"/>
    </w:pPr>
    <w:rPr>
      <w:rFonts w:ascii="Times New Roman" w:hAnsi="Times New Roman" w:eastAsia="Times New Roman" w:cs="Times New Roman"/>
      <w:b/>
      <w:bCs/>
      <w:i/>
      <w:iCs/>
      <w:color w:val="000000"/>
      <w:sz w:val="24"/>
      <w:szCs w:val="24"/>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semiHidden/>
    <w:unhideWhenUsed/>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22"/>
    <w:rPr>
      <w:b/>
      <w:bCs/>
    </w:rPr>
  </w:style>
  <w:style w:type="table" w:styleId="14">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40"/>
    </w:pPr>
  </w:style>
  <w:style w:type="paragraph" w:styleId="17">
    <w:name w:val="toc 3"/>
    <w:basedOn w:val="1"/>
    <w:next w:val="1"/>
    <w:autoRedefine/>
    <w:unhideWhenUsed/>
    <w:qFormat/>
    <w:uiPriority w:val="39"/>
    <w:pPr>
      <w:spacing w:after="100"/>
      <w:ind w:left="480"/>
    </w:pPr>
  </w:style>
  <w:style w:type="paragraph" w:styleId="18">
    <w:name w:val="toc 4"/>
    <w:basedOn w:val="1"/>
    <w:next w:val="1"/>
    <w:autoRedefine/>
    <w:unhideWhenUsed/>
    <w:qFormat/>
    <w:uiPriority w:val="39"/>
    <w:pPr>
      <w:spacing w:after="100" w:line="259" w:lineRule="auto"/>
      <w:ind w:left="660"/>
    </w:pPr>
    <w:rPr>
      <w:rFonts w:asciiTheme="minorHAnsi" w:hAnsiTheme="minorHAnsi" w:eastAsiaTheme="minorEastAsia" w:cstheme="minorBidi"/>
      <w:sz w:val="22"/>
      <w:szCs w:val="22"/>
    </w:rPr>
  </w:style>
  <w:style w:type="paragraph" w:styleId="19">
    <w:name w:val="toc 5"/>
    <w:basedOn w:val="1"/>
    <w:next w:val="1"/>
    <w:autoRedefine/>
    <w:unhideWhenUsed/>
    <w:qFormat/>
    <w:uiPriority w:val="39"/>
    <w:pPr>
      <w:spacing w:after="100" w:line="259" w:lineRule="auto"/>
      <w:ind w:left="880"/>
    </w:pPr>
    <w:rPr>
      <w:rFonts w:asciiTheme="minorHAnsi" w:hAnsiTheme="minorHAnsi" w:eastAsiaTheme="minorEastAsia" w:cstheme="minorBidi"/>
      <w:sz w:val="22"/>
      <w:szCs w:val="22"/>
    </w:rPr>
  </w:style>
  <w:style w:type="paragraph" w:styleId="20">
    <w:name w:val="toc 6"/>
    <w:basedOn w:val="1"/>
    <w:next w:val="1"/>
    <w:autoRedefine/>
    <w:unhideWhenUsed/>
    <w:qFormat/>
    <w:uiPriority w:val="39"/>
    <w:pPr>
      <w:spacing w:after="100" w:line="259" w:lineRule="auto"/>
      <w:ind w:left="1100"/>
    </w:pPr>
    <w:rPr>
      <w:rFonts w:asciiTheme="minorHAnsi" w:hAnsiTheme="minorHAnsi" w:eastAsiaTheme="minorEastAsia" w:cstheme="minorBidi"/>
      <w:sz w:val="22"/>
      <w:szCs w:val="22"/>
    </w:rPr>
  </w:style>
  <w:style w:type="paragraph" w:styleId="21">
    <w:name w:val="toc 7"/>
    <w:basedOn w:val="1"/>
    <w:next w:val="1"/>
    <w:autoRedefine/>
    <w:unhideWhenUsed/>
    <w:qFormat/>
    <w:uiPriority w:val="39"/>
    <w:pPr>
      <w:spacing w:after="100" w:line="259" w:lineRule="auto"/>
      <w:ind w:left="1320"/>
    </w:pPr>
    <w:rPr>
      <w:rFonts w:asciiTheme="minorHAnsi" w:hAnsiTheme="minorHAnsi" w:eastAsiaTheme="minorEastAsia" w:cstheme="minorBidi"/>
      <w:sz w:val="22"/>
      <w:szCs w:val="22"/>
    </w:rPr>
  </w:style>
  <w:style w:type="paragraph" w:styleId="22">
    <w:name w:val="toc 8"/>
    <w:basedOn w:val="1"/>
    <w:next w:val="1"/>
    <w:autoRedefine/>
    <w:unhideWhenUsed/>
    <w:qFormat/>
    <w:uiPriority w:val="39"/>
    <w:pPr>
      <w:spacing w:after="100" w:line="259" w:lineRule="auto"/>
      <w:ind w:left="1540"/>
    </w:pPr>
    <w:rPr>
      <w:rFonts w:asciiTheme="minorHAnsi" w:hAnsiTheme="minorHAnsi" w:eastAsiaTheme="minorEastAsia" w:cstheme="minorBidi"/>
      <w:sz w:val="22"/>
      <w:szCs w:val="22"/>
    </w:rPr>
  </w:style>
  <w:style w:type="paragraph" w:styleId="23">
    <w:name w:val="toc 9"/>
    <w:basedOn w:val="1"/>
    <w:next w:val="1"/>
    <w:autoRedefine/>
    <w:unhideWhenUsed/>
    <w:qFormat/>
    <w:uiPriority w:val="39"/>
    <w:pPr>
      <w:spacing w:after="100" w:line="259" w:lineRule="auto"/>
      <w:ind w:left="1760"/>
    </w:pPr>
    <w:rPr>
      <w:rFonts w:asciiTheme="minorHAnsi" w:hAnsiTheme="minorHAnsi" w:eastAsiaTheme="minorEastAsia" w:cstheme="minorBidi"/>
      <w:sz w:val="22"/>
      <w:szCs w:val="22"/>
    </w:rPr>
  </w:style>
  <w:style w:type="character" w:customStyle="1" w:styleId="24">
    <w:name w:val="Heading 1 Char"/>
    <w:basedOn w:val="6"/>
    <w:link w:val="2"/>
    <w:qFormat/>
    <w:uiPriority w:val="0"/>
    <w:rPr>
      <w:rFonts w:ascii="Times New Roman" w:hAnsi="Times New Roman" w:eastAsia="Times New Roman" w:cs="Times New Roman"/>
      <w:b/>
      <w:bCs/>
      <w:color w:val="000000"/>
      <w:sz w:val="28"/>
      <w:szCs w:val="28"/>
    </w:rPr>
  </w:style>
  <w:style w:type="character" w:customStyle="1" w:styleId="25">
    <w:name w:val="Heading 2 Char"/>
    <w:basedOn w:val="6"/>
    <w:link w:val="3"/>
    <w:qFormat/>
    <w:uiPriority w:val="0"/>
    <w:rPr>
      <w:rFonts w:ascii="Times New Roman" w:hAnsi="Times New Roman" w:eastAsia="Times New Roman" w:cs="Times New Roman"/>
      <w:b/>
      <w:bCs/>
      <w:color w:val="000000"/>
      <w:sz w:val="26"/>
      <w:szCs w:val="26"/>
    </w:rPr>
  </w:style>
  <w:style w:type="character" w:customStyle="1" w:styleId="26">
    <w:name w:val="Heading 3 Char"/>
    <w:basedOn w:val="6"/>
    <w:link w:val="4"/>
    <w:qFormat/>
    <w:uiPriority w:val="0"/>
    <w:rPr>
      <w:rFonts w:ascii="Times New Roman" w:hAnsi="Times New Roman" w:eastAsia="Times New Roman" w:cs="Times New Roman"/>
      <w:b/>
      <w:bCs/>
      <w:i/>
      <w:iCs/>
      <w:color w:val="000000"/>
      <w:sz w:val="24"/>
      <w:szCs w:val="24"/>
    </w:rPr>
  </w:style>
  <w:style w:type="paragraph" w:styleId="27">
    <w:name w:val="List Paragraph"/>
    <w:qFormat/>
    <w:uiPriority w:val="0"/>
    <w:pPr>
      <w:spacing w:after="0" w:line="240" w:lineRule="auto"/>
    </w:pPr>
    <w:rPr>
      <w:rFonts w:ascii="Times New Roman" w:hAnsi="Times New Roman" w:eastAsia="Times New Roman" w:cs="Times New Roman"/>
      <w:sz w:val="24"/>
      <w:szCs w:val="24"/>
      <w:lang w:val="en-US" w:eastAsia="en-US" w:bidi="ar-SA"/>
    </w:rPr>
  </w:style>
  <w:style w:type="paragraph" w:customStyle="1" w:styleId="28">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5055E4-27D4-4F53-BE42-6981530E32FF}">
  <ds:schemaRefs/>
</ds:datastoreItem>
</file>

<file path=docProps/app.xml><?xml version="1.0" encoding="utf-8"?>
<Properties xmlns="http://schemas.openxmlformats.org/officeDocument/2006/extended-properties" xmlns:vt="http://schemas.openxmlformats.org/officeDocument/2006/docPropsVTypes">
  <Template>Normal</Template>
  <Pages>66</Pages>
  <Words>4327</Words>
  <Characters>27595</Characters>
  <Lines>1067</Lines>
  <Paragraphs>300</Paragraphs>
  <TotalTime>1</TotalTime>
  <ScaleCrop>false</ScaleCrop>
  <LinksUpToDate>false</LinksUpToDate>
  <CharactersWithSpaces>31903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2026-04-01T11:57:00Z</dcterms:created>
  <dc:creator>DELL</dc:creator>
  <cp:lastModifiedBy>DELL</cp:lastModifiedBy>
  <dcterms:modified xsi:type="dcterms:W3CDTF">2026-05-08T20:58:02Z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eyJoZGlkIjoiNDQ2YjViMDQ3MmMxNWE1MTFhY2U5NGJlZDdjMWViNTMiLCJ1c2VySWQiOiIyNzY2NjkxNjg5MzIwIn0=</vt:lpwstr>
  </property>
  <property fmtid="{D5CDD505-2E9C-101B-9397-08002B2CF9AE}" pid="3" name="KSOProductBuildVer">
    <vt:lpwstr>1033-12.1.0.25862</vt:lpwstr>
  </property>
  <property fmtid="{D5CDD505-2E9C-101B-9397-08002B2CF9AE}" pid="4" name="ICV">
    <vt:lpwstr>B3562290575D4BB1B2CFB5D60B8DDE86_12</vt:lpwstr>
  </property>
</Properties>
</file>