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8667797"/>
        <w:docPartObj>
          <w:docPartGallery w:val="Cover Pages"/>
          <w:docPartUnique/>
        </w:docPartObj>
      </w:sdtPr>
      <w:sdtContent>
        <w:p w14:paraId="6523B816" w14:textId="7BA26BBF" w:rsidR="00AA36D3" w:rsidRDefault="00EB49F6">
          <w:r>
            <w:rPr>
              <w:noProof/>
            </w:rPr>
            <mc:AlternateContent>
              <mc:Choice Requires="wps">
                <w:drawing>
                  <wp:anchor distT="0" distB="0" distL="114300" distR="114300" simplePos="0" relativeHeight="251661312" behindDoc="0" locked="0" layoutInCell="0" allowOverlap="1" wp14:anchorId="67348D71" wp14:editId="62A3526C">
                    <wp:simplePos x="0" y="0"/>
                    <wp:positionH relativeFrom="page">
                      <wp:posOffset>0</wp:posOffset>
                    </wp:positionH>
                    <wp:positionV relativeFrom="page">
                      <wp:posOffset>1187450</wp:posOffset>
                    </wp:positionV>
                    <wp:extent cx="6970395" cy="640080"/>
                    <wp:effectExtent l="0" t="0" r="15875" b="1714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7348D71" id="Rectángulo 16" o:spid="_x0000_s1026" style="position:absolute;margin-left:0;margin-top:93.5pt;width:548.85pt;height:50.4pt;z-index:25166131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OGBTc/dAAAACQEAAA8AAABkcnMvZG93bnJldi54bWxMj81Ow0AMhO9IvMPKSFwquqGH&#10;Jk2zqSgClCsFiaubdZOI/Yl2t23g6XFP9GZ7RuNvqs1kjThRiIN3Ch7nGQhyrdeD6xR8frw+FCBi&#10;QqfReEcKfijCpr69qbDU/uze6bRLneAQF0tU0Kc0llLGtieLce5HcqwdfLCYeA2d1AHPHG6NXGTZ&#10;UlocHH/ocaTnntrv3dEqaNC0M0zd9m3ZNOFr+6tn8mWl1P3d9LQGkWhK/2a44DM61My090enozAK&#10;uEjia5HzcJGzVZ6D2CtYFHkBsq7kdYP6DwAA//8DAFBLAQItABQABgAIAAAAIQC2gziS/gAAAOEB&#10;AAATAAAAAAAAAAAAAAAAAAAAAABbQ29udGVudF9UeXBlc10ueG1sUEsBAi0AFAAGAAgAAAAhADj9&#10;If/WAAAAlAEAAAsAAAAAAAAAAAAAAAAALwEAAF9yZWxzLy5yZWxzUEsBAi0AFAAGAAgAAAAhAJnS&#10;97cTAgAAJAQAAA4AAAAAAAAAAAAAAAAALgIAAGRycy9lMm9Eb2MueG1sUEsBAi0AFAAGAAgAAAAh&#10;AOGBTc/dAAAACQEAAA8AAAAAAAAAAAAAAAAAbQQAAGRycy9kb3ducmV2LnhtbFBLBQYAAAAABAAE&#10;APMAAAB3BQAAAAA=&#10;" o:allowincell="f" fillcolor="black [3213]" strokecolor="black [3213]" strokeweight="1.5pt">
                    <v:textbox style="mso-fit-shape-to-text:t" inset="14.4pt,,14.4pt">
                      <w:txbxContent>
                        <w:p w14:paraId="11AE3839" w14:textId="46DDD563" w:rsidR="00AA36D3" w:rsidRPr="00A51488" w:rsidRDefault="00000000">
                          <w:pPr>
                            <w:pStyle w:val="Sinespaciado"/>
                            <w:jc w:val="right"/>
                            <w:rPr>
                              <w:color w:val="FFFFFF" w:themeColor="background1"/>
                              <w:sz w:val="48"/>
                              <w:szCs w:val="48"/>
                              <w:lang w:val="en-US"/>
                            </w:rPr>
                          </w:pPr>
                          <w:sdt>
                            <w:sdtPr>
                              <w:rPr>
                                <w:color w:val="FFFFFF" w:themeColor="background1"/>
                                <w:sz w:val="72"/>
                                <w:szCs w:val="72"/>
                                <w:lang w:val="en-US"/>
                              </w:rPr>
                              <w:alias w:val="Título"/>
                              <w:id w:val="-1704864950"/>
                              <w:dataBinding w:prefixMappings="xmlns:ns0='http://schemas.openxmlformats.org/package/2006/metadata/core-properties' xmlns:ns1='http://purl.org/dc/elements/1.1/'" w:xpath="/ns0:coreProperties[1]/ns1:title[1]" w:storeItemID="{6C3C8BC8-F283-45AE-878A-BAB7291924A1}"/>
                              <w:text/>
                            </w:sdtPr>
                            <w:sdtContent>
                              <w:r w:rsidR="00AA36D3" w:rsidRPr="00A51488">
                                <w:rPr>
                                  <w:color w:val="FFFFFF" w:themeColor="background1"/>
                                  <w:sz w:val="72"/>
                                  <w:szCs w:val="72"/>
                                  <w:lang w:val="en-US"/>
                                </w:rPr>
                                <w:t>The Sociable Weaver</w:t>
                              </w:r>
                            </w:sdtContent>
                          </w:sdt>
                          <w:r w:rsidR="00AA36D3" w:rsidRPr="00A51488">
                            <w:rPr>
                              <w:color w:val="FFFFFF" w:themeColor="background1"/>
                              <w:sz w:val="72"/>
                              <w:szCs w:val="72"/>
                              <w:lang w:val="en-US"/>
                            </w:rPr>
                            <w:t xml:space="preserve"> </w:t>
                          </w:r>
                          <w:r w:rsidR="00AA36D3" w:rsidRPr="00A51488">
                            <w:rPr>
                              <w:color w:val="FFFFFF" w:themeColor="background1"/>
                              <w:sz w:val="48"/>
                              <w:szCs w:val="48"/>
                              <w:lang w:val="en-US"/>
                            </w:rPr>
                            <w:t>(</w:t>
                          </w:r>
                          <w:proofErr w:type="spellStart"/>
                          <w:r w:rsidR="00AA36D3" w:rsidRPr="00A51488">
                            <w:rPr>
                              <w:color w:val="FFFFFF" w:themeColor="background1"/>
                              <w:sz w:val="48"/>
                              <w:szCs w:val="48"/>
                              <w:lang w:val="en-US"/>
                            </w:rPr>
                            <w:t>Philetairus</w:t>
                          </w:r>
                          <w:proofErr w:type="spellEnd"/>
                          <w:r w:rsidR="00AA36D3" w:rsidRPr="00A51488">
                            <w:rPr>
                              <w:color w:val="FFFFFF" w:themeColor="background1"/>
                              <w:sz w:val="48"/>
                              <w:szCs w:val="48"/>
                              <w:lang w:val="en-US"/>
                            </w:rPr>
                            <w:t xml:space="preserve"> socius)</w:t>
                          </w:r>
                        </w:p>
                      </w:txbxContent>
                    </v:textbox>
                    <w10:wrap anchorx="page" anchory="page"/>
                  </v:rect>
                </w:pict>
              </mc:Fallback>
            </mc:AlternateContent>
          </w:r>
          <w:r w:rsidR="00AA36D3">
            <w:rPr>
              <w:noProof/>
            </w:rPr>
            <mc:AlternateContent>
              <mc:Choice Requires="wpg">
                <w:drawing>
                  <wp:anchor distT="0" distB="0" distL="114300" distR="114300" simplePos="0" relativeHeight="251659264" behindDoc="0" locked="0" layoutInCell="1" allowOverlap="1" wp14:anchorId="6690D8DC" wp14:editId="3EFCAAE2">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690D8DC" id="Grupo 453" o:spid="_x0000_s1027"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NmVAMAAIgMAAAOAAAAZHJzL2Uyb0RvYy54bWzUV9tu1DAQfUfiHyy/08TJbja7aopQgQqp&#10;QMXt3es4F5HYxvZutvwN38KPMXaS7dJdRFtopfYh7fgynjlz5tg9fr5pG7Tm2tRSZJgchRhxwWRe&#10;izLDnz+9fpZiZCwVOW2k4Bm+5AY/P3n65LhTCx7JSjY51wicCLPoVIYra9UiCAyreEvNkVRcwGQh&#10;dUstmLoMck078N42QRSGSdBJnSstGTcGRl/2k/jE+y8Kzuz7ojDcoibDEJv1X+2/S/cNTo7potRU&#10;VTUbwqB3iKKltYBDt65eUkvRStd7rtqaaWlkYY+YbANZFDXjPgfIhoTXsjnTcqV8LuWiK9UWJoD2&#10;Gk53dsverc+0+qguNCDRqRKw8JbLZVPo1v2GKNHGQ3a5hYxvLGIwGBMSJzNAlsEcCcNpOgkHVFkF&#10;0O9tZNWrv20NxqOD3wLqFFDEXKFg/g2FjxVV3INrFoDChUZ1nuHJdI6RoC1Q9QOQ5+cPUa4aifxw&#10;zg0D6pzXZWUd523NaOMY5CIDFw5Fh5dR55J9NUjI04qKkr/QWnYVpzlETNx6yGtngzMMbEXL7q3M&#10;4WC6stKT6SYFIHE6nUz38d+CSBdKG3vGZYvcHxnWkJd3T9fnxrpwrpa48BW19nXdNMPy/OsXSNVv&#10;KMrTps/QtScHA60pNBZljAub+DXNqoUs+vEkhJ++xWDYscEvB4aMw7RRFe1H03EUwvHt7/z74LbH&#10;Lv9w/rIk/uwbeRucuKSHRIeCuBr0tVzK/BLqoWUvF67UwDWpv2PUgVRk2HxbUc0xat4IqOmcTCZO&#10;W7wxmc4iMPTuzHJ3hgoGrjLMrMaoN05tr0grpR23HEtcIYR8AUwoal8jx5I+riFcaIU+2vvviQQS&#10;OtATMPxw5CfRJJkTjPYlKJrPCJDnf7aAkU2dux7w7fx/yL5H651DvCA8MP/so2EfVP0Q+7yU/qak&#10;9ye9XmUPkS8O5/OUJD35ong2c1LQa+qo3reUXyEd8cZb4ooUdrPc+Ctqm/ctZSpOpjPXyb1OkTRK&#10;061QjVavVKM1StXy0VAlOkSV+QPKFCAKCpXMEhKStL/6tk+lMJ1PyXBVR2kcx/Buul+qRGPmj4kq&#10;/tUHz11/9w9Pc/ee3rX9HXj1D8TJL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CYyk2ZUAwAAiAwAAA4AAAAAAAAAAAAA&#10;AAAALgIAAGRycy9lMm9Eb2MueG1sUEsBAi0AFAAGAAgAAAAhAA12XYbdAAAABgEAAA8AAAAAAAAA&#10;AAAAAAAArgUAAGRycy9kb3ducmV2LnhtbFBLBQYAAAAABAAEAPMAAAC4BgAAAAA=&#10;">
                    <v:rect id="Rectángulo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6" o:title="" opacity="52428f" color2="white [3212]" o:opacity2="52428f" type="pattern"/>
                      <v:shadow color="#d8d8d8" offset="3pt,3pt"/>
                    </v:rect>
                    <v:rect id="Rectángulo 460" o:spid="_x0000_s1029"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30"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showingPlcHdr/>
                              <w:dataBinding w:prefixMappings="xmlns:ns0='http://schemas.microsoft.com/office/2006/coverPageProps'" w:xpath="/ns0:CoverPageProperties[1]/ns0:PublishDate[1]" w:storeItemID="{55AF091B-3C7A-41E3-B477-F2FDAA23CFDA}"/>
                              <w:date w:fullDate="2022-01-01T00:00:00Z">
                                <w:dateFormat w:val="yyyy"/>
                                <w:lid w:val="es-ES"/>
                                <w:storeMappedDataAs w:val="dateTime"/>
                                <w:calendar w:val="gregorian"/>
                              </w:date>
                            </w:sdtPr>
                            <w:sdtContent>
                              <w:p w14:paraId="7AA06037" w14:textId="50B6663D" w:rsidR="00AA36D3" w:rsidRDefault="00EB49F6">
                                <w:pPr>
                                  <w:pStyle w:val="Sinespaciado"/>
                                  <w:rPr>
                                    <w:color w:val="FFFFFF" w:themeColor="background1"/>
                                    <w:sz w:val="96"/>
                                    <w:szCs w:val="96"/>
                                  </w:rPr>
                                </w:pPr>
                                <w:r>
                                  <w:rPr>
                                    <w:color w:val="FFFFFF" w:themeColor="background1"/>
                                    <w:sz w:val="96"/>
                                    <w:szCs w:val="96"/>
                                  </w:rPr>
                                  <w:t xml:space="preserve">     </w:t>
                                </w:r>
                              </w:p>
                            </w:sdtContent>
                          </w:sdt>
                        </w:txbxContent>
                      </v:textbox>
                    </v:rect>
                    <v:rect id="Rectángulo 9"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660D36CA" w14:textId="6CE6DF2B" w:rsidR="00AA36D3" w:rsidRDefault="00AA36D3">
                                <w:pPr>
                                  <w:pStyle w:val="Sinespaciado"/>
                                  <w:spacing w:line="360" w:lineRule="auto"/>
                                  <w:rPr>
                                    <w:color w:val="FFFFFF" w:themeColor="background1"/>
                                  </w:rPr>
                                </w:pPr>
                                <w:r>
                                  <w:rPr>
                                    <w:color w:val="FFFFFF" w:themeColor="background1"/>
                                  </w:rPr>
                                  <w:t>Alejandro Valencia Blancas</w:t>
                                </w:r>
                                <w:r w:rsidR="00F027BF">
                                  <w:rPr>
                                    <w:color w:val="FFFFFF" w:themeColor="background1"/>
                                  </w:rPr>
                                  <w:t xml:space="preserve"> y </w:t>
                                </w:r>
                                <w:r w:rsidR="00EB49F6">
                                  <w:rPr>
                                    <w:color w:val="FFFFFF" w:themeColor="background1"/>
                                  </w:rPr>
                                  <w:t xml:space="preserve">              </w:t>
                                </w:r>
                                <w:r w:rsidR="00F027BF">
                                  <w:rPr>
                                    <w:color w:val="FFFFFF" w:themeColor="background1"/>
                                  </w:rPr>
                                  <w:t>Alonso Mata Fernández de Valderrama</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23FBD5CD" w14:textId="3BDB5C4D" w:rsidR="00AA36D3" w:rsidRDefault="00EB49F6">
                                <w:pPr>
                                  <w:pStyle w:val="Sinespaciado"/>
                                  <w:spacing w:line="360" w:lineRule="auto"/>
                                  <w:rPr>
                                    <w:color w:val="FFFFFF" w:themeColor="background1"/>
                                  </w:rPr>
                                </w:pPr>
                                <w:r>
                                  <w:rPr>
                                    <w:color w:val="FFFFFF" w:themeColor="background1"/>
                                  </w:rPr>
                                  <w:t>Grupo: 13</w:t>
                                </w:r>
                              </w:p>
                            </w:sdtContent>
                          </w:sdt>
                        </w:txbxContent>
                      </v:textbox>
                    </v:rect>
                    <w10:wrap anchorx="page" anchory="page"/>
                  </v:group>
                </w:pict>
              </mc:Fallback>
            </mc:AlternateContent>
          </w:r>
        </w:p>
        <w:p w14:paraId="1B71A056" w14:textId="52755DF5" w:rsidR="00AA36D3" w:rsidRDefault="00EB49F6">
          <w:pPr>
            <w:rPr>
              <w:rFonts w:asciiTheme="majorHAnsi" w:eastAsiaTheme="majorEastAsia" w:hAnsiTheme="majorHAnsi" w:cstheme="majorBidi"/>
              <w:spacing w:val="-10"/>
              <w:kern w:val="28"/>
              <w:sz w:val="56"/>
              <w:szCs w:val="56"/>
            </w:rPr>
          </w:pPr>
          <w:r>
            <w:rPr>
              <w:noProof/>
            </w:rPr>
            <w:drawing>
              <wp:inline distT="0" distB="0" distL="0" distR="0" wp14:anchorId="7448FA81" wp14:editId="101E1541">
                <wp:extent cx="5400040" cy="5400040"/>
                <wp:effectExtent l="0" t="0" r="0" b="0"/>
                <wp:docPr id="1" name="Imagen 1" descr="Ave parada en la rama de un árbo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Ave parada en la rama de un árbol&#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r w:rsidR="00AA36D3">
            <w:br w:type="page"/>
          </w:r>
        </w:p>
      </w:sdtContent>
    </w:sdt>
    <w:p w14:paraId="01B8549B" w14:textId="7878F995" w:rsidR="00C96D4E" w:rsidRDefault="00996D19" w:rsidP="00C96D4E">
      <w:pPr>
        <w:pStyle w:val="Ttulo"/>
        <w:rPr>
          <w:rFonts w:asciiTheme="minorHAnsi" w:hAnsiTheme="minorHAnsi" w:cstheme="minorHAnsi"/>
          <w:sz w:val="22"/>
          <w:szCs w:val="22"/>
        </w:rPr>
      </w:pPr>
      <w:r w:rsidRPr="00C96D4E">
        <w:rPr>
          <w:rFonts w:asciiTheme="minorHAnsi" w:hAnsiTheme="minorHAnsi" w:cstheme="minorHAnsi"/>
          <w:sz w:val="24"/>
          <w:szCs w:val="24"/>
          <w:u w:val="single"/>
        </w:rPr>
        <w:lastRenderedPageBreak/>
        <w:t>Enlace página de la red:</w:t>
      </w:r>
      <w:r>
        <w:rPr>
          <w:rFonts w:asciiTheme="minorHAnsi" w:hAnsiTheme="minorHAnsi" w:cstheme="minorHAnsi"/>
          <w:sz w:val="22"/>
          <w:szCs w:val="22"/>
        </w:rPr>
        <w:t xml:space="preserve"> </w:t>
      </w:r>
      <w:hyperlink r:id="rId8" w:history="1">
        <w:r w:rsidR="00C96D4E" w:rsidRPr="003728C3">
          <w:rPr>
            <w:rStyle w:val="Hipervnculo"/>
            <w:rFonts w:asciiTheme="minorHAnsi" w:hAnsiTheme="minorHAnsi" w:cstheme="minorHAnsi"/>
            <w:sz w:val="22"/>
            <w:szCs w:val="22"/>
          </w:rPr>
          <w:t>https://networkrepository.com/aves-weaver-social.php</w:t>
        </w:r>
      </w:hyperlink>
    </w:p>
    <w:p w14:paraId="4845CF9E" w14:textId="2EB3A132" w:rsidR="00996D19" w:rsidRDefault="00996D19" w:rsidP="00996D19">
      <w:pPr>
        <w:rPr>
          <w:rFonts w:cstheme="minorHAnsi"/>
        </w:rPr>
      </w:pPr>
      <w:r w:rsidRPr="00C96D4E">
        <w:rPr>
          <w:rFonts w:cstheme="minorHAnsi"/>
          <w:sz w:val="24"/>
          <w:szCs w:val="24"/>
          <w:u w:val="single"/>
        </w:rPr>
        <w:t>Enlace de descarga:</w:t>
      </w:r>
      <w:r>
        <w:rPr>
          <w:rFonts w:cstheme="minorHAnsi"/>
        </w:rPr>
        <w:t xml:space="preserve"> </w:t>
      </w:r>
      <w:hyperlink r:id="rId9" w:history="1">
        <w:r w:rsidR="00C96D4E" w:rsidRPr="003728C3">
          <w:rPr>
            <w:rStyle w:val="Hipervnculo"/>
            <w:rFonts w:cstheme="minorHAnsi"/>
          </w:rPr>
          <w:t>https://nrvis.com/download/data/dynamic/aves-weaver-social.zip</w:t>
        </w:r>
      </w:hyperlink>
    </w:p>
    <w:p w14:paraId="6E1D9EDE" w14:textId="77777777" w:rsidR="00C96D4E" w:rsidRDefault="00C96D4E" w:rsidP="00996D19">
      <w:pPr>
        <w:rPr>
          <w:rFonts w:cstheme="minorHAnsi"/>
          <w:sz w:val="24"/>
          <w:szCs w:val="24"/>
        </w:rPr>
      </w:pPr>
      <w:r w:rsidRPr="00C96D4E">
        <w:rPr>
          <w:rFonts w:cstheme="minorHAnsi"/>
          <w:sz w:val="24"/>
          <w:szCs w:val="24"/>
          <w:u w:val="single"/>
        </w:rPr>
        <w:t>Descripción de la red:</w:t>
      </w:r>
      <w:r>
        <w:rPr>
          <w:rFonts w:cstheme="minorHAnsi"/>
          <w:sz w:val="24"/>
          <w:szCs w:val="24"/>
        </w:rPr>
        <w:t xml:space="preserve"> </w:t>
      </w:r>
    </w:p>
    <w:p w14:paraId="5F112229" w14:textId="45FCAC56"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Categoría: Redes Sociales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FD2690E" w14:textId="70AA07DD"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Redes de animales</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C3BC5CB" w14:textId="6B42BF3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Acerca de: Los conjuntos de datos de la red de interacción con animales del mundo real. Datos de interacción animal de estudios publicados de animales salvajes, cautivos y domesticados.</w:t>
      </w:r>
    </w:p>
    <w:p w14:paraId="5E61A8A1" w14:textId="638F046C"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p>
    <w:p w14:paraId="359369E3" w14:textId="6C945D33"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Fuente: </w:t>
      </w:r>
      <w:hyperlink r:id="rId10" w:history="1">
        <w:r w:rsidRPr="00DC7450">
          <w:rPr>
            <w:rStyle w:val="Hipervnculo"/>
            <w:rFonts w:ascii="Roboto" w:hAnsi="Roboto"/>
            <w:color w:val="767171" w:themeColor="background2" w:themeShade="80"/>
            <w:sz w:val="20"/>
            <w:szCs w:val="20"/>
            <w14:textOutline w14:w="9525" w14:cap="rnd" w14:cmpd="sng" w14:algn="ctr">
              <w14:solidFill>
                <w14:srgbClr w14:val="FF0000"/>
              </w14:solidFill>
              <w14:prstDash w14:val="solid"/>
              <w14:bevel/>
            </w14:textOutline>
          </w:rPr>
          <w:t>https://bansallab.github.io/asnr/data.html</w:t>
        </w:r>
      </w:hyperlink>
    </w:p>
    <w:p w14:paraId="4893C7F9" w14:textId="0A6570E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vértice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Animal, pájaro, tejedor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BAE8C4F" w14:textId="4F22F031"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ipo de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Interacción</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5C72466" w14:textId="3BD0AA52" w:rsidR="008E1520" w:rsidRPr="00DC7450" w:rsidRDefault="00C96D4E" w:rsidP="00996D19">
      <w:pPr>
        <w:rPr>
          <w:rFonts w:ascii="Roboto" w:hAnsi="Roboto"/>
          <w:color w:val="767171" w:themeColor="background2" w:themeShade="80"/>
          <w:sz w:val="20"/>
          <w:szCs w:val="20"/>
          <w:u w:val="single"/>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Formato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dirigido</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2DC117A6" w14:textId="230132F6"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Pesos de </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 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Sin ponderar</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0501CBCB" w14:textId="70752DF5"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Especie</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Philetairus</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socius</w:t>
      </w:r>
      <w:proofErr w:type="spellEnd"/>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1D99D4C" w14:textId="6597E1DD"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lase</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Aves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00C96D4E"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6F191D7E" w14:textId="1D99F462"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Población en libertad ubicación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Kimberley, Sudáfrica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D060C5E" w14:textId="77777777" w:rsidR="008E1520" w:rsidRPr="00DC7450" w:rsidRDefault="008E1520"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Colección de datos: marca de recaptura.</w:t>
      </w:r>
    </w:p>
    <w:p w14:paraId="65190361" w14:textId="0BA3950E" w:rsidR="008E1520"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Tipo de interacción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proyección</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social bipartita</w:t>
      </w:r>
      <w:r w:rsidR="008E1520"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5C4ED0FB" w14:textId="2D33AD5D"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Definición de interacción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 trazó un </w:t>
      </w:r>
      <w:r w:rsidR="005C417B">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entre individuos que usaron las mismas cámaras de anidación ya sea para dormir o construir nidos en un momento dado dentro de una serie de observaciones en la misma colonia en el mismo año, ya sea juntos en la cámara de anidación al mismo tiempo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o en diferentes momentos.</w:t>
      </w:r>
    </w:p>
    <w:p w14:paraId="2C260D1C"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Tipo de peso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ponderado</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6CB453A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Duración de la recopilación de datos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10 meses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w:t>
      </w:r>
    </w:p>
    <w:p w14:paraId="3EBE269B"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Intervalo de tiempo (dentro de un día)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seguimiento focal/ad libitum</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75EE9208" w14:textId="5150B480"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Descripción</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Las redes representan datos sociales recopilados de 23 colonias de tejedores </w:t>
      </w:r>
      <w:r w:rsidR="00A42109">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republicanos</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p>
    <w:p w14:paraId="46575229" w14:textId="77777777" w:rsidR="00A072DF"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Cita</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van Dijk, Rene E., et al., "La inversión cooperativa en bienes públicos está dirigida por parientes en nidos comunales de aves sociales". Cartas de ecología 17.9 (2014): 1141-1148.</w:t>
      </w:r>
    </w:p>
    <w:p w14:paraId="00A99E92" w14:textId="1702D6F1" w:rsidR="00C96D4E" w:rsidRPr="00DC7450" w:rsidRDefault="00C96D4E" w:rsidP="00996D19">
      <w:pPr>
        <w:rPr>
          <w:rFonts w:ascii="Roboto" w:hAnsi="Roboto"/>
          <w:color w:val="767171" w:themeColor="background2" w:themeShade="80"/>
          <w:sz w:val="20"/>
          <w:szCs w:val="20"/>
          <w14:textOutline w14:w="9525" w14:cap="rnd" w14:cmpd="sng" w14:algn="ctr">
            <w14:solidFill>
              <w14:srgbClr w14:val="FF0000"/>
            </w14:solidFill>
            <w14:prstDash w14:val="solid"/>
            <w14:bevel/>
          </w14:textOutline>
        </w:rPr>
      </w:pP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Marcas de tiempo de </w:t>
      </w:r>
      <w:r w:rsid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las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La tercera columna codifica los pesos para l</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as aristas </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y la cuarta columna representa las marcas de tiempo de borde. Si el gráfico no está ponderado (solo tiene 3 columnas), la tercera columna representa las marcas de tiempo. Para esta red temporal, las marcas de tiempo de </w:t>
      </w:r>
      <w:r w:rsidR="00A072DF"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aristas</w:t>
      </w:r>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xml:space="preserve"> no se registran con la granularidad más fina (</w:t>
      </w:r>
      <w:proofErr w:type="spellStart"/>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seg</w:t>
      </w:r>
      <w:proofErr w:type="spellEnd"/>
      <w:r w:rsidRPr="00DC7450">
        <w:rPr>
          <w:rFonts w:ascii="Roboto" w:hAnsi="Roboto"/>
          <w:color w:val="767171" w:themeColor="background2" w:themeShade="80"/>
          <w:sz w:val="20"/>
          <w:szCs w:val="20"/>
          <w14:textOutline w14:w="9525" w14:cap="rnd" w14:cmpd="sng" w14:algn="ctr">
            <w14:solidFill>
              <w14:srgbClr w14:val="FF0000"/>
            </w14:solidFill>
            <w14:prstDash w14:val="solid"/>
            <w14:bevel/>
          </w14:textOutline>
        </w:rPr>
        <w:t>. o ms.) y, en cambio, son aproximaciones discretas del tiempo real. la red. Desafortunadamente, no se han proporcionado las marcas de tiempo reales de los bordes, es decir, cuándo se observaron realmente las interacciones (por ejemplo, a nivel de segundos). Por lo tanto, se puede crear una secuencia de gráficos de instantáneas estáticas agregando todos los bordes que ocurren en cada uno único. marca de tiempo de borde y repitiendo esto para todas las marcas de tiempo de borde.</w:t>
      </w:r>
    </w:p>
    <w:p w14:paraId="5F77B503" w14:textId="703D07E7" w:rsidR="00C96D4E" w:rsidRDefault="00A51488" w:rsidP="00996D19">
      <w:pPr>
        <w:rPr>
          <w:rFonts w:cstheme="minorHAnsi"/>
        </w:rPr>
      </w:pPr>
      <w:r>
        <w:rPr>
          <w:rFonts w:cstheme="minorHAnsi"/>
        </w:rPr>
        <w:lastRenderedPageBreak/>
        <w:t xml:space="preserve">Análisis: Nuestro tema trata sobre los pájaros tejedores </w:t>
      </w:r>
      <w:r w:rsidR="00A42109">
        <w:rPr>
          <w:rFonts w:cstheme="minorHAnsi"/>
        </w:rPr>
        <w:t>republicanos</w:t>
      </w:r>
      <w:r>
        <w:rPr>
          <w:rFonts w:cstheme="minorHAnsi"/>
        </w:rPr>
        <w:t xml:space="preserve"> y la relación de estos mediante el uso de nidos comunales, lo cual no es una característica demasiado común en el mundo de los pájaros</w:t>
      </w:r>
      <w:r w:rsidR="005B561E">
        <w:rPr>
          <w:rFonts w:cstheme="minorHAnsi"/>
        </w:rPr>
        <w:t>. Sus nidos son quizás la más espectacular estructura construida por cualquier pájaro.</w:t>
      </w:r>
    </w:p>
    <w:p w14:paraId="103DE357" w14:textId="2BE4750E" w:rsidR="005B561E" w:rsidRDefault="005B561E" w:rsidP="00996D19">
      <w:pPr>
        <w:rPr>
          <w:rFonts w:cstheme="minorHAnsi"/>
        </w:rPr>
      </w:pPr>
      <w:r>
        <w:rPr>
          <w:rFonts w:cstheme="minorHAnsi"/>
        </w:rPr>
        <w:t>El hábitat de esta especie comprende Sudáfrica, Namibia y Botsuana como podéis observar en la siguiente imagen:</w:t>
      </w:r>
    </w:p>
    <w:p w14:paraId="766B6E4D" w14:textId="74FA853A" w:rsidR="005B561E" w:rsidRDefault="005B561E" w:rsidP="00996D19">
      <w:pPr>
        <w:rPr>
          <w:rFonts w:cstheme="minorHAnsi"/>
        </w:rPr>
      </w:pPr>
      <w:r>
        <w:rPr>
          <w:rFonts w:cstheme="minorHAnsi"/>
          <w:noProof/>
        </w:rPr>
        <w:drawing>
          <wp:inline distT="0" distB="0" distL="0" distR="0" wp14:anchorId="49D607E4" wp14:editId="76F2C087">
            <wp:extent cx="5400040" cy="4885690"/>
            <wp:effectExtent l="0" t="0" r="0" b="0"/>
            <wp:docPr id="2"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885690"/>
                    </a:xfrm>
                    <a:prstGeom prst="rect">
                      <a:avLst/>
                    </a:prstGeom>
                  </pic:spPr>
                </pic:pic>
              </a:graphicData>
            </a:graphic>
          </wp:inline>
        </w:drawing>
      </w:r>
    </w:p>
    <w:p w14:paraId="4C7827EE" w14:textId="77777777" w:rsidR="007D446B" w:rsidRDefault="007D446B" w:rsidP="00A42109">
      <w:pPr>
        <w:ind w:left="1416" w:hanging="1416"/>
        <w:rPr>
          <w:rFonts w:cstheme="minorHAnsi"/>
        </w:rPr>
      </w:pPr>
    </w:p>
    <w:p w14:paraId="239BE1E2" w14:textId="2E3554F3" w:rsidR="00743FC1" w:rsidRPr="007068A3" w:rsidRDefault="00743FC1" w:rsidP="0009713F">
      <w:pPr>
        <w:pStyle w:val="Sinespaciado"/>
        <w:ind w:firstLine="708"/>
        <w:rPr>
          <w:rFonts w:cstheme="minorHAnsi"/>
          <w:color w:val="000000" w:themeColor="text1"/>
        </w:rPr>
      </w:pPr>
      <w:r w:rsidRPr="007068A3">
        <w:rPr>
          <w:rFonts w:cstheme="minorHAnsi"/>
          <w:color w:val="000000" w:themeColor="text1"/>
          <w:shd w:val="clear" w:color="auto" w:fill="FFFFFF"/>
        </w:rPr>
        <w:t>Los tejedores republicanos alcanzan una longitud de 13 a 14 cm, con un peso corporal de 24 a 32 g.</w:t>
      </w:r>
    </w:p>
    <w:p w14:paraId="64F2ACD7" w14:textId="1F65E8AC" w:rsidR="0009713F" w:rsidRDefault="007D446B" w:rsidP="0009713F">
      <w:pPr>
        <w:pStyle w:val="Sinespaciado"/>
        <w:ind w:firstLine="708"/>
      </w:pPr>
      <w:r>
        <w:t>Esta curiosa especie está totalmente adaptada al desierto del Kalahari, es tal su adaptació</w:t>
      </w:r>
      <w:r w:rsidR="00D62BCD">
        <w:t>n</w:t>
      </w:r>
    </w:p>
    <w:p w14:paraId="00FD79A0" w14:textId="431326E9" w:rsidR="0009713F" w:rsidRDefault="007D446B" w:rsidP="0009713F">
      <w:pPr>
        <w:pStyle w:val="Sinespaciado"/>
      </w:pPr>
      <w:r>
        <w:t xml:space="preserve">que </w:t>
      </w:r>
      <w:r w:rsidR="00D62BCD">
        <w:t>toda el agua</w:t>
      </w:r>
      <w:r>
        <w:t xml:space="preserve"> que consumen lo toman de su dieta insectívora así </w:t>
      </w:r>
      <w:r w:rsidR="0009713F">
        <w:t>evitando la</w:t>
      </w:r>
      <w:r>
        <w:t xml:space="preserve"> necesidad de</w:t>
      </w:r>
    </w:p>
    <w:p w14:paraId="53260E0E" w14:textId="5A8189F0" w:rsidR="007D446B" w:rsidRDefault="007D446B" w:rsidP="0009713F">
      <w:pPr>
        <w:pStyle w:val="Sinespaciado"/>
      </w:pPr>
      <w:r>
        <w:t>encontrar</w:t>
      </w:r>
      <w:r w:rsidR="00D62BCD">
        <w:t xml:space="preserve"> depósitos de agua.</w:t>
      </w:r>
      <w:r w:rsidR="0009713F">
        <w:t xml:space="preserve"> Otra curiosidad sobre esta especie es que el único comportamiento que distingue a la hembra y el macho es el canto de este último ya que su plumaje es idéntico.</w:t>
      </w:r>
    </w:p>
    <w:p w14:paraId="40931974" w14:textId="46A7BE4E" w:rsidR="0009713F" w:rsidRDefault="0009713F" w:rsidP="0009713F">
      <w:pPr>
        <w:pStyle w:val="Sinespaciado"/>
      </w:pPr>
      <w:r>
        <w:tab/>
        <w:t>Lo más resaltable de esta especie es lo grandeza de sus nidos, los cuales pueden llegar a medir hasta 7 metros y alcanzar pesos de más de 1 tonelada en los que pueden habitar hasta 500 ejemplares</w:t>
      </w:r>
      <w:r w:rsidR="00743FC1">
        <w:t>.</w:t>
      </w:r>
      <w:r w:rsidR="007068A3">
        <w:t xml:space="preserve"> </w:t>
      </w:r>
      <w:r w:rsidR="007068A3" w:rsidRPr="007068A3">
        <w:rPr>
          <w:rFonts w:cstheme="minorHAnsi"/>
        </w:rPr>
        <w:t>Est</w:t>
      </w:r>
      <w:r w:rsidR="007068A3" w:rsidRPr="007068A3">
        <w:rPr>
          <w:rFonts w:cstheme="minorHAnsi"/>
          <w:color w:val="262626"/>
          <w:shd w:val="clear" w:color="auto" w:fill="FFFFFF"/>
        </w:rPr>
        <w:t>os nidos enormes son el resultado del trabajo de varias generaciones de aves, y pueden ser utilizados durante varias décadas, a veces más de un siglo.</w:t>
      </w:r>
    </w:p>
    <w:p w14:paraId="4A64DED0" w14:textId="55DB93BD" w:rsidR="00743FC1" w:rsidRDefault="007068A3" w:rsidP="0009713F">
      <w:pPr>
        <w:pStyle w:val="Sinespaciado"/>
      </w:pPr>
      <w:r>
        <w:lastRenderedPageBreak/>
        <w:t>Los tejedores republicanos son una especie con nidificación cooperativa; esto significa que muchos de los nidos son asistidos por “ayudantes”. Algunos ejemplares de la colonia nunca anidan en ella.</w:t>
      </w:r>
    </w:p>
    <w:p w14:paraId="350C3C2B" w14:textId="316D0242" w:rsidR="00743FC1" w:rsidRDefault="00743FC1" w:rsidP="0009713F">
      <w:pPr>
        <w:pStyle w:val="Sinespaciado"/>
      </w:pPr>
    </w:p>
    <w:p w14:paraId="13B391D6"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R</w:t>
      </w:r>
      <w:r w:rsidRPr="00743FC1">
        <w:rPr>
          <w:rStyle w:val="Textoennegrita"/>
          <w:rFonts w:asciiTheme="minorHAnsi" w:hAnsiTheme="minorHAnsi" w:cstheme="minorHAnsi"/>
          <w:color w:val="000000" w:themeColor="text1"/>
          <w:sz w:val="20"/>
          <w:szCs w:val="20"/>
        </w:rPr>
        <w:t>eino</w:t>
      </w:r>
      <w:r w:rsidRPr="00743FC1">
        <w:rPr>
          <w:rFonts w:asciiTheme="minorHAnsi" w:hAnsiTheme="minorHAnsi" w:cstheme="minorHAnsi"/>
          <w:color w:val="000000" w:themeColor="text1"/>
          <w:sz w:val="20"/>
          <w:szCs w:val="20"/>
        </w:rPr>
        <w:t>: Animalia</w:t>
      </w:r>
    </w:p>
    <w:p w14:paraId="1FF698E9" w14:textId="63A3885F"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Filo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Chordata</w:t>
      </w:r>
      <w:proofErr w:type="spellEnd"/>
    </w:p>
    <w:p w14:paraId="5254DC6A"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Clase</w:t>
      </w:r>
      <w:r w:rsidRPr="00743FC1">
        <w:rPr>
          <w:rFonts w:asciiTheme="minorHAnsi" w:hAnsiTheme="minorHAnsi" w:cstheme="minorHAnsi"/>
          <w:color w:val="000000" w:themeColor="text1"/>
          <w:sz w:val="20"/>
          <w:szCs w:val="20"/>
        </w:rPr>
        <w:t>: Aves</w:t>
      </w:r>
    </w:p>
    <w:p w14:paraId="1C98AA13"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Orden</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Passeriformes</w:t>
      </w:r>
      <w:proofErr w:type="spellEnd"/>
    </w:p>
    <w:p w14:paraId="27C14D08"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Familia</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Passeridae</w:t>
      </w:r>
      <w:proofErr w:type="spellEnd"/>
    </w:p>
    <w:p w14:paraId="3DB4F33D" w14:textId="77777777" w:rsidR="00743FC1" w:rsidRP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Género</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p>
    <w:p w14:paraId="61E44200" w14:textId="723E5B7A" w:rsidR="00743FC1" w:rsidRDefault="00743FC1" w:rsidP="00743FC1">
      <w:pPr>
        <w:pStyle w:val="NormalWeb"/>
        <w:shd w:val="clear" w:color="auto" w:fill="FFFFFF"/>
        <w:spacing w:before="0" w:beforeAutospacing="0" w:after="390" w:afterAutospacing="0"/>
        <w:rPr>
          <w:rFonts w:asciiTheme="minorHAnsi" w:hAnsiTheme="minorHAnsi" w:cstheme="minorHAnsi"/>
          <w:color w:val="000000" w:themeColor="text1"/>
          <w:sz w:val="20"/>
          <w:szCs w:val="20"/>
        </w:rPr>
      </w:pPr>
      <w:r w:rsidRPr="00743FC1">
        <w:rPr>
          <w:rStyle w:val="Textoennegrita"/>
          <w:rFonts w:asciiTheme="minorHAnsi" w:hAnsiTheme="minorHAnsi" w:cstheme="minorHAnsi"/>
          <w:color w:val="000000" w:themeColor="text1"/>
          <w:sz w:val="20"/>
          <w:szCs w:val="20"/>
        </w:rPr>
        <w:t>Especie</w:t>
      </w:r>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Philetairus</w:t>
      </w:r>
      <w:proofErr w:type="spellEnd"/>
      <w:r w:rsidRPr="00743FC1">
        <w:rPr>
          <w:rFonts w:asciiTheme="minorHAnsi" w:hAnsiTheme="minorHAnsi" w:cstheme="minorHAnsi"/>
          <w:color w:val="000000" w:themeColor="text1"/>
          <w:sz w:val="20"/>
          <w:szCs w:val="20"/>
        </w:rPr>
        <w:t xml:space="preserve"> </w:t>
      </w:r>
      <w:proofErr w:type="spellStart"/>
      <w:r w:rsidRPr="00743FC1">
        <w:rPr>
          <w:rFonts w:asciiTheme="minorHAnsi" w:hAnsiTheme="minorHAnsi" w:cstheme="minorHAnsi"/>
          <w:color w:val="000000" w:themeColor="text1"/>
          <w:sz w:val="20"/>
          <w:szCs w:val="20"/>
        </w:rPr>
        <w:t>socius</w:t>
      </w:r>
      <w:proofErr w:type="spellEnd"/>
    </w:p>
    <w:p w14:paraId="001FEC60" w14:textId="6299A01D" w:rsidR="00624E27" w:rsidRDefault="00F45EDF" w:rsidP="0009713F">
      <w:pPr>
        <w:pStyle w:val="Sinespaciado"/>
      </w:pPr>
      <w:r>
        <w:t xml:space="preserve">Al cargar el grafo en </w:t>
      </w:r>
      <w:proofErr w:type="spellStart"/>
      <w:r>
        <w:t>Gephi</w:t>
      </w:r>
      <w:proofErr w:type="spellEnd"/>
      <w:r>
        <w:t xml:space="preserve"> este procesa 445 nodos y 1334 aristas.</w:t>
      </w:r>
    </w:p>
    <w:p w14:paraId="7D15B56C" w14:textId="3AA05466" w:rsidR="0009713F" w:rsidRDefault="00624E27" w:rsidP="0009713F">
      <w:pPr>
        <w:pStyle w:val="Sinespaciado"/>
      </w:pPr>
      <w:r>
        <w:t>Aquí podemos observar el grafo donde los pájaros (nodos) se relacionan (aristas):</w:t>
      </w:r>
    </w:p>
    <w:p w14:paraId="33D29B0E" w14:textId="77777777" w:rsidR="00F45EDF" w:rsidRDefault="00F45EDF" w:rsidP="0009713F">
      <w:pPr>
        <w:pStyle w:val="Sinespaciado"/>
      </w:pPr>
    </w:p>
    <w:p w14:paraId="3307231B" w14:textId="3193454C" w:rsidR="00624E27" w:rsidRDefault="00624E27" w:rsidP="0009713F">
      <w:pPr>
        <w:pStyle w:val="Sinespaciado"/>
      </w:pPr>
      <w:r>
        <w:rPr>
          <w:noProof/>
        </w:rPr>
        <w:drawing>
          <wp:inline distT="0" distB="0" distL="0" distR="0" wp14:anchorId="11146147" wp14:editId="4AD813ED">
            <wp:extent cx="5394960" cy="40462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4046220"/>
                    </a:xfrm>
                    <a:prstGeom prst="rect">
                      <a:avLst/>
                    </a:prstGeom>
                    <a:noFill/>
                    <a:ln>
                      <a:noFill/>
                    </a:ln>
                  </pic:spPr>
                </pic:pic>
              </a:graphicData>
            </a:graphic>
          </wp:inline>
        </w:drawing>
      </w:r>
      <w:r>
        <w:rPr>
          <w:noProof/>
        </w:rPr>
        <w:drawing>
          <wp:inline distT="0" distB="0" distL="0" distR="0" wp14:anchorId="5F36B08B" wp14:editId="129DCC04">
            <wp:extent cx="9" cy="6"/>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79D64CF2" w14:textId="2D52E60A" w:rsidR="00F45EDF" w:rsidRDefault="00F45EDF" w:rsidP="0009713F">
      <w:pPr>
        <w:pStyle w:val="Sinespaciado"/>
      </w:pPr>
    </w:p>
    <w:p w14:paraId="604FC680" w14:textId="5586BC55" w:rsidR="00F45EDF" w:rsidRDefault="00F45EDF" w:rsidP="00F45EDF">
      <w:pPr>
        <w:pStyle w:val="Sinespaciado"/>
        <w:ind w:firstLine="708"/>
      </w:pPr>
      <w:r>
        <w:t xml:space="preserve">Este grafo no nos dice demasiado ya que al contener tantas relaciones se vuelve un poco caótico, por ello vamos a hacer uso de las herramientas que nos ofrece </w:t>
      </w:r>
      <w:proofErr w:type="spellStart"/>
      <w:r>
        <w:t>Gephi</w:t>
      </w:r>
      <w:proofErr w:type="spellEnd"/>
      <w:r>
        <w:t xml:space="preserve"> para poder analizarlo desde diferentes perspectivas.</w:t>
      </w:r>
    </w:p>
    <w:p w14:paraId="2CF3E903" w14:textId="6A673568" w:rsidR="00F45EDF" w:rsidRDefault="00F45EDF" w:rsidP="00F45EDF">
      <w:pPr>
        <w:pStyle w:val="Sinespaciado"/>
        <w:ind w:firstLine="708"/>
      </w:pPr>
      <w:r>
        <w:lastRenderedPageBreak/>
        <w:t>La primera vista que quiero mostrar es esta:</w:t>
      </w:r>
    </w:p>
    <w:p w14:paraId="1478C4B4" w14:textId="77777777" w:rsidR="00F45EDF" w:rsidRDefault="00F45EDF" w:rsidP="00F45EDF">
      <w:pPr>
        <w:pStyle w:val="Sinespaciado"/>
        <w:ind w:firstLine="708"/>
      </w:pPr>
    </w:p>
    <w:p w14:paraId="4A6B81CB" w14:textId="05FB55D3" w:rsidR="00F45EDF" w:rsidRDefault="00F45EDF" w:rsidP="00F45EDF">
      <w:pPr>
        <w:pStyle w:val="Sinespaciado"/>
        <w:ind w:firstLine="708"/>
      </w:pPr>
      <w:r>
        <w:rPr>
          <w:noProof/>
        </w:rPr>
        <w:drawing>
          <wp:inline distT="0" distB="0" distL="0" distR="0" wp14:anchorId="2BB7B02F" wp14:editId="45906C39">
            <wp:extent cx="5400040" cy="4050030"/>
            <wp:effectExtent l="0" t="0" r="0" b="7620"/>
            <wp:docPr id="10" name="Imagen 10" descr="Grafo. Aristas pintadas de colores según su timestam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afo. Aristas pintadas de colores según su timestamp.&#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0BD4957" w14:textId="1F377A19" w:rsidR="00F45EDF" w:rsidRDefault="00F45EDF" w:rsidP="00F45EDF">
      <w:pPr>
        <w:pStyle w:val="Sinespaciado"/>
        <w:ind w:firstLine="708"/>
      </w:pPr>
      <w:r>
        <w:rPr>
          <w:noProof/>
        </w:rPr>
        <w:drawing>
          <wp:inline distT="0" distB="0" distL="0" distR="0" wp14:anchorId="2E53CFCC" wp14:editId="1CAA7FC1">
            <wp:extent cx="9" cy="6"/>
            <wp:effectExtent l="0" t="0" r="0" b="0"/>
            <wp:docPr id="9" name="Imagen 9" descr="Gráfico,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Patrón de fo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9" cy="6"/>
                    </a:xfrm>
                    <a:prstGeom prst="rect">
                      <a:avLst/>
                    </a:prstGeom>
                  </pic:spPr>
                </pic:pic>
              </a:graphicData>
            </a:graphic>
          </wp:inline>
        </w:drawing>
      </w:r>
    </w:p>
    <w:p w14:paraId="443A59AC" w14:textId="2FF5186A" w:rsidR="00F45EDF" w:rsidRDefault="00F45EDF" w:rsidP="00F45EDF">
      <w:pPr>
        <w:pStyle w:val="Sinespaciado"/>
        <w:ind w:firstLine="708"/>
      </w:pPr>
      <w:r>
        <w:t xml:space="preserve">En este grafo podemos observar </w:t>
      </w:r>
      <w:r w:rsidR="002B2AF3">
        <w:t xml:space="preserve">que las aristas están pintadas de colores, basándose en su </w:t>
      </w:r>
      <w:proofErr w:type="spellStart"/>
      <w:r w:rsidR="002B2AF3">
        <w:t>timestamp</w:t>
      </w:r>
      <w:proofErr w:type="spellEnd"/>
      <w:r w:rsidR="002B2AF3">
        <w:t xml:space="preserve">, que era la tercera columna que </w:t>
      </w:r>
      <w:r w:rsidR="002B2AF3" w:rsidRPr="005C417B">
        <w:t>definía</w:t>
      </w:r>
      <w:r w:rsidR="002B2AF3">
        <w:t xml:space="preserve"> este grafo. El </w:t>
      </w:r>
      <w:proofErr w:type="spellStart"/>
      <w:r w:rsidR="002B2AF3">
        <w:t>timestamp</w:t>
      </w:r>
      <w:proofErr w:type="spellEnd"/>
      <w:r w:rsidR="002B2AF3">
        <w:t xml:space="preserve"> corresponde con una aproximación discreta del momento en el que fue tomada la observación. Con una distribución así:</w:t>
      </w:r>
    </w:p>
    <w:p w14:paraId="124DCEF7" w14:textId="6D9E324B" w:rsidR="002B2AF3" w:rsidRDefault="002B2AF3" w:rsidP="00F45EDF">
      <w:pPr>
        <w:pStyle w:val="Sinespaciado"/>
        <w:ind w:firstLine="708"/>
        <w:rPr>
          <w:noProof/>
        </w:rPr>
      </w:pPr>
      <w:r w:rsidRPr="002B2AF3">
        <w:rPr>
          <w:noProof/>
        </w:rPr>
        <w:t xml:space="preserve"> </w:t>
      </w:r>
      <w:r w:rsidR="00C314A9" w:rsidRPr="00C314A9">
        <w:rPr>
          <w:noProof/>
        </w:rPr>
        <w:t xml:space="preserve"> </w:t>
      </w:r>
      <w:r w:rsidR="00C314A9">
        <w:rPr>
          <w:noProof/>
        </w:rPr>
        <w:drawing>
          <wp:inline distT="0" distB="0" distL="0" distR="0" wp14:anchorId="2ADA7D6B" wp14:editId="61599154">
            <wp:extent cx="5377180" cy="315849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sidR="00C314A9" w:rsidRPr="00C314A9">
        <w:rPr>
          <w:noProof/>
        </w:rPr>
        <w:t xml:space="preserve"> </w:t>
      </w:r>
    </w:p>
    <w:p w14:paraId="68FC5337" w14:textId="28B64D99" w:rsidR="00C314A9" w:rsidRPr="00996D19" w:rsidRDefault="00C314A9" w:rsidP="00C314A9">
      <w:pPr>
        <w:pStyle w:val="Sinespaciado"/>
      </w:pPr>
      <w:r>
        <w:lastRenderedPageBreak/>
        <w:tab/>
        <w:t xml:space="preserve">Como podemos observar el color predominante </w:t>
      </w:r>
      <w:r w:rsidR="003045B6">
        <w:t xml:space="preserve">y por tanto el momento en el que más observaciones se han tomado es el rojo y 16 respectivamente seguidos de cerca por el </w:t>
      </w:r>
      <w:proofErr w:type="spellStart"/>
      <w:r w:rsidR="003045B6">
        <w:t>timestamp</w:t>
      </w:r>
      <w:proofErr w:type="spellEnd"/>
      <w:r w:rsidR="003045B6">
        <w:t xml:space="preserve"> de id “3”. Este </w:t>
      </w:r>
      <w:proofErr w:type="spellStart"/>
      <w:r w:rsidR="003045B6">
        <w:t>timestamp</w:t>
      </w:r>
      <w:proofErr w:type="spellEnd"/>
      <w:r w:rsidR="003045B6">
        <w:t xml:space="preserve"> es el que más relaciones ha observado, como no tenemos más datos sólo podemos lanzar conjeturas de el porqué es la que más observaciones ha registrado como pueden ser </w:t>
      </w:r>
      <w:r w:rsidR="003045B6">
        <w:t>porque estás observaciones fueron tomadas en época de celo o que fuesen tomadas mientras estaba lloviendo y por eso las aves estaban refugiadas en sus nidos</w:t>
      </w:r>
      <w:r w:rsidR="003045B6">
        <w:t xml:space="preserve"> o por otro lado simplemente ha podido ser casualidad.</w:t>
      </w:r>
    </w:p>
    <w:sectPr w:rsidR="00C314A9" w:rsidRPr="00996D19" w:rsidSect="00AA36D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3BF"/>
    <w:rsid w:val="0009713F"/>
    <w:rsid w:val="001F13BF"/>
    <w:rsid w:val="002501C1"/>
    <w:rsid w:val="002B2AF3"/>
    <w:rsid w:val="003045B6"/>
    <w:rsid w:val="005B561E"/>
    <w:rsid w:val="005C417B"/>
    <w:rsid w:val="005D6869"/>
    <w:rsid w:val="00624E27"/>
    <w:rsid w:val="007068A3"/>
    <w:rsid w:val="0074048E"/>
    <w:rsid w:val="00743FC1"/>
    <w:rsid w:val="0078495B"/>
    <w:rsid w:val="007D446B"/>
    <w:rsid w:val="00814B86"/>
    <w:rsid w:val="008E1520"/>
    <w:rsid w:val="00996D19"/>
    <w:rsid w:val="00A06C1D"/>
    <w:rsid w:val="00A072DF"/>
    <w:rsid w:val="00A42109"/>
    <w:rsid w:val="00A51488"/>
    <w:rsid w:val="00AA36D3"/>
    <w:rsid w:val="00C314A9"/>
    <w:rsid w:val="00C96D4E"/>
    <w:rsid w:val="00D62BCD"/>
    <w:rsid w:val="00DC7450"/>
    <w:rsid w:val="00EB49F6"/>
    <w:rsid w:val="00F027BF"/>
    <w:rsid w:val="00F45E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52855"/>
  <w15:chartTrackingRefBased/>
  <w15:docId w15:val="{9577BFDC-D1E8-40EB-8574-221804F7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A36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A36D3"/>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A36D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A36D3"/>
    <w:rPr>
      <w:rFonts w:eastAsiaTheme="minorEastAsia"/>
      <w:lang w:eastAsia="es-ES"/>
    </w:rPr>
  </w:style>
  <w:style w:type="character" w:styleId="Hipervnculo">
    <w:name w:val="Hyperlink"/>
    <w:basedOn w:val="Fuentedeprrafopredeter"/>
    <w:uiPriority w:val="99"/>
    <w:unhideWhenUsed/>
    <w:rsid w:val="00C96D4E"/>
    <w:rPr>
      <w:color w:val="0563C1" w:themeColor="hyperlink"/>
      <w:u w:val="single"/>
    </w:rPr>
  </w:style>
  <w:style w:type="character" w:styleId="Mencinsinresolver">
    <w:name w:val="Unresolved Mention"/>
    <w:basedOn w:val="Fuentedeprrafopredeter"/>
    <w:uiPriority w:val="99"/>
    <w:semiHidden/>
    <w:unhideWhenUsed/>
    <w:rsid w:val="00C96D4E"/>
    <w:rPr>
      <w:color w:val="605E5C"/>
      <w:shd w:val="clear" w:color="auto" w:fill="E1DFDD"/>
    </w:rPr>
  </w:style>
  <w:style w:type="paragraph" w:styleId="NormalWeb">
    <w:name w:val="Normal (Web)"/>
    <w:basedOn w:val="Normal"/>
    <w:uiPriority w:val="99"/>
    <w:semiHidden/>
    <w:unhideWhenUsed/>
    <w:rsid w:val="00743FC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743F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67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workrepository.com/aves-weaver-social.php" TargetMode="External"/><Relationship Id="rId13" Type="http://schemas.openxmlformats.org/officeDocument/2006/relationships/image" Target="media/image5.png"/><Relationship Id="rId18" Type="http://schemas.microsoft.com/office/2007/relationships/diagramDrawing" Target="diagrams/drawing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4.png"/><Relationship Id="rId17" Type="http://schemas.openxmlformats.org/officeDocument/2006/relationships/diagramColors" Target="diagrams/colors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diagramLayout" Target="diagrams/layout1.xml"/><Relationship Id="rId10" Type="http://schemas.openxmlformats.org/officeDocument/2006/relationships/hyperlink" Target="https://bansallab.github.io/asnr/data.html"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rvis.com/download/data/dynamic/aves-weaver-social.zip" TargetMode="External"/><Relationship Id="rId14" Type="http://schemas.openxmlformats.org/officeDocument/2006/relationships/diagramData" Target="diagrams/data1.xml"/></Relationships>
</file>

<file path=word/diagrams/_rels/data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70A9B4-0C7E-434B-8E3A-1407CC2F2316}"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es-ES"/>
        </a:p>
      </dgm:t>
    </dgm:pt>
    <dgm:pt modelId="{23EDE87C-2DAD-4BA6-B5CE-FD8CE983F165}">
      <dgm:prSet phldrT="[Texto]"/>
      <dgm:spPr/>
      <dgm:t>
        <a:bodyPr/>
        <a:lstStyle/>
        <a:p>
          <a:r>
            <a:rPr lang="es-ES"/>
            <a:t>Color de la arista</a:t>
          </a:r>
        </a:p>
        <a:p>
          <a:endParaRPr lang="es-ES"/>
        </a:p>
      </dgm:t>
    </dgm:pt>
    <dgm:pt modelId="{7DA02B7A-1767-4024-AB33-53F6C559039C}" type="parTrans" cxnId="{6FF11D50-54F0-46D7-BD9E-BAA7A686D730}">
      <dgm:prSet/>
      <dgm:spPr/>
      <dgm:t>
        <a:bodyPr/>
        <a:lstStyle/>
        <a:p>
          <a:endParaRPr lang="es-ES"/>
        </a:p>
      </dgm:t>
    </dgm:pt>
    <dgm:pt modelId="{2198BEF1-8C00-4837-9BE2-23BFD3D17253}" type="sibTrans" cxnId="{6FF11D50-54F0-46D7-BD9E-BAA7A686D730}">
      <dgm:prSet/>
      <dgm:spPr/>
      <dgm:t>
        <a:bodyPr/>
        <a:lstStyle/>
        <a:p>
          <a:endParaRPr lang="es-ES"/>
        </a:p>
      </dgm:t>
    </dgm:pt>
    <dgm:pt modelId="{C7DD69A0-17B2-466F-976F-EAA7F057F68F}">
      <dgm:prSet phldrT="[Texto]"/>
      <dgm:spPr/>
      <dgm:t>
        <a:bodyPr/>
        <a:lstStyle/>
        <a:p>
          <a:r>
            <a:rPr lang="es-ES"/>
            <a:t>ID del timestamp</a:t>
          </a:r>
        </a:p>
      </dgm:t>
    </dgm:pt>
    <dgm:pt modelId="{755AA150-2FAC-4DC8-A684-4857A017793B}" type="parTrans" cxnId="{55295EE3-5F7B-46F7-AD24-525AA6968278}">
      <dgm:prSet/>
      <dgm:spPr/>
      <dgm:t>
        <a:bodyPr/>
        <a:lstStyle/>
        <a:p>
          <a:endParaRPr lang="es-ES"/>
        </a:p>
      </dgm:t>
    </dgm:pt>
    <dgm:pt modelId="{5CB39C20-476A-4E95-A7CA-D130871C7C76}" type="sibTrans" cxnId="{55295EE3-5F7B-46F7-AD24-525AA6968278}">
      <dgm:prSet/>
      <dgm:spPr/>
      <dgm:t>
        <a:bodyPr/>
        <a:lstStyle/>
        <a:p>
          <a:endParaRPr lang="es-ES"/>
        </a:p>
      </dgm:t>
    </dgm:pt>
    <dgm:pt modelId="{1F68482E-6AF2-4254-80C6-95E80B98D3FF}">
      <dgm:prSet phldrT="[Texto]"/>
      <dgm:spPr/>
      <dgm:t>
        <a:bodyPr/>
        <a:lstStyle/>
        <a:p>
          <a:r>
            <a:rPr lang="es-ES"/>
            <a:t>Porcentaje en el grafo</a:t>
          </a:r>
        </a:p>
      </dgm:t>
    </dgm:pt>
    <dgm:pt modelId="{91C21EF5-592A-4117-A4E0-59786B2A6585}" type="parTrans" cxnId="{00EC1621-4A27-4432-BA54-E5E51117116F}">
      <dgm:prSet/>
      <dgm:spPr/>
      <dgm:t>
        <a:bodyPr/>
        <a:lstStyle/>
        <a:p>
          <a:endParaRPr lang="es-ES"/>
        </a:p>
      </dgm:t>
    </dgm:pt>
    <dgm:pt modelId="{4C130970-F35C-49BA-93C3-077768F2661D}" type="sibTrans" cxnId="{00EC1621-4A27-4432-BA54-E5E51117116F}">
      <dgm:prSet/>
      <dgm:spPr/>
      <dgm:t>
        <a:bodyPr/>
        <a:lstStyle/>
        <a:p>
          <a:endParaRPr lang="es-ES"/>
        </a:p>
      </dgm:t>
    </dgm:pt>
    <dgm:pt modelId="{A8A4D7DA-E2B0-439D-9434-7606D4FF6D2A}">
      <dgm:prSet phldrT="[Texto]"/>
      <dgm:spPr/>
      <dgm:t>
        <a:bodyPr/>
        <a:lstStyle/>
        <a:p>
          <a:r>
            <a:rPr lang="es-ES"/>
            <a:t>La suma de todos los porcentajes da 100%</a:t>
          </a:r>
        </a:p>
      </dgm:t>
    </dgm:pt>
    <dgm:pt modelId="{B230403B-D9F7-43F6-B71C-89404685460C}" type="parTrans" cxnId="{38FE093D-2507-430C-8FB9-A5E5495EF60C}">
      <dgm:prSet/>
      <dgm:spPr/>
      <dgm:t>
        <a:bodyPr/>
        <a:lstStyle/>
        <a:p>
          <a:endParaRPr lang="es-ES"/>
        </a:p>
      </dgm:t>
    </dgm:pt>
    <dgm:pt modelId="{A3715789-BEA9-4559-B95B-75ABDF6E7364}" type="sibTrans" cxnId="{38FE093D-2507-430C-8FB9-A5E5495EF60C}">
      <dgm:prSet/>
      <dgm:spPr/>
      <dgm:t>
        <a:bodyPr/>
        <a:lstStyle/>
        <a:p>
          <a:endParaRPr lang="es-ES"/>
        </a:p>
      </dgm:t>
    </dgm:pt>
    <dgm:pt modelId="{D67C2911-1EFA-4A64-89B2-9FE73902ABA7}" type="pres">
      <dgm:prSet presAssocID="{8070A9B4-0C7E-434B-8E3A-1407CC2F2316}" presName="Name0" presStyleCnt="0">
        <dgm:presLayoutVars>
          <dgm:dir/>
          <dgm:resizeHandles val="exact"/>
        </dgm:presLayoutVars>
      </dgm:prSet>
      <dgm:spPr/>
    </dgm:pt>
    <dgm:pt modelId="{67B9F90A-32F7-49BF-8F17-8CF8A3129B14}" type="pres">
      <dgm:prSet presAssocID="{23EDE87C-2DAD-4BA6-B5CE-FD8CE983F165}" presName="compNode" presStyleCnt="0"/>
      <dgm:spPr/>
    </dgm:pt>
    <dgm:pt modelId="{5B7ED6F3-BB76-4D88-94E5-9790E11D87E6}" type="pres">
      <dgm:prSet presAssocID="{23EDE87C-2DAD-4BA6-B5CE-FD8CE983F165}" presName="pictRect" presStyleLbl="node1" presStyleIdx="0" presStyleCnt="4" custScaleY="103210"/>
      <dgm:spPr>
        <a:blipFill rotWithShape="1">
          <a:blip xmlns:r="http://schemas.openxmlformats.org/officeDocument/2006/relationships" r:embed="rId1"/>
          <a:srcRect/>
          <a:stretch>
            <a:fillRect/>
          </a:stretch>
        </a:blipFill>
      </dgm:spPr>
    </dgm:pt>
    <dgm:pt modelId="{814395E6-EDC4-4925-AFCC-1B11782167D0}" type="pres">
      <dgm:prSet presAssocID="{23EDE87C-2DAD-4BA6-B5CE-FD8CE983F165}" presName="textRect" presStyleLbl="revTx" presStyleIdx="0" presStyleCnt="4">
        <dgm:presLayoutVars>
          <dgm:bulletEnabled val="1"/>
        </dgm:presLayoutVars>
      </dgm:prSet>
      <dgm:spPr/>
    </dgm:pt>
    <dgm:pt modelId="{FFA080DC-E2D2-4F98-AE5B-EBCA195C0154}" type="pres">
      <dgm:prSet presAssocID="{2198BEF1-8C00-4837-9BE2-23BFD3D17253}" presName="sibTrans" presStyleLbl="sibTrans2D1" presStyleIdx="0" presStyleCnt="0"/>
      <dgm:spPr/>
    </dgm:pt>
    <dgm:pt modelId="{75B7D61D-59E1-4D29-838A-42DF65C404B3}" type="pres">
      <dgm:prSet presAssocID="{C7DD69A0-17B2-466F-976F-EAA7F057F68F}" presName="compNode" presStyleCnt="0"/>
      <dgm:spPr/>
    </dgm:pt>
    <dgm:pt modelId="{F674D548-B201-4947-8B8D-9A5FC098396B}" type="pres">
      <dgm:prSet presAssocID="{C7DD69A0-17B2-466F-976F-EAA7F057F68F}" presName="pictRect" presStyleLbl="node1" presStyleIdx="1" presStyleCnt="4"/>
      <dgm:spPr>
        <a:blipFill rotWithShape="1">
          <a:blip xmlns:r="http://schemas.openxmlformats.org/officeDocument/2006/relationships" r:embed="rId2"/>
          <a:srcRect/>
          <a:stretch>
            <a:fillRect t="-7000" b="-7000"/>
          </a:stretch>
        </a:blipFill>
      </dgm:spPr>
    </dgm:pt>
    <dgm:pt modelId="{999F8665-5841-4726-A984-35BB17940D27}" type="pres">
      <dgm:prSet presAssocID="{C7DD69A0-17B2-466F-976F-EAA7F057F68F}" presName="textRect" presStyleLbl="revTx" presStyleIdx="1" presStyleCnt="4">
        <dgm:presLayoutVars>
          <dgm:bulletEnabled val="1"/>
        </dgm:presLayoutVars>
      </dgm:prSet>
      <dgm:spPr/>
    </dgm:pt>
    <dgm:pt modelId="{42E62D6A-659F-4EC6-8301-A18677EAF529}" type="pres">
      <dgm:prSet presAssocID="{5CB39C20-476A-4E95-A7CA-D130871C7C76}" presName="sibTrans" presStyleLbl="sibTrans2D1" presStyleIdx="0" presStyleCnt="0"/>
      <dgm:spPr/>
    </dgm:pt>
    <dgm:pt modelId="{2EEA2E9E-167C-467A-82C0-92E9DA5AD3A9}" type="pres">
      <dgm:prSet presAssocID="{1F68482E-6AF2-4254-80C6-95E80B98D3FF}" presName="compNode" presStyleCnt="0"/>
      <dgm:spPr/>
    </dgm:pt>
    <dgm:pt modelId="{E7904341-5550-41F9-A862-D7130C03E17B}" type="pres">
      <dgm:prSet presAssocID="{1F68482E-6AF2-4254-80C6-95E80B98D3FF}" presName="pictRect" presStyleLbl="node1" presStyleIdx="2" presStyleCnt="4"/>
      <dgm:spPr>
        <a:blipFill rotWithShape="1">
          <a:blip xmlns:r="http://schemas.openxmlformats.org/officeDocument/2006/relationships" r:embed="rId3"/>
          <a:srcRect/>
          <a:stretch>
            <a:fillRect t="-6000" b="-6000"/>
          </a:stretch>
        </a:blipFill>
      </dgm:spPr>
    </dgm:pt>
    <dgm:pt modelId="{0634DA3A-407B-4395-A5E9-BA67EFFA3194}" type="pres">
      <dgm:prSet presAssocID="{1F68482E-6AF2-4254-80C6-95E80B98D3FF}" presName="textRect" presStyleLbl="revTx" presStyleIdx="2" presStyleCnt="4">
        <dgm:presLayoutVars>
          <dgm:bulletEnabled val="1"/>
        </dgm:presLayoutVars>
      </dgm:prSet>
      <dgm:spPr/>
    </dgm:pt>
    <dgm:pt modelId="{FE59325C-C943-42D8-8206-A1A4FC3F6896}" type="pres">
      <dgm:prSet presAssocID="{4C130970-F35C-49BA-93C3-077768F2661D}" presName="sibTrans" presStyleLbl="sibTrans2D1" presStyleIdx="0" presStyleCnt="0"/>
      <dgm:spPr/>
    </dgm:pt>
    <dgm:pt modelId="{D9547D5B-0487-4A74-9838-6BCBED531949}" type="pres">
      <dgm:prSet presAssocID="{A8A4D7DA-E2B0-439D-9434-7606D4FF6D2A}" presName="compNode" presStyleCnt="0"/>
      <dgm:spPr/>
    </dgm:pt>
    <dgm:pt modelId="{D2195E94-B7EF-4BDB-9B2E-B9DFF9AE792C}" type="pres">
      <dgm:prSet presAssocID="{A8A4D7DA-E2B0-439D-9434-7606D4FF6D2A}" presName="pictRect" presStyleLbl="node1" presStyleIdx="3" presStyleCnt="4"/>
      <dgm:spPr>
        <a:blipFill rotWithShape="1">
          <a:blip xmlns:r="http://schemas.openxmlformats.org/officeDocument/2006/relationships" r:embed="rId4"/>
          <a:srcRect/>
          <a:stretch>
            <a:fillRect l="-7000" r="-7000"/>
          </a:stretch>
        </a:blipFill>
      </dgm:spPr>
    </dgm:pt>
    <dgm:pt modelId="{67FC195E-9348-46D6-B8C1-71D3C9CF8890}" type="pres">
      <dgm:prSet presAssocID="{A8A4D7DA-E2B0-439D-9434-7606D4FF6D2A}" presName="textRect" presStyleLbl="revTx" presStyleIdx="3" presStyleCnt="4">
        <dgm:presLayoutVars>
          <dgm:bulletEnabled val="1"/>
        </dgm:presLayoutVars>
      </dgm:prSet>
      <dgm:spPr/>
    </dgm:pt>
  </dgm:ptLst>
  <dgm:cxnLst>
    <dgm:cxn modelId="{DD65ED12-E04D-48FD-9502-6B3891D701D4}" type="presOf" srcId="{2198BEF1-8C00-4837-9BE2-23BFD3D17253}" destId="{FFA080DC-E2D2-4F98-AE5B-EBCA195C0154}" srcOrd="0" destOrd="0" presId="urn:microsoft.com/office/officeart/2005/8/layout/pList1"/>
    <dgm:cxn modelId="{00EC1621-4A27-4432-BA54-E5E51117116F}" srcId="{8070A9B4-0C7E-434B-8E3A-1407CC2F2316}" destId="{1F68482E-6AF2-4254-80C6-95E80B98D3FF}" srcOrd="2" destOrd="0" parTransId="{91C21EF5-592A-4117-A4E0-59786B2A6585}" sibTransId="{4C130970-F35C-49BA-93C3-077768F2661D}"/>
    <dgm:cxn modelId="{4C5FFF2A-B917-4188-B28D-863852DE6949}" type="presOf" srcId="{8070A9B4-0C7E-434B-8E3A-1407CC2F2316}" destId="{D67C2911-1EFA-4A64-89B2-9FE73902ABA7}" srcOrd="0" destOrd="0" presId="urn:microsoft.com/office/officeart/2005/8/layout/pList1"/>
    <dgm:cxn modelId="{AFAADC3B-6CB0-47E2-A161-DCA7181FC60A}" type="presOf" srcId="{23EDE87C-2DAD-4BA6-B5CE-FD8CE983F165}" destId="{814395E6-EDC4-4925-AFCC-1B11782167D0}" srcOrd="0" destOrd="0" presId="urn:microsoft.com/office/officeart/2005/8/layout/pList1"/>
    <dgm:cxn modelId="{38FE093D-2507-430C-8FB9-A5E5495EF60C}" srcId="{8070A9B4-0C7E-434B-8E3A-1407CC2F2316}" destId="{A8A4D7DA-E2B0-439D-9434-7606D4FF6D2A}" srcOrd="3" destOrd="0" parTransId="{B230403B-D9F7-43F6-B71C-89404685460C}" sibTransId="{A3715789-BEA9-4559-B95B-75ABDF6E7364}"/>
    <dgm:cxn modelId="{3257D65C-DCB7-4166-AAB4-9D1E46DDE090}" type="presOf" srcId="{5CB39C20-476A-4E95-A7CA-D130871C7C76}" destId="{42E62D6A-659F-4EC6-8301-A18677EAF529}" srcOrd="0" destOrd="0" presId="urn:microsoft.com/office/officeart/2005/8/layout/pList1"/>
    <dgm:cxn modelId="{6FF11D50-54F0-46D7-BD9E-BAA7A686D730}" srcId="{8070A9B4-0C7E-434B-8E3A-1407CC2F2316}" destId="{23EDE87C-2DAD-4BA6-B5CE-FD8CE983F165}" srcOrd="0" destOrd="0" parTransId="{7DA02B7A-1767-4024-AB33-53F6C559039C}" sibTransId="{2198BEF1-8C00-4837-9BE2-23BFD3D17253}"/>
    <dgm:cxn modelId="{75464587-99E8-4351-8514-801A72EA017F}" type="presOf" srcId="{1F68482E-6AF2-4254-80C6-95E80B98D3FF}" destId="{0634DA3A-407B-4395-A5E9-BA67EFFA3194}" srcOrd="0" destOrd="0" presId="urn:microsoft.com/office/officeart/2005/8/layout/pList1"/>
    <dgm:cxn modelId="{31598CA3-9730-473D-A213-4BB9B358C334}" type="presOf" srcId="{A8A4D7DA-E2B0-439D-9434-7606D4FF6D2A}" destId="{67FC195E-9348-46D6-B8C1-71D3C9CF8890}" srcOrd="0" destOrd="0" presId="urn:microsoft.com/office/officeart/2005/8/layout/pList1"/>
    <dgm:cxn modelId="{25BA3FB9-5E8E-424A-BCA6-B958BE8082E5}" type="presOf" srcId="{C7DD69A0-17B2-466F-976F-EAA7F057F68F}" destId="{999F8665-5841-4726-A984-35BB17940D27}" srcOrd="0" destOrd="0" presId="urn:microsoft.com/office/officeart/2005/8/layout/pList1"/>
    <dgm:cxn modelId="{EA5406D9-43F0-4A23-870D-340A34690FE8}" type="presOf" srcId="{4C130970-F35C-49BA-93C3-077768F2661D}" destId="{FE59325C-C943-42D8-8206-A1A4FC3F6896}" srcOrd="0" destOrd="0" presId="urn:microsoft.com/office/officeart/2005/8/layout/pList1"/>
    <dgm:cxn modelId="{55295EE3-5F7B-46F7-AD24-525AA6968278}" srcId="{8070A9B4-0C7E-434B-8E3A-1407CC2F2316}" destId="{C7DD69A0-17B2-466F-976F-EAA7F057F68F}" srcOrd="1" destOrd="0" parTransId="{755AA150-2FAC-4DC8-A684-4857A017793B}" sibTransId="{5CB39C20-476A-4E95-A7CA-D130871C7C76}"/>
    <dgm:cxn modelId="{FE0076D2-29E8-4D11-87FD-5259E32998B6}" type="presParOf" srcId="{D67C2911-1EFA-4A64-89B2-9FE73902ABA7}" destId="{67B9F90A-32F7-49BF-8F17-8CF8A3129B14}" srcOrd="0" destOrd="0" presId="urn:microsoft.com/office/officeart/2005/8/layout/pList1"/>
    <dgm:cxn modelId="{E2E35A07-4DB6-433C-B495-4D78E81CCB2C}" type="presParOf" srcId="{67B9F90A-32F7-49BF-8F17-8CF8A3129B14}" destId="{5B7ED6F3-BB76-4D88-94E5-9790E11D87E6}" srcOrd="0" destOrd="0" presId="urn:microsoft.com/office/officeart/2005/8/layout/pList1"/>
    <dgm:cxn modelId="{053152FC-7C3A-456D-BD3F-1FA681A4CD46}" type="presParOf" srcId="{67B9F90A-32F7-49BF-8F17-8CF8A3129B14}" destId="{814395E6-EDC4-4925-AFCC-1B11782167D0}" srcOrd="1" destOrd="0" presId="urn:microsoft.com/office/officeart/2005/8/layout/pList1"/>
    <dgm:cxn modelId="{B972A75F-70D4-47B5-9B26-69528AC24DF9}" type="presParOf" srcId="{D67C2911-1EFA-4A64-89B2-9FE73902ABA7}" destId="{FFA080DC-E2D2-4F98-AE5B-EBCA195C0154}" srcOrd="1" destOrd="0" presId="urn:microsoft.com/office/officeart/2005/8/layout/pList1"/>
    <dgm:cxn modelId="{E323F4E5-4B42-4226-A27E-E5AD5540FF64}" type="presParOf" srcId="{D67C2911-1EFA-4A64-89B2-9FE73902ABA7}" destId="{75B7D61D-59E1-4D29-838A-42DF65C404B3}" srcOrd="2" destOrd="0" presId="urn:microsoft.com/office/officeart/2005/8/layout/pList1"/>
    <dgm:cxn modelId="{9C9FB570-625F-4E3F-89FF-2F59E3282BD5}" type="presParOf" srcId="{75B7D61D-59E1-4D29-838A-42DF65C404B3}" destId="{F674D548-B201-4947-8B8D-9A5FC098396B}" srcOrd="0" destOrd="0" presId="urn:microsoft.com/office/officeart/2005/8/layout/pList1"/>
    <dgm:cxn modelId="{27B7E03F-1294-4844-8BBF-5D4ECE13F4C2}" type="presParOf" srcId="{75B7D61D-59E1-4D29-838A-42DF65C404B3}" destId="{999F8665-5841-4726-A984-35BB17940D27}" srcOrd="1" destOrd="0" presId="urn:microsoft.com/office/officeart/2005/8/layout/pList1"/>
    <dgm:cxn modelId="{B9DA136C-568B-44E2-9C4F-36CF530FA3DC}" type="presParOf" srcId="{D67C2911-1EFA-4A64-89B2-9FE73902ABA7}" destId="{42E62D6A-659F-4EC6-8301-A18677EAF529}" srcOrd="3" destOrd="0" presId="urn:microsoft.com/office/officeart/2005/8/layout/pList1"/>
    <dgm:cxn modelId="{4BAEEC29-66A7-4DEB-9326-B6AF2959CE2E}" type="presParOf" srcId="{D67C2911-1EFA-4A64-89B2-9FE73902ABA7}" destId="{2EEA2E9E-167C-467A-82C0-92E9DA5AD3A9}" srcOrd="4" destOrd="0" presId="urn:microsoft.com/office/officeart/2005/8/layout/pList1"/>
    <dgm:cxn modelId="{17F31F45-F435-49D5-A986-7754EF394DB7}" type="presParOf" srcId="{2EEA2E9E-167C-467A-82C0-92E9DA5AD3A9}" destId="{E7904341-5550-41F9-A862-D7130C03E17B}" srcOrd="0" destOrd="0" presId="urn:microsoft.com/office/officeart/2005/8/layout/pList1"/>
    <dgm:cxn modelId="{3365E1A5-7F45-41D7-8D42-9E89F08668E7}" type="presParOf" srcId="{2EEA2E9E-167C-467A-82C0-92E9DA5AD3A9}" destId="{0634DA3A-407B-4395-A5E9-BA67EFFA3194}" srcOrd="1" destOrd="0" presId="urn:microsoft.com/office/officeart/2005/8/layout/pList1"/>
    <dgm:cxn modelId="{F31BE8AE-E02F-4261-ACDD-E8E27DD30F0A}" type="presParOf" srcId="{D67C2911-1EFA-4A64-89B2-9FE73902ABA7}" destId="{FE59325C-C943-42D8-8206-A1A4FC3F6896}" srcOrd="5" destOrd="0" presId="urn:microsoft.com/office/officeart/2005/8/layout/pList1"/>
    <dgm:cxn modelId="{B3BE18DB-1ECB-40BF-90B7-3E47936F0067}" type="presParOf" srcId="{D67C2911-1EFA-4A64-89B2-9FE73902ABA7}" destId="{D9547D5B-0487-4A74-9838-6BCBED531949}" srcOrd="6" destOrd="0" presId="urn:microsoft.com/office/officeart/2005/8/layout/pList1"/>
    <dgm:cxn modelId="{C38F0868-51BF-4ED0-8150-851367EE72D6}" type="presParOf" srcId="{D9547D5B-0487-4A74-9838-6BCBED531949}" destId="{D2195E94-B7EF-4BDB-9B2E-B9DFF9AE792C}" srcOrd="0" destOrd="0" presId="urn:microsoft.com/office/officeart/2005/8/layout/pList1"/>
    <dgm:cxn modelId="{A91949A8-CE13-455C-A48D-6A24F915B128}" type="presParOf" srcId="{D9547D5B-0487-4A74-9838-6BCBED531949}" destId="{67FC195E-9348-46D6-B8C1-71D3C9CF8890}" srcOrd="1" destOrd="0" presId="urn:microsoft.com/office/officeart/2005/8/layout/pLis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7ED6F3-BB76-4D88-94E5-9790E11D87E6}">
      <dsp:nvSpPr>
        <dsp:cNvPr id="0" name=""/>
        <dsp:cNvSpPr/>
      </dsp:nvSpPr>
      <dsp:spPr>
        <a:xfrm>
          <a:off x="425184" y="1227"/>
          <a:ext cx="1414591" cy="1005939"/>
        </a:xfrm>
        <a:prstGeom prst="roundRect">
          <a:avLst/>
        </a:prstGeom>
        <a:blipFill rotWithShape="1">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395E6-EDC4-4925-AFCC-1B11782167D0}">
      <dsp:nvSpPr>
        <dsp:cNvPr id="0" name=""/>
        <dsp:cNvSpPr/>
      </dsp:nvSpPr>
      <dsp:spPr>
        <a:xfrm>
          <a:off x="425184" y="991523"/>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Color de la arista</a:t>
          </a:r>
        </a:p>
        <a:p>
          <a:pPr marL="0" lvl="0" indent="0" algn="ctr" defTabSz="488950">
            <a:lnSpc>
              <a:spcPct val="90000"/>
            </a:lnSpc>
            <a:spcBef>
              <a:spcPct val="0"/>
            </a:spcBef>
            <a:spcAft>
              <a:spcPct val="35000"/>
            </a:spcAft>
            <a:buNone/>
          </a:pPr>
          <a:endParaRPr lang="es-ES" sz="1100" kern="1200"/>
        </a:p>
      </dsp:txBody>
      <dsp:txXfrm>
        <a:off x="425184" y="991523"/>
        <a:ext cx="1414591" cy="524813"/>
      </dsp:txXfrm>
    </dsp:sp>
    <dsp:sp modelId="{F674D548-B201-4947-8B8D-9A5FC098396B}">
      <dsp:nvSpPr>
        <dsp:cNvPr id="0" name=""/>
        <dsp:cNvSpPr/>
      </dsp:nvSpPr>
      <dsp:spPr>
        <a:xfrm>
          <a:off x="1981294" y="9048"/>
          <a:ext cx="1414591" cy="974653"/>
        </a:xfrm>
        <a:prstGeom prst="roundRect">
          <a:avLst/>
        </a:prstGeom>
        <a:blipFill rotWithShape="1">
          <a:blip xmlns:r="http://schemas.openxmlformats.org/officeDocument/2006/relationships" r:embed="rId2"/>
          <a:srcRect/>
          <a:stretch>
            <a:fillRect t="-7000" b="-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99F8665-5841-4726-A984-35BB17940D27}">
      <dsp:nvSpPr>
        <dsp:cNvPr id="0" name=""/>
        <dsp:cNvSpPr/>
      </dsp:nvSpPr>
      <dsp:spPr>
        <a:xfrm>
          <a:off x="198129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ID del timestamp</a:t>
          </a:r>
        </a:p>
      </dsp:txBody>
      <dsp:txXfrm>
        <a:off x="1981294" y="983702"/>
        <a:ext cx="1414591" cy="524813"/>
      </dsp:txXfrm>
    </dsp:sp>
    <dsp:sp modelId="{E7904341-5550-41F9-A862-D7130C03E17B}">
      <dsp:nvSpPr>
        <dsp:cNvPr id="0" name=""/>
        <dsp:cNvSpPr/>
      </dsp:nvSpPr>
      <dsp:spPr>
        <a:xfrm>
          <a:off x="3537404" y="9048"/>
          <a:ext cx="1414591" cy="974653"/>
        </a:xfrm>
        <a:prstGeom prst="roundRect">
          <a:avLst/>
        </a:prstGeom>
        <a:blipFill rotWithShape="1">
          <a:blip xmlns:r="http://schemas.openxmlformats.org/officeDocument/2006/relationships" r:embed="rId3"/>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4DA3A-407B-4395-A5E9-BA67EFFA3194}">
      <dsp:nvSpPr>
        <dsp:cNvPr id="0" name=""/>
        <dsp:cNvSpPr/>
      </dsp:nvSpPr>
      <dsp:spPr>
        <a:xfrm>
          <a:off x="3537404" y="983702"/>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Porcentaje en el grafo</a:t>
          </a:r>
        </a:p>
      </dsp:txBody>
      <dsp:txXfrm>
        <a:off x="3537404" y="983702"/>
        <a:ext cx="1414591" cy="524813"/>
      </dsp:txXfrm>
    </dsp:sp>
    <dsp:sp modelId="{D2195E94-B7EF-4BDB-9B2E-B9DFF9AE792C}">
      <dsp:nvSpPr>
        <dsp:cNvPr id="0" name=""/>
        <dsp:cNvSpPr/>
      </dsp:nvSpPr>
      <dsp:spPr>
        <a:xfrm>
          <a:off x="1981294" y="1657796"/>
          <a:ext cx="1414591" cy="974653"/>
        </a:xfrm>
        <a:prstGeom prst="roundRect">
          <a:avLst/>
        </a:prstGeom>
        <a:blipFill rotWithShape="1">
          <a:blip xmlns:r="http://schemas.openxmlformats.org/officeDocument/2006/relationships" r:embed="rId4"/>
          <a:srcRect/>
          <a:stretch>
            <a:fillRect l="-7000" r="-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FC195E-9348-46D6-B8C1-71D3C9CF8890}">
      <dsp:nvSpPr>
        <dsp:cNvPr id="0" name=""/>
        <dsp:cNvSpPr/>
      </dsp:nvSpPr>
      <dsp:spPr>
        <a:xfrm>
          <a:off x="1981294" y="2632449"/>
          <a:ext cx="1414591" cy="52481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232" tIns="78232" rIns="78232" bIns="0" numCol="1" spcCol="1270" anchor="t" anchorCtr="0">
          <a:noAutofit/>
        </a:bodyPr>
        <a:lstStyle/>
        <a:p>
          <a:pPr marL="0" lvl="0" indent="0" algn="ctr" defTabSz="488950">
            <a:lnSpc>
              <a:spcPct val="90000"/>
            </a:lnSpc>
            <a:spcBef>
              <a:spcPct val="0"/>
            </a:spcBef>
            <a:spcAft>
              <a:spcPct val="35000"/>
            </a:spcAft>
            <a:buNone/>
          </a:pPr>
          <a:r>
            <a:rPr lang="es-ES" sz="1100" kern="1200"/>
            <a:t>La suma de todos los porcentajes da 100%</a:t>
          </a:r>
        </a:p>
      </dsp:txBody>
      <dsp:txXfrm>
        <a:off x="1981294" y="2632449"/>
        <a:ext cx="1414591" cy="524813"/>
      </dsp:txXfrm>
    </dsp:sp>
  </dsp:spTree>
</dsp:drawing>
</file>

<file path=word/diagrams/layout1.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0A1F42-2794-4D68-8775-DDBE6A92D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6</Pages>
  <Words>844</Words>
  <Characters>4645</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The Sociable Weaver</vt:lpstr>
    </vt:vector>
  </TitlesOfParts>
  <Company>Grupo: 13</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Sociable Weaver</dc:title>
  <dc:subject/>
  <dc:creator>Alejandro Valencia Blancas y               Alonso Mata Fernández de Valderrama</dc:creator>
  <cp:keywords/>
  <dc:description/>
  <cp:lastModifiedBy>Alejandro Valencia Blancas</cp:lastModifiedBy>
  <cp:revision>11</cp:revision>
  <dcterms:created xsi:type="dcterms:W3CDTF">2022-10-24T09:33:00Z</dcterms:created>
  <dcterms:modified xsi:type="dcterms:W3CDTF">2022-10-30T17:14:00Z</dcterms:modified>
</cp:coreProperties>
</file>