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775"/>
      </w:tblGrid>
      <w:tr w:rsidR="0014564B" w:rsidRPr="0014564B" w14:paraId="09546B39" w14:textId="77777777" w:rsidTr="00145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30C30" w14:textId="77777777" w:rsidR="0014564B" w:rsidRPr="0014564B" w:rsidRDefault="0014564B" w:rsidP="0092001D">
            <w:pPr>
              <w:spacing w:line="240" w:lineRule="auto"/>
              <w:rPr>
                <w:b/>
                <w:bCs/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C73BF8" w14:textId="77777777" w:rsidR="0014564B" w:rsidRPr="0014564B" w:rsidRDefault="0014564B" w:rsidP="0092001D">
            <w:pPr>
              <w:spacing w:line="240" w:lineRule="auto"/>
              <w:rPr>
                <w:b/>
                <w:bCs/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Analytical Meaning</w:t>
            </w:r>
          </w:p>
        </w:tc>
      </w:tr>
      <w:tr w:rsidR="0014564B" w:rsidRPr="0014564B" w14:paraId="5857E9D1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10D3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126C1B1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HORMUZ_TRANSIT_001</w:t>
            </w:r>
          </w:p>
        </w:tc>
      </w:tr>
      <w:tr w:rsidR="0014564B" w:rsidRPr="0014564B" w14:paraId="29E85DF5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D41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Event Category</w:t>
            </w:r>
          </w:p>
        </w:tc>
        <w:tc>
          <w:tcPr>
            <w:tcW w:w="0" w:type="auto"/>
            <w:vAlign w:val="center"/>
            <w:hideMark/>
          </w:tcPr>
          <w:p w14:paraId="24213B3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Transit Disruption</w:t>
            </w:r>
          </w:p>
        </w:tc>
      </w:tr>
      <w:tr w:rsidR="0014564B" w:rsidRPr="0014564B" w14:paraId="0515AA58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859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29A39EF3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 xml:space="preserve">Iran closes/threatens </w:t>
            </w:r>
            <w:proofErr w:type="gramStart"/>
            <w:r w:rsidRPr="0014564B">
              <w:rPr>
                <w:sz w:val="22"/>
                <w:szCs w:val="22"/>
                <w:lang w:val="en-PK"/>
              </w:rPr>
              <w:t>Strait</w:t>
            </w:r>
            <w:proofErr w:type="gramEnd"/>
            <w:r w:rsidRPr="0014564B">
              <w:rPr>
                <w:sz w:val="22"/>
                <w:szCs w:val="22"/>
                <w:lang w:val="en-PK"/>
              </w:rPr>
              <w:t xml:space="preserve"> of Hormuz</w:t>
            </w:r>
          </w:p>
        </w:tc>
      </w:tr>
      <w:tr w:rsidR="0014564B" w:rsidRPr="0014564B" w14:paraId="051FEECC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B22F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1FA4821A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Maritime chokepoint disruption</w:t>
            </w:r>
          </w:p>
        </w:tc>
      </w:tr>
      <w:tr w:rsidR="0014564B" w:rsidRPr="0014564B" w14:paraId="7FFD45A3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C94C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Core Dependency Type</w:t>
            </w:r>
          </w:p>
        </w:tc>
        <w:tc>
          <w:tcPr>
            <w:tcW w:w="0" w:type="auto"/>
            <w:vAlign w:val="center"/>
            <w:hideMark/>
          </w:tcPr>
          <w:p w14:paraId="12EF438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Pakistan’s dependence on Gulf-origin fuel imports and Hormuz transit routes</w:t>
            </w:r>
          </w:p>
        </w:tc>
      </w:tr>
      <w:tr w:rsidR="0014564B" w:rsidRPr="0014564B" w14:paraId="06147AA0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6AA3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Primary Disruption</w:t>
            </w:r>
          </w:p>
        </w:tc>
        <w:tc>
          <w:tcPr>
            <w:tcW w:w="0" w:type="auto"/>
            <w:vAlign w:val="center"/>
            <w:hideMark/>
          </w:tcPr>
          <w:p w14:paraId="77B8C2C2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Oil shipping, LNG shipping, maritime logistics</w:t>
            </w:r>
          </w:p>
        </w:tc>
      </w:tr>
      <w:tr w:rsidR="0014564B" w:rsidRPr="0014564B" w14:paraId="5F9B3DE9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0033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Immediate Global Effects</w:t>
            </w:r>
          </w:p>
        </w:tc>
        <w:tc>
          <w:tcPr>
            <w:tcW w:w="0" w:type="auto"/>
            <w:vAlign w:val="center"/>
            <w:hideMark/>
          </w:tcPr>
          <w:p w14:paraId="53618795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Oil price spike, LNG spot surge, freight escalation, war-risk insurance increase</w:t>
            </w:r>
          </w:p>
        </w:tc>
      </w:tr>
      <w:tr w:rsidR="0014564B" w:rsidRPr="0014564B" w14:paraId="66CBC5D3" w14:textId="77777777" w:rsidTr="0092001D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1A30B3A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Progressive Global Effects</w:t>
            </w:r>
          </w:p>
        </w:tc>
        <w:tc>
          <w:tcPr>
            <w:tcW w:w="0" w:type="auto"/>
            <w:vAlign w:val="center"/>
            <w:hideMark/>
          </w:tcPr>
          <w:p w14:paraId="46F2AC6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Shipping delays, prolonged energy volatility, supply uncertainty</w:t>
            </w:r>
          </w:p>
        </w:tc>
      </w:tr>
      <w:tr w:rsidR="0014564B" w:rsidRPr="0014564B" w14:paraId="1476A2A9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F85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Pakistan Strategic Exposure</w:t>
            </w:r>
          </w:p>
        </w:tc>
        <w:tc>
          <w:tcPr>
            <w:tcW w:w="0" w:type="auto"/>
            <w:vAlign w:val="center"/>
            <w:hideMark/>
          </w:tcPr>
          <w:p w14:paraId="38D3126D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Heavy dependence on Gulf fuel imports</w:t>
            </w:r>
          </w:p>
        </w:tc>
      </w:tr>
      <w:tr w:rsidR="0014564B" w:rsidRPr="0014564B" w14:paraId="2A0F1D26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F6AD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Immediate Pakistan Effects</w:t>
            </w:r>
          </w:p>
        </w:tc>
        <w:tc>
          <w:tcPr>
            <w:tcW w:w="0" w:type="auto"/>
            <w:vAlign w:val="center"/>
            <w:hideMark/>
          </w:tcPr>
          <w:p w14:paraId="24E6170D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Higher import bill, fuel price pressure, FX stress, market panic</w:t>
            </w:r>
          </w:p>
        </w:tc>
      </w:tr>
      <w:tr w:rsidR="0014564B" w:rsidRPr="0014564B" w14:paraId="10A1F53B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02F6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Delayed Pakistan Effects</w:t>
            </w:r>
          </w:p>
        </w:tc>
        <w:tc>
          <w:tcPr>
            <w:tcW w:w="0" w:type="auto"/>
            <w:vAlign w:val="center"/>
            <w:hideMark/>
          </w:tcPr>
          <w:p w14:paraId="00246E23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Fuel shortages, industrial slowdown, electricity tariff pressure</w:t>
            </w:r>
          </w:p>
        </w:tc>
      </w:tr>
      <w:tr w:rsidR="0014564B" w:rsidRPr="0014564B" w14:paraId="1325BF10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9AF9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Impact Domains</w:t>
            </w:r>
          </w:p>
        </w:tc>
        <w:tc>
          <w:tcPr>
            <w:tcW w:w="0" w:type="auto"/>
            <w:vAlign w:val="center"/>
            <w:hideMark/>
          </w:tcPr>
          <w:p w14:paraId="12CB0FB1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Energy security, macroeconomics, agriculture, logistics, exports, financial markets, industrial production</w:t>
            </w:r>
          </w:p>
        </w:tc>
      </w:tr>
      <w:tr w:rsidR="0014564B" w:rsidRPr="0014564B" w14:paraId="05A684F7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8069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Agriculture Link</w:t>
            </w:r>
          </w:p>
        </w:tc>
        <w:tc>
          <w:tcPr>
            <w:tcW w:w="0" w:type="auto"/>
            <w:vAlign w:val="center"/>
            <w:hideMark/>
          </w:tcPr>
          <w:p w14:paraId="158E0D72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Fertilizer cost increase → food inflation risk</w:t>
            </w:r>
          </w:p>
        </w:tc>
      </w:tr>
      <w:tr w:rsidR="0014564B" w:rsidRPr="0014564B" w14:paraId="4E0CBD5E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B432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Trade &amp; Export Link</w:t>
            </w:r>
          </w:p>
        </w:tc>
        <w:tc>
          <w:tcPr>
            <w:tcW w:w="0" w:type="auto"/>
            <w:vAlign w:val="center"/>
            <w:hideMark/>
          </w:tcPr>
          <w:p w14:paraId="39D8D268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Higher insurance premiums and freight costs for exporters</w:t>
            </w:r>
          </w:p>
        </w:tc>
      </w:tr>
      <w:tr w:rsidR="0014564B" w:rsidRPr="0014564B" w14:paraId="6465BDD8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93F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Logistics Link</w:t>
            </w:r>
          </w:p>
        </w:tc>
        <w:tc>
          <w:tcPr>
            <w:tcW w:w="0" w:type="auto"/>
            <w:vAlign w:val="center"/>
            <w:hideMark/>
          </w:tcPr>
          <w:p w14:paraId="253E5C4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Inland freight costs rise</w:t>
            </w:r>
          </w:p>
        </w:tc>
      </w:tr>
      <w:tr w:rsidR="0014564B" w:rsidRPr="0014564B" w14:paraId="4F8AE07F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E2F5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Energy Link</w:t>
            </w:r>
          </w:p>
        </w:tc>
        <w:tc>
          <w:tcPr>
            <w:tcW w:w="0" w:type="auto"/>
            <w:vAlign w:val="center"/>
            <w:hideMark/>
          </w:tcPr>
          <w:p w14:paraId="247FA28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Load shedding risk and fuel supply stress</w:t>
            </w:r>
          </w:p>
        </w:tc>
      </w:tr>
      <w:tr w:rsidR="0014564B" w:rsidRPr="0014564B" w14:paraId="718E4F15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3E9B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Transmission Timeline</w:t>
            </w:r>
          </w:p>
        </w:tc>
        <w:tc>
          <w:tcPr>
            <w:tcW w:w="0" w:type="auto"/>
            <w:vAlign w:val="center"/>
            <w:hideMark/>
          </w:tcPr>
          <w:p w14:paraId="4C158B5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Market shock = instant; physical shortages = delayed; industrial stress = progressive</w:t>
            </w:r>
          </w:p>
        </w:tc>
      </w:tr>
      <w:tr w:rsidR="0014564B" w:rsidRPr="0014564B" w14:paraId="3658BE9B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BC5B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B52E644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Medium to long duration possible</w:t>
            </w:r>
          </w:p>
        </w:tc>
      </w:tr>
      <w:tr w:rsidR="0014564B" w:rsidRPr="0014564B" w14:paraId="555B5F36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C8D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Mitigation Capacity</w:t>
            </w:r>
          </w:p>
        </w:tc>
        <w:tc>
          <w:tcPr>
            <w:tcW w:w="0" w:type="auto"/>
            <w:vAlign w:val="center"/>
            <w:hideMark/>
          </w:tcPr>
          <w:p w14:paraId="4474F15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Strategic reserves, rationing, emergency procurement</w:t>
            </w:r>
          </w:p>
        </w:tc>
      </w:tr>
      <w:tr w:rsidR="0014564B" w:rsidRPr="0014564B" w14:paraId="00356F32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74D5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86EDD8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Very High</w:t>
            </w:r>
          </w:p>
        </w:tc>
      </w:tr>
      <w:tr w:rsidR="0014564B" w:rsidRPr="0014564B" w14:paraId="7BB30E3C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77AE7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Severity Drivers</w:t>
            </w:r>
          </w:p>
        </w:tc>
        <w:tc>
          <w:tcPr>
            <w:tcW w:w="0" w:type="auto"/>
            <w:vAlign w:val="center"/>
            <w:hideMark/>
          </w:tcPr>
          <w:p w14:paraId="5D32AA10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Extreme dependency, low substitutability, severe macroeconomic exposure</w:t>
            </w:r>
          </w:p>
        </w:tc>
      </w:tr>
      <w:tr w:rsidR="0014564B" w:rsidRPr="0014564B" w14:paraId="74B61DAA" w14:textId="77777777" w:rsidTr="00145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1F9E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b/>
                <w:bCs/>
                <w:sz w:val="22"/>
                <w:szCs w:val="22"/>
                <w:lang w:val="en-PK"/>
              </w:rPr>
              <w:t>Escalation Potential</w:t>
            </w:r>
          </w:p>
        </w:tc>
        <w:tc>
          <w:tcPr>
            <w:tcW w:w="0" w:type="auto"/>
            <w:vAlign w:val="center"/>
            <w:hideMark/>
          </w:tcPr>
          <w:p w14:paraId="7A67A1C6" w14:textId="77777777" w:rsidR="0014564B" w:rsidRPr="0014564B" w:rsidRDefault="0014564B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14564B">
              <w:rPr>
                <w:sz w:val="22"/>
                <w:szCs w:val="22"/>
                <w:lang w:val="en-PK"/>
              </w:rPr>
              <w:t>Severe</w:t>
            </w:r>
          </w:p>
        </w:tc>
      </w:tr>
    </w:tbl>
    <w:p w14:paraId="2F88E8FC" w14:textId="4DFE0383" w:rsidR="00F61B28" w:rsidRPr="0092001D" w:rsidRDefault="00F61B28" w:rsidP="0092001D">
      <w:pPr>
        <w:spacing w:line="240" w:lineRule="auto"/>
        <w:rPr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6374"/>
      </w:tblGrid>
      <w:tr w:rsidR="0092001D" w:rsidRPr="0092001D" w14:paraId="3FD41562" w14:textId="77777777" w:rsidTr="00920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542F8" w14:textId="77777777" w:rsidR="0092001D" w:rsidRPr="0092001D" w:rsidRDefault="0092001D" w:rsidP="0092001D">
            <w:pPr>
              <w:spacing w:line="240" w:lineRule="auto"/>
              <w:rPr>
                <w:b/>
                <w:bCs/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270ABF" w14:textId="77777777" w:rsidR="0092001D" w:rsidRPr="0092001D" w:rsidRDefault="0092001D" w:rsidP="0092001D">
            <w:pPr>
              <w:spacing w:line="240" w:lineRule="auto"/>
              <w:rPr>
                <w:b/>
                <w:bCs/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Analytical Meaning</w:t>
            </w:r>
          </w:p>
        </w:tc>
      </w:tr>
      <w:tr w:rsidR="0092001D" w:rsidRPr="0092001D" w14:paraId="7224A3EA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1BD4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64497BF0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QATAR_LNG_001</w:t>
            </w:r>
          </w:p>
        </w:tc>
      </w:tr>
      <w:tr w:rsidR="0092001D" w:rsidRPr="0092001D" w14:paraId="1A7B24BD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14046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Event Category</w:t>
            </w:r>
          </w:p>
        </w:tc>
        <w:tc>
          <w:tcPr>
            <w:tcW w:w="0" w:type="auto"/>
            <w:vAlign w:val="center"/>
            <w:hideMark/>
          </w:tcPr>
          <w:p w14:paraId="64FB5F12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Supply Infrastructure Disruption</w:t>
            </w:r>
          </w:p>
        </w:tc>
      </w:tr>
      <w:tr w:rsidR="0092001D" w:rsidRPr="0092001D" w14:paraId="21F196B8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200F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2103982C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Iran strikes Qatar LNG infrastructure</w:t>
            </w:r>
          </w:p>
        </w:tc>
      </w:tr>
      <w:tr w:rsidR="0092001D" w:rsidRPr="0092001D" w14:paraId="7FAFFF31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E1CE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63F66C92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Energy infrastructure attack</w:t>
            </w:r>
          </w:p>
        </w:tc>
      </w:tr>
      <w:tr w:rsidR="0092001D" w:rsidRPr="0092001D" w14:paraId="43097C5F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F90F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Core Dependency Type</w:t>
            </w:r>
          </w:p>
        </w:tc>
        <w:tc>
          <w:tcPr>
            <w:tcW w:w="0" w:type="auto"/>
            <w:vAlign w:val="center"/>
            <w:hideMark/>
          </w:tcPr>
          <w:p w14:paraId="67A86A78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Pakistan’s concentrated LNG dependence on Qatar</w:t>
            </w:r>
          </w:p>
        </w:tc>
      </w:tr>
      <w:tr w:rsidR="0092001D" w:rsidRPr="0092001D" w14:paraId="101E1CBC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2F3D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Primary Disruption</w:t>
            </w:r>
          </w:p>
        </w:tc>
        <w:tc>
          <w:tcPr>
            <w:tcW w:w="0" w:type="auto"/>
            <w:vAlign w:val="center"/>
            <w:hideMark/>
          </w:tcPr>
          <w:p w14:paraId="22221220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LNG export capacity and processing infrastructure</w:t>
            </w:r>
          </w:p>
        </w:tc>
      </w:tr>
      <w:tr w:rsidR="0092001D" w:rsidRPr="0092001D" w14:paraId="3667CE4F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1A3B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Immediate Global Effects</w:t>
            </w:r>
          </w:p>
        </w:tc>
        <w:tc>
          <w:tcPr>
            <w:tcW w:w="0" w:type="auto"/>
            <w:vAlign w:val="center"/>
            <w:hideMark/>
          </w:tcPr>
          <w:p w14:paraId="529843A4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LNG spot market increase, regional LNG panic</w:t>
            </w:r>
          </w:p>
        </w:tc>
      </w:tr>
      <w:tr w:rsidR="0092001D" w:rsidRPr="0092001D" w14:paraId="13320475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7D79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Progressive Global Effects</w:t>
            </w:r>
          </w:p>
        </w:tc>
        <w:tc>
          <w:tcPr>
            <w:tcW w:w="0" w:type="auto"/>
            <w:vAlign w:val="center"/>
            <w:hideMark/>
          </w:tcPr>
          <w:p w14:paraId="28745D74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Cargo delays, LNG shortages</w:t>
            </w:r>
          </w:p>
        </w:tc>
      </w:tr>
      <w:tr w:rsidR="0092001D" w:rsidRPr="0092001D" w14:paraId="11D63B16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C3C4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Pakistan Strategic Exposure</w:t>
            </w:r>
          </w:p>
        </w:tc>
        <w:tc>
          <w:tcPr>
            <w:tcW w:w="0" w:type="auto"/>
            <w:vAlign w:val="center"/>
            <w:hideMark/>
          </w:tcPr>
          <w:p w14:paraId="701FDFB6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Heavy LNG import dependence on Qatar</w:t>
            </w:r>
          </w:p>
        </w:tc>
      </w:tr>
      <w:tr w:rsidR="0092001D" w:rsidRPr="0092001D" w14:paraId="313950BB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84A5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Immediate Pakistan Effects</w:t>
            </w:r>
          </w:p>
        </w:tc>
        <w:tc>
          <w:tcPr>
            <w:tcW w:w="0" w:type="auto"/>
            <w:vAlign w:val="center"/>
            <w:hideMark/>
          </w:tcPr>
          <w:p w14:paraId="02DE9CFD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Spot procurement pressure, energy uncertainty</w:t>
            </w:r>
          </w:p>
        </w:tc>
      </w:tr>
      <w:tr w:rsidR="0092001D" w:rsidRPr="0092001D" w14:paraId="74E32ED9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DFF6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Delayed Pakistan Effects</w:t>
            </w:r>
          </w:p>
        </w:tc>
        <w:tc>
          <w:tcPr>
            <w:tcW w:w="0" w:type="auto"/>
            <w:vAlign w:val="center"/>
            <w:hideMark/>
          </w:tcPr>
          <w:p w14:paraId="2DCEE2E5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Gas shortages, industrial gas curtailment, electricity shortages</w:t>
            </w:r>
          </w:p>
        </w:tc>
      </w:tr>
      <w:tr w:rsidR="0092001D" w:rsidRPr="0092001D" w14:paraId="21ECD87B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3BDC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Impact Domains</w:t>
            </w:r>
          </w:p>
        </w:tc>
        <w:tc>
          <w:tcPr>
            <w:tcW w:w="0" w:type="auto"/>
            <w:vAlign w:val="center"/>
            <w:hideMark/>
          </w:tcPr>
          <w:p w14:paraId="0DCA38AC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Energy security, industrial production, macroeconomics, financial markets</w:t>
            </w:r>
          </w:p>
        </w:tc>
      </w:tr>
      <w:tr w:rsidR="0092001D" w:rsidRPr="0092001D" w14:paraId="3886C70C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B0CA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Energy Link</w:t>
            </w:r>
          </w:p>
        </w:tc>
        <w:tc>
          <w:tcPr>
            <w:tcW w:w="0" w:type="auto"/>
            <w:vAlign w:val="center"/>
            <w:hideMark/>
          </w:tcPr>
          <w:p w14:paraId="3E400183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Power generation stress and load shedding</w:t>
            </w:r>
          </w:p>
        </w:tc>
      </w:tr>
      <w:tr w:rsidR="0092001D" w:rsidRPr="0092001D" w14:paraId="5766B6B5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E3A3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Industrial Link</w:t>
            </w:r>
          </w:p>
        </w:tc>
        <w:tc>
          <w:tcPr>
            <w:tcW w:w="0" w:type="auto"/>
            <w:vAlign w:val="center"/>
            <w:hideMark/>
          </w:tcPr>
          <w:p w14:paraId="75BFBA9B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Gas curtailment and production slowdown</w:t>
            </w:r>
          </w:p>
        </w:tc>
      </w:tr>
      <w:tr w:rsidR="0092001D" w:rsidRPr="0092001D" w14:paraId="4F2F6727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14E6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Transmission Timeline</w:t>
            </w:r>
          </w:p>
        </w:tc>
        <w:tc>
          <w:tcPr>
            <w:tcW w:w="0" w:type="auto"/>
            <w:vAlign w:val="center"/>
            <w:hideMark/>
          </w:tcPr>
          <w:p w14:paraId="253A788C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Market reaction = instant; domestic shortages = progressive</w:t>
            </w:r>
          </w:p>
        </w:tc>
      </w:tr>
      <w:tr w:rsidR="0092001D" w:rsidRPr="0092001D" w14:paraId="76800417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2A44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D837082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Medium term</w:t>
            </w:r>
          </w:p>
        </w:tc>
      </w:tr>
      <w:tr w:rsidR="0092001D" w:rsidRPr="0092001D" w14:paraId="78C86A2A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D088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Mitigation Capacity</w:t>
            </w:r>
          </w:p>
        </w:tc>
        <w:tc>
          <w:tcPr>
            <w:tcW w:w="0" w:type="auto"/>
            <w:vAlign w:val="center"/>
            <w:hideMark/>
          </w:tcPr>
          <w:p w14:paraId="6731B3B7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Alternative procurement, fuel switching, demand management</w:t>
            </w:r>
          </w:p>
        </w:tc>
      </w:tr>
      <w:tr w:rsidR="0092001D" w:rsidRPr="0092001D" w14:paraId="36DC4C23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C2AC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E420C3D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High</w:t>
            </w:r>
          </w:p>
        </w:tc>
      </w:tr>
      <w:tr w:rsidR="0092001D" w:rsidRPr="0092001D" w14:paraId="5AA50816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BB99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Severity Drivers</w:t>
            </w:r>
          </w:p>
        </w:tc>
        <w:tc>
          <w:tcPr>
            <w:tcW w:w="0" w:type="auto"/>
            <w:vAlign w:val="center"/>
            <w:hideMark/>
          </w:tcPr>
          <w:p w14:paraId="0C66B11B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High supplier concentration and significant macroeconomic exposure</w:t>
            </w:r>
          </w:p>
        </w:tc>
      </w:tr>
      <w:tr w:rsidR="0092001D" w:rsidRPr="0092001D" w14:paraId="6078F5AB" w14:textId="77777777" w:rsidTr="00920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2570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b/>
                <w:bCs/>
                <w:sz w:val="22"/>
                <w:szCs w:val="22"/>
                <w:lang w:val="en-PK"/>
              </w:rPr>
              <w:t>Escalation Potential</w:t>
            </w:r>
          </w:p>
        </w:tc>
        <w:tc>
          <w:tcPr>
            <w:tcW w:w="0" w:type="auto"/>
            <w:vAlign w:val="center"/>
            <w:hideMark/>
          </w:tcPr>
          <w:p w14:paraId="538CED50" w14:textId="77777777" w:rsidR="0092001D" w:rsidRPr="0092001D" w:rsidRDefault="0092001D" w:rsidP="0092001D">
            <w:pPr>
              <w:spacing w:line="240" w:lineRule="auto"/>
              <w:rPr>
                <w:sz w:val="22"/>
                <w:szCs w:val="22"/>
                <w:lang w:val="en-PK"/>
              </w:rPr>
            </w:pPr>
            <w:r w:rsidRPr="0092001D">
              <w:rPr>
                <w:sz w:val="22"/>
                <w:szCs w:val="22"/>
                <w:lang w:val="en-PK"/>
              </w:rPr>
              <w:t>High</w:t>
            </w:r>
          </w:p>
        </w:tc>
      </w:tr>
    </w:tbl>
    <w:p w14:paraId="32472857" w14:textId="77777777" w:rsidR="0014564B" w:rsidRPr="0092001D" w:rsidRDefault="0014564B" w:rsidP="0092001D">
      <w:pPr>
        <w:spacing w:line="240" w:lineRule="auto"/>
        <w:rPr>
          <w:sz w:val="22"/>
          <w:szCs w:val="22"/>
        </w:rPr>
      </w:pPr>
    </w:p>
    <w:p w14:paraId="212B794D" w14:textId="77777777" w:rsidR="0014564B" w:rsidRPr="0092001D" w:rsidRDefault="0014564B" w:rsidP="0092001D">
      <w:pPr>
        <w:spacing w:line="240" w:lineRule="auto"/>
        <w:rPr>
          <w:sz w:val="22"/>
          <w:szCs w:val="22"/>
        </w:rPr>
      </w:pPr>
    </w:p>
    <w:p w14:paraId="797F1445" w14:textId="77777777" w:rsidR="0014564B" w:rsidRPr="0092001D" w:rsidRDefault="0014564B" w:rsidP="0092001D">
      <w:pPr>
        <w:spacing w:line="240" w:lineRule="auto"/>
        <w:rPr>
          <w:sz w:val="22"/>
          <w:szCs w:val="22"/>
        </w:rPr>
      </w:pPr>
    </w:p>
    <w:sectPr w:rsidR="0014564B" w:rsidRPr="00920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FC"/>
    <w:rsid w:val="00060335"/>
    <w:rsid w:val="0014564B"/>
    <w:rsid w:val="003754B5"/>
    <w:rsid w:val="003F7E54"/>
    <w:rsid w:val="005E7CFC"/>
    <w:rsid w:val="0092001D"/>
    <w:rsid w:val="00D2465B"/>
    <w:rsid w:val="00F6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02F0"/>
  <w15:chartTrackingRefBased/>
  <w15:docId w15:val="{8D389FC0-C828-4860-8C43-C2913F90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4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Pandas</dc:creator>
  <cp:keywords/>
  <dc:description/>
  <cp:lastModifiedBy>Pandas</cp:lastModifiedBy>
  <cp:revision>5</cp:revision>
  <dcterms:created xsi:type="dcterms:W3CDTF">2026-05-19T19:14:00Z</dcterms:created>
  <dcterms:modified xsi:type="dcterms:W3CDTF">2026-05-19T19:17:00Z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ba956bcf-57e3-417b-8d40-ed4877b33e52</vt:lpwstr>
  </property>
</Properties>
</file>