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4"/>
          <w:szCs w:val="34"/>
        </w:rPr>
        <w:t xml:space="preserve">MOHAMAD ZAFIR BIN NADZRI</w:t>
      </w:r>
    </w:p>
    <w:p>
      <w:pPr>
        <w:spacing w:after="60"/>
      </w:pPr>
      <w:r>
        <w:rPr>
          <w:color w:val="5B6472"/>
          <w:sz w:val="21"/>
          <w:szCs w:val="21"/>
        </w:rPr>
        <w:t xml:space="preserve">AI Integration &amp; Full-Stack Developer  ·  Tech Team Leader</w:t>
      </w:r>
    </w:p>
    <w:p>
      <w:pPr>
        <w:spacing w:after="40"/>
      </w:pPr>
      <w:r>
        <w:rPr>
          <w:color w:val="2E75B6"/>
          <w:sz w:val="20"/>
          <w:szCs w:val="20"/>
        </w:rPr>
        <w:t xml:space="preserve">zaf@zaf.my</w:t>
      </w:r>
      <w:r>
        <w:rPr>
          <w:color w:val="5B6472"/>
          <w:sz w:val="20"/>
          <w:szCs w:val="20"/>
        </w:rPr>
        <w:t xml:space="preserve">  |  +60 11-2112 6869  |  </w:t>
      </w:r>
      <w:r>
        <w:rPr>
          <w:color w:val="2E75B6"/>
          <w:sz w:val="20"/>
          <w:szCs w:val="20"/>
        </w:rPr>
        <w:t xml:space="preserve">github.com/zafmy</w:t>
      </w:r>
      <w:r>
        <w:rPr>
          <w:color w:val="5B6472"/>
          <w:sz w:val="20"/>
          <w:szCs w:val="20"/>
        </w:rPr>
        <w:t xml:space="preserve">  |  </w:t>
      </w:r>
      <w:r>
        <w:rPr>
          <w:color w:val="2E75B6"/>
          <w:sz w:val="20"/>
          <w:szCs w:val="20"/>
        </w:rPr>
        <w:t xml:space="preserve">zaf.my</w:t>
      </w:r>
    </w:p>
    <w:p>
      <w:pPr>
        <w:pBdr>
          <w:bottom w:val="single" w:color="2E75B6" w:sz="12" w:space="6"/>
        </w:pBdr>
        <w:spacing w:after="140"/>
      </w:pPr>
      <w:r>
        <w:rPr>
          <w:color w:val="5B6472"/>
          <w:sz w:val="20"/>
          <w:szCs w:val="20"/>
        </w:rPr>
        <w:t xml:space="preserve">Shah Alam, Selangor, Malaysia</w:t>
      </w:r>
    </w:p>
    <w:p>
      <w:pPr>
        <w:shd w:fill="EEF4FA" w:color="auto" w:val="clear"/>
        <w:spacing w:after="60" w:before="120"/>
        <w:ind w:left="120" w:right="120"/>
      </w:pPr>
      <w:r>
        <w:rPr>
          <w:b/>
          <w:bCs/>
          <w:color w:val="24425E"/>
          <w:sz w:val="21"/>
          <w:szCs w:val="21"/>
        </w:rPr>
        <w:t xml:space="preserve">Selected Impact: </w:t>
      </w:r>
      <w:r>
        <w:rPr>
          <w:color w:val="24425E"/>
          <w:sz w:val="21"/>
          <w:szCs w:val="21"/>
        </w:rPr>
        <w:t xml:space="preserve">3 years leading technical delivery · AI-enabled business systems · agentic workflows &amp; decision-support platforms · production dashboards and automation.</w:t>
      </w:r>
    </w:p>
    <w:p>
      <w:pPr>
        <w:pBdr>
          <w:bottom w:val="single" w:color="2E75B6" w:sz="6" w:space="2"/>
        </w:pBdr>
        <w:spacing w:after="120" w:before="260"/>
      </w:pPr>
      <w:r>
        <w:rPr>
          <w:b/>
          <w:bCs/>
          <w:color w:val="2E75B6"/>
          <w:spacing w:val="40"/>
          <w:sz w:val="21"/>
          <w:szCs w:val="21"/>
        </w:rPr>
        <w:t xml:space="preserve">PROFILE</w:t>
      </w:r>
    </w:p>
    <w:p>
      <w:pPr>
        <w:spacing w:after="80"/>
      </w:pPr>
      <w:r>
        <w:rPr>
          <w:sz w:val="21"/>
          <w:szCs w:val="21"/>
        </w:rPr>
        <w:t xml:space="preserve">AI-focused Computer Science student with 3 years of professional experience leading technical teams building enterprise-scale AI systems. Specialised in agentic AI architecture, LLM workflow design, and full-stack delivery with Next.js and Nuxt.js. Experienced in translating complex AI concepts into maintainable production systems, with a consistent emphasis on human-in-the-loop oversight and decision support rather than unchecked automation. Currently balancing enterprise engineering work with public-sector AI research.</w:t>
      </w:r>
    </w:p>
    <w:p>
      <w:pPr>
        <w:pBdr>
          <w:bottom w:val="single" w:color="2E75B6" w:sz="6" w:space="2"/>
        </w:pBdr>
        <w:spacing w:after="120" w:before="260"/>
      </w:pPr>
      <w:r>
        <w:rPr>
          <w:b/>
          <w:bCs/>
          <w:color w:val="2E75B6"/>
          <w:spacing w:val="40"/>
          <w:sz w:val="21"/>
          <w:szCs w:val="21"/>
        </w:rPr>
        <w:t xml:space="preserve">EDUCATION</w:t>
      </w:r>
    </w:p>
    <w:p>
      <w:pPr>
        <w:tabs>
          <w:tab w:val="right" w:pos="9026"/>
        </w:tabs>
        <w:spacing w:after="20" w:before="140"/>
      </w:pPr>
      <w:r>
        <w:rPr>
          <w:b/>
          <w:bCs/>
          <w:sz w:val="23"/>
          <w:szCs w:val="23"/>
        </w:rPr>
        <w:t xml:space="preserve">Bachelor of Computer Science (CS230)</w:t>
      </w:r>
      <w:r>
        <w:rPr>
          <w:color w:val="5B6472"/>
          <w:sz w:val="19"/>
          <w:szCs w:val="19"/>
        </w:rPr>
        <w:t xml:space="preserve">	Expected February 2027</w:t>
      </w:r>
    </w:p>
    <w:p>
      <w:pPr>
        <w:spacing w:after="20"/>
      </w:pPr>
      <w:r>
        <w:rPr>
          <w:color w:val="5B6472"/>
          <w:sz w:val="20"/>
          <w:szCs w:val="20"/>
        </w:rPr>
        <w:t xml:space="preserve">Universiti Teknologi MARA (UiTM), Shah Alam  ·  CGPA 3.06/4.00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Academic coursework: March – July 2026.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Industrial training: September 2026 – February 2027.</w:t>
      </w:r>
    </w:p>
    <w:p>
      <w:pPr>
        <w:tabs>
          <w:tab w:val="right" w:pos="9026"/>
        </w:tabs>
        <w:spacing w:after="20" w:before="140"/>
      </w:pPr>
      <w:r>
        <w:rPr>
          <w:b/>
          <w:bCs/>
          <w:sz w:val="23"/>
          <w:szCs w:val="23"/>
        </w:rPr>
        <w:t xml:space="preserve">Sijil Professional Falak</w:t>
      </w:r>
      <w:r>
        <w:rPr>
          <w:color w:val="5B6472"/>
          <w:sz w:val="19"/>
          <w:szCs w:val="19"/>
        </w:rPr>
        <w:t xml:space="preserve">	2025</w:t>
      </w:r>
    </w:p>
    <w:p>
      <w:pPr>
        <w:spacing w:after="20"/>
      </w:pPr>
      <w:r>
        <w:rPr>
          <w:color w:val="5B6472"/>
          <w:sz w:val="20"/>
          <w:szCs w:val="20"/>
        </w:rPr>
        <w:t xml:space="preserve">Universiti Sultan Zainal Abidin (UniSZA)</w:t>
      </w:r>
    </w:p>
    <w:p>
      <w:pPr>
        <w:pBdr>
          <w:bottom w:val="single" w:color="2E75B6" w:sz="6" w:space="2"/>
        </w:pBdr>
        <w:spacing w:after="120" w:before="260"/>
      </w:pPr>
      <w:r>
        <w:rPr>
          <w:b/>
          <w:bCs/>
          <w:color w:val="2E75B6"/>
          <w:spacing w:val="40"/>
          <w:sz w:val="21"/>
          <w:szCs w:val="21"/>
        </w:rPr>
        <w:t xml:space="preserve">PROFESSIONAL EXPERIENCE</w:t>
      </w:r>
    </w:p>
    <w:p>
      <w:pPr>
        <w:tabs>
          <w:tab w:val="right" w:pos="9026"/>
        </w:tabs>
        <w:spacing w:after="20" w:before="140"/>
      </w:pPr>
      <w:r>
        <w:rPr>
          <w:b/>
          <w:bCs/>
          <w:sz w:val="23"/>
          <w:szCs w:val="23"/>
        </w:rPr>
        <w:t xml:space="preserve">Team Leader, Tech Team</w:t>
      </w:r>
      <w:r>
        <w:rPr>
          <w:color w:val="5B6472"/>
          <w:sz w:val="19"/>
          <w:szCs w:val="19"/>
        </w:rPr>
        <w:t xml:space="preserve">	2022 – Present (3 years)</w:t>
      </w:r>
    </w:p>
    <w:p>
      <w:pPr>
        <w:spacing w:after="20"/>
      </w:pPr>
      <w:r>
        <w:rPr>
          <w:color w:val="5B6472"/>
          <w:sz w:val="20"/>
          <w:szCs w:val="20"/>
        </w:rPr>
        <w:t xml:space="preserve">Arunexa Sdn. Bhd. (formerly Matmemorex Group Sdn Bhd)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Architected and deployed agentic AI systems and predictive models, integrating machine learning into production workflows to support business intelligence and operational automation.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Engineered an enterprise task and project management system using Next.js and Nuxt.js, with real-time collaboration features and automated workflows.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Led a cross-functional team of programmers, software engineers, AI engineers, and data analysts across concurrent AI/ML projects from conception through deployment.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Optimised system performance and scalability as the platform grew, ensuring high availability and clean integration with existing infrastructure.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Mentored junior developers on AI/ML practices, code quality standards, and emerging tooling.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Translated business requirements into technical specifications, delivering solutions that improved operational efficiency across the organisation.</w:t>
      </w:r>
    </w:p>
    <w:p>
      <w:pPr>
        <w:spacing w:after="20" w:before="140"/>
      </w:pPr>
      <w:r>
        <w:rPr>
          <w:b/>
          <w:bCs/>
          <w:sz w:val="23"/>
          <w:szCs w:val="23"/>
        </w:rPr>
        <w:t xml:space="preserve">Research Assistant</w:t>
      </w:r>
    </w:p>
    <w:p>
      <w:pPr>
        <w:spacing w:after="20"/>
      </w:pPr>
      <w:r>
        <w:rPr>
          <w:color w:val="5B6472"/>
          <w:sz w:val="20"/>
          <w:szCs w:val="20"/>
        </w:rPr>
        <w:t xml:space="preserve">Accounting Research Institute (ARI), Universiti Teknologi MARA (UiTM)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Assisted research on the application of Artificial Intelligence in the Indeks Keselamatan dan Ketenteraman Awam (Public Safety and Order Index) initiative under Kementerian Dalam Negeri (Ministry of Home Affairs), Malaysia.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Fine-tuned a language model to carry IKKA domain knowledge, enabling contextual question-answering over public-safety reference information.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Built a harness chatbot as the interaction layer for the fine-tuned model, giving researchers a conversational entry point into the indexed material.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Conducted literature review and analysis on AI methodologies relevant to public-safety indexing, supporting evidence-based policy discussion.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Collaborated with academic researchers and public-sector stakeholders to translate AI research findings into practical applications.</w:t>
      </w:r>
    </w:p>
    <w:p>
      <w:pPr>
        <w:pBdr>
          <w:bottom w:val="single" w:color="2E75B6" w:sz="6" w:space="2"/>
        </w:pBdr>
        <w:spacing w:after="120" w:before="260"/>
      </w:pPr>
      <w:r>
        <w:rPr>
          <w:b/>
          <w:bCs/>
          <w:color w:val="2E75B6"/>
          <w:spacing w:val="40"/>
          <w:sz w:val="21"/>
          <w:szCs w:val="21"/>
        </w:rPr>
        <w:t xml:space="preserve">TECHNICAL SKILLS</w:t>
      </w:r>
    </w:p>
    <w:p>
      <w:pPr>
        <w:spacing w:after="70"/>
      </w:pPr>
      <w:r>
        <w:rPr>
          <w:b/>
          <w:bCs/>
          <w:sz w:val="21"/>
          <w:szCs w:val="21"/>
        </w:rPr>
        <w:t xml:space="preserve">AI &amp; Machine Learning: </w:t>
      </w:r>
      <w:r>
        <w:rPr>
          <w:sz w:val="21"/>
          <w:szCs w:val="21"/>
        </w:rPr>
        <w:t xml:space="preserve">Agentic AI Systems, Multi-Agent Orchestration, LLM Fine-Tuning, Predictive Modelling, MCP Tooling, Human-in-the-Loop Workflow Design</w:t>
      </w:r>
    </w:p>
    <w:p>
      <w:pPr>
        <w:spacing w:after="70"/>
      </w:pPr>
      <w:r>
        <w:rPr>
          <w:b/>
          <w:bCs/>
          <w:sz w:val="21"/>
          <w:szCs w:val="21"/>
        </w:rPr>
        <w:t xml:space="preserve">Full-Stack Development: </w:t>
      </w:r>
      <w:r>
        <w:rPr>
          <w:sz w:val="21"/>
          <w:szCs w:val="21"/>
        </w:rPr>
        <w:t xml:space="preserve">Next.js, Nuxt.js, React, Vue.js, Node.js, TypeScript, GraphQL, RESTful APIs, Tailwind CSS, Real-time Systems</w:t>
      </w:r>
    </w:p>
    <w:p>
      <w:pPr>
        <w:spacing w:after="70"/>
      </w:pPr>
      <w:r>
        <w:rPr>
          <w:b/>
          <w:bCs/>
          <w:sz w:val="21"/>
          <w:szCs w:val="21"/>
        </w:rPr>
        <w:t xml:space="preserve">Backend &amp; Data: </w:t>
      </w:r>
      <w:r>
        <w:rPr>
          <w:sz w:val="21"/>
          <w:szCs w:val="21"/>
        </w:rPr>
        <w:t xml:space="preserve">Python, PostgreSQL, Prisma, Drizzle ORM, SQLAlchemy, Alembic, Zod, Firebase, Database Design</w:t>
      </w:r>
    </w:p>
    <w:p>
      <w:pPr>
        <w:spacing w:after="70"/>
      </w:pPr>
      <w:r>
        <w:rPr>
          <w:b/>
          <w:bCs/>
          <w:sz w:val="21"/>
          <w:szCs w:val="21"/>
        </w:rPr>
        <w:t xml:space="preserve">Infrastructure &amp; Tooling: </w:t>
      </w:r>
      <w:r>
        <w:rPr>
          <w:sz w:val="21"/>
          <w:szCs w:val="21"/>
        </w:rPr>
        <w:t xml:space="preserve">Docker, Hetzner Cloud, Clerk, Git, Cloud Platforms, System Architecture</w:t>
      </w:r>
    </w:p>
    <w:p>
      <w:pPr>
        <w:spacing w:after="70"/>
      </w:pPr>
      <w:r>
        <w:rPr>
          <w:b/>
          <w:bCs/>
          <w:sz w:val="21"/>
          <w:szCs w:val="21"/>
        </w:rPr>
        <w:t xml:space="preserve">Specialised Programming: </w:t>
      </w:r>
      <w:r>
        <w:rPr>
          <w:sz w:val="21"/>
          <w:szCs w:val="21"/>
        </w:rPr>
        <w:t xml:space="preserve">MQL4, MQL5, Pine Script, Financial Systems Development</w:t>
      </w:r>
    </w:p>
    <w:p>
      <w:pPr>
        <w:spacing w:after="70"/>
      </w:pPr>
      <w:r>
        <w:rPr>
          <w:b/>
          <w:bCs/>
          <w:sz w:val="21"/>
          <w:szCs w:val="21"/>
        </w:rPr>
        <w:t xml:space="preserve">Core Competencies: </w:t>
      </w:r>
      <w:r>
        <w:rPr>
          <w:sz w:val="21"/>
          <w:szCs w:val="21"/>
        </w:rPr>
        <w:t xml:space="preserve">Technical Leadership, Project Management, Research Methodology, Problem Solving, Team Collaboration</w:t>
      </w:r>
    </w:p>
    <w:p>
      <w:pPr>
        <w:spacing w:after="70"/>
      </w:pPr>
      <w:r>
        <w:rPr>
          <w:b/>
          <w:bCs/>
          <w:sz w:val="21"/>
          <w:szCs w:val="21"/>
        </w:rPr>
        <w:t xml:space="preserve">Languages: </w:t>
      </w:r>
      <w:r>
        <w:rPr>
          <w:sz w:val="21"/>
          <w:szCs w:val="21"/>
        </w:rPr>
        <w:t xml:space="preserve">Malay (Native), English (Professional)</w:t>
      </w:r>
    </w:p>
    <w:p>
      <w:pPr>
        <w:pBdr>
          <w:bottom w:val="single" w:color="2E75B6" w:sz="6" w:space="2"/>
        </w:pBdr>
        <w:spacing w:after="120" w:before="260"/>
      </w:pPr>
      <w:r>
        <w:rPr>
          <w:b/>
          <w:bCs/>
          <w:color w:val="2E75B6"/>
          <w:spacing w:val="40"/>
          <w:sz w:val="21"/>
          <w:szCs w:val="21"/>
        </w:rPr>
        <w:t xml:space="preserve">KEY PROJECTS</w:t>
      </w:r>
    </w:p>
    <w:p>
      <w:pPr>
        <w:spacing w:after="20" w:before="140"/>
      </w:pPr>
      <w:r>
        <w:rPr>
          <w:b/>
          <w:bCs/>
          <w:sz w:val="23"/>
          <w:szCs w:val="23"/>
        </w:rPr>
        <w:t xml:space="preserve">Enterprise AI-Powered Management System</w:t>
      </w:r>
    </w:p>
    <w:p>
      <w:pPr>
        <w:spacing w:after="20"/>
      </w:pPr>
      <w:r>
        <w:rPr>
          <w:color w:val="5B6472"/>
          <w:sz w:val="20"/>
          <w:szCs w:val="20"/>
        </w:rPr>
        <w:t xml:space="preserve">Arunexa Sdn. Bhd.</w:t>
      </w:r>
    </w:p>
    <w:p>
      <w:pPr>
        <w:spacing w:after="60"/>
      </w:pPr>
      <w:r>
        <w:rPr>
          <w:i/>
          <w:iCs/>
          <w:color w:val="5B6472"/>
          <w:sz w:val="18"/>
          <w:szCs w:val="18"/>
        </w:rPr>
        <w:t xml:space="preserve">Next.js · Nuxt.js · Firebase · AI/ML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Designed and implemented a task and project management platform with integrated AI capabilities for organisational use.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Developed predictive analytics features to support resource allocation and project timeline planning.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Achieved sustained system reliability and internal adoption through iterative development and user feedback.</w:t>
      </w:r>
    </w:p>
    <w:p>
      <w:pPr>
        <w:spacing w:after="20" w:before="140"/>
      </w:pPr>
      <w:r>
        <w:rPr>
          <w:b/>
          <w:bCs/>
          <w:sz w:val="23"/>
          <w:szCs w:val="23"/>
        </w:rPr>
        <w:t xml:space="preserve">Market Agentic — Multi-Agent Market Intelligence &amp; Risk Advisory System</w:t>
      </w:r>
    </w:p>
    <w:p>
      <w:pPr>
        <w:spacing w:after="60"/>
      </w:pPr>
      <w:r>
        <w:rPr>
          <w:i/>
          <w:iCs/>
          <w:color w:val="5B6472"/>
          <w:sz w:val="18"/>
          <w:szCs w:val="18"/>
        </w:rPr>
        <w:t xml:space="preserve">Python · TypeScript · LLM Providers · Agent Orchestration · PostgreSQL · Telegram · Market Data APIs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Built a multi-agent market-intelligence workflow that combines macro context, technical structure, sentiment, and risk signals into horizon-aware trading advisory.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Designed explicit conflict and NO_TRADE logic so disagreement between market-regime analysis and execution signals is surfaced instead of forcing a directional call.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Integrated structured agent reporting, Telegram delivery, audit-friendly outputs, and human review to support safer decision-making rather than autonomous execution.</w:t>
      </w:r>
    </w:p>
    <w:p>
      <w:pPr>
        <w:spacing w:after="20" w:before="140"/>
      </w:pPr>
      <w:r>
        <w:rPr>
          <w:b/>
          <w:bCs/>
          <w:sz w:val="23"/>
          <w:szCs w:val="23"/>
        </w:rPr>
        <w:t xml:space="preserve">Smart Pulse — Private AI Trading Intelligence Platform</w:t>
      </w:r>
    </w:p>
    <w:p>
      <w:pPr>
        <w:spacing w:after="60"/>
      </w:pPr>
      <w:r>
        <w:rPr>
          <w:i/>
          <w:iCs/>
          <w:color w:val="5B6472"/>
          <w:sz w:val="18"/>
          <w:szCs w:val="18"/>
        </w:rPr>
        <w:t xml:space="preserve">Next.js · TypeScript · PostgreSQL · Drizzle ORM · Clerk · MetaAPI · AI Provider APIs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Built a private trading-intelligence platform that consolidates market context, account data, and AI-assisted analysis into a focused decision-support workspace.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Designed horizon-aware advisory views for scalp, intraday, and swing use cases, with explicit agreement, conflict, and NO_TRADE states to avoid overconfident signals.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Implemented account integration, risk-oriented dashboards, and structured AI outputs to support human review rather than fully autonomous trade execution.</w:t>
      </w:r>
    </w:p>
    <w:p>
      <w:pPr>
        <w:spacing w:after="20" w:before="140"/>
      </w:pPr>
      <w:r>
        <w:rPr>
          <w:b/>
          <w:bCs/>
          <w:sz w:val="23"/>
          <w:szCs w:val="23"/>
        </w:rPr>
        <w:t xml:space="preserve">IKKA — Public Safety AI Analytics and LLM Reference System</w:t>
      </w:r>
    </w:p>
    <w:p>
      <w:pPr>
        <w:spacing w:after="60"/>
      </w:pPr>
      <w:r>
        <w:rPr>
          <w:i/>
          <w:iCs/>
          <w:color w:val="5B6472"/>
          <w:sz w:val="18"/>
          <w:szCs w:val="18"/>
        </w:rPr>
        <w:t xml:space="preserve">TypeScript · GraphQL · Prisma · PostgreSQL · Next.js · LLM Workflows · Prophet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Contributed to a public-sector research platform for organising reference information, analytics, and AI-assisted knowledge retrieval related to public-safety use cases.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Developed full-stack components and data workflows using TypeScript, GraphQL, Prisma, PostgreSQL, and Next.js.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Explored forecasting and LLM-assisted analysis workflows to help transform fragmented operational information into more accessible decision-support insights.</w:t>
      </w:r>
    </w:p>
    <w:p>
      <w:pPr>
        <w:spacing w:after="20" w:before="140"/>
      </w:pPr>
      <w:r>
        <w:rPr>
          <w:b/>
          <w:bCs/>
          <w:sz w:val="23"/>
          <w:szCs w:val="23"/>
        </w:rPr>
        <w:t xml:space="preserve">AI Agent and Claude Workflow Research</w:t>
      </w:r>
    </w:p>
    <w:p>
      <w:pPr>
        <w:spacing w:after="60"/>
      </w:pPr>
      <w:r>
        <w:rPr>
          <w:i/>
          <w:iCs/>
          <w:color w:val="5B6472"/>
          <w:sz w:val="18"/>
          <w:szCs w:val="18"/>
        </w:rPr>
        <w:t xml:space="preserve">Claude AI · AI Agents · MCP Tooling · AI-Assisted Development · Workflow Automation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Researched practical AI-agent workflows for connecting language models with tools, APIs, internal systems, and structured human approval steps.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Evaluated Claude AI, multi-provider LLM patterns, MCP-style tooling, and AI-assisted development practices for real operational adoption.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Produced prototypes and workflow documentation focused on reliable automation, measurable business value, safety, and human-in-the-loop oversight.</w:t>
      </w:r>
    </w:p>
    <w:p>
      <w:pPr>
        <w:spacing w:after="20" w:before="140"/>
      </w:pPr>
      <w:r>
        <w:rPr>
          <w:b/>
          <w:bCs/>
          <w:sz w:val="23"/>
          <w:szCs w:val="23"/>
        </w:rPr>
        <w:t xml:space="preserve">School Management &amp; LMS Platform</w:t>
      </w:r>
    </w:p>
    <w:p>
      <w:pPr>
        <w:spacing w:after="60"/>
      </w:pPr>
      <w:r>
        <w:rPr>
          <w:i/>
          <w:iCs/>
          <w:color w:val="5B6472"/>
          <w:sz w:val="18"/>
          <w:szCs w:val="18"/>
        </w:rPr>
        <w:t xml:space="preserve">Next.js · React · TypeScript · Prisma · PostgreSQL · Clerk · Tailwind CSS · Zod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Built a full-stack school-management and learning-management platform supporting structured academic and administrative workflows.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Developed secure application flows using Clerk authentication, Prisma/PostgreSQL data modelling, Zod validation, and responsive React interfaces.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Applied modular TypeScript architecture to create maintainable dashboards and role-aware experiences for education stakeholders.</w:t>
      </w:r>
    </w:p>
    <w:p>
      <w:pPr>
        <w:spacing w:after="20" w:before="140"/>
      </w:pPr>
      <w:r>
        <w:rPr>
          <w:b/>
          <w:bCs/>
          <w:sz w:val="23"/>
          <w:szCs w:val="23"/>
        </w:rPr>
        <w:t xml:space="preserve">Carianakbulan.com — Gamified Crescent Sighting Platform</w:t>
      </w:r>
    </w:p>
    <w:p>
      <w:pPr>
        <w:spacing w:after="20"/>
      </w:pPr>
      <w:r>
        <w:rPr>
          <w:color w:val="5B6472"/>
          <w:sz w:val="20"/>
          <w:szCs w:val="20"/>
        </w:rPr>
        <w:t xml:space="preserve">Personal Research Project  ·  carianakbulan.com</w:t>
      </w:r>
    </w:p>
    <w:p>
      <w:pPr>
        <w:spacing w:after="60"/>
      </w:pPr>
      <w:r>
        <w:rPr>
          <w:i/>
          <w:iCs/>
          <w:color w:val="5B6472"/>
          <w:sz w:val="18"/>
          <w:szCs w:val="18"/>
        </w:rPr>
        <w:t xml:space="preserve">Next.js · Gamification · Interactive Simulation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Designed and built a public-facing web application that adapts gamification to deliver information about crescent (hilal) sighting in an engaging, interactive format.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Engineered a user-friendly interface to make cultural and scientific concepts accessible to general audiences.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Applied technical skills to a community education initiative bridging Islamic astronomy and modern web technology.</w:t>
      </w:r>
    </w:p>
    <w:p>
      <w:pPr>
        <w:spacing w:after="20" w:before="140"/>
      </w:pPr>
      <w:r>
        <w:rPr>
          <w:b/>
          <w:bCs/>
          <w:sz w:val="23"/>
          <w:szCs w:val="23"/>
        </w:rPr>
        <w:t xml:space="preserve">Telegram Firewall WHMCS Bot — Private Automation Project</w:t>
      </w:r>
    </w:p>
    <w:p>
      <w:pPr>
        <w:spacing w:after="60"/>
      </w:pPr>
      <w:r>
        <w:rPr>
          <w:i/>
          <w:iCs/>
          <w:color w:val="5B6472"/>
          <w:sz w:val="18"/>
          <w:szCs w:val="18"/>
        </w:rPr>
        <w:t xml:space="preserve">Python · Telegram Bot API · WHMCS · Hetzner Cloud · SQLAlchemy · Alembic · Docker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Built a private Telegram-based automation bot integrating service-management workflows with cloud infrastructure operations.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Implemented Python services using the Telegram Bot API, WHMCS integration, SQLAlchemy/Alembic database migrations, Docker, and Hetzner Cloud.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Designed controlled notification and operational workflows to improve visibility while keeping sensitive service actions behind appropriate safeguards.</w:t>
      </w:r>
    </w:p>
    <w:p>
      <w:pPr>
        <w:pBdr>
          <w:bottom w:val="single" w:color="2E75B6" w:sz="6" w:space="2"/>
        </w:pBdr>
        <w:spacing w:after="120" w:before="260"/>
      </w:pPr>
      <w:r>
        <w:rPr>
          <w:b/>
          <w:bCs/>
          <w:color w:val="2E75B6"/>
          <w:spacing w:val="40"/>
          <w:sz w:val="21"/>
          <w:szCs w:val="21"/>
        </w:rPr>
        <w:t xml:space="preserve">RESEARCH INTERESTS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Agentic AI systems, multi-agent orchestration, and AI safety considerations in production settings.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Applications of AI in public-sector governance and public-safety analytics.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Human-in-the-loop design patterns for automation that requires accountability and auditability.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Continuous study of technical journals and academic publications in machine learning and LLM research.</w:t>
      </w:r>
    </w:p>
    <w:p>
      <w:pPr>
        <w:pBdr>
          <w:bottom w:val="single" w:color="2E75B6" w:sz="6" w:space="2"/>
        </w:pBdr>
        <w:spacing w:after="120" w:before="260"/>
      </w:pPr>
      <w:r>
        <w:rPr>
          <w:b/>
          <w:bCs/>
          <w:color w:val="2E75B6"/>
          <w:spacing w:val="40"/>
          <w:sz w:val="21"/>
          <w:szCs w:val="21"/>
        </w:rPr>
        <w:t xml:space="preserve">COMMUNITY ENGAGEMENT</w:t>
      </w:r>
    </w:p>
    <w:p>
      <w:pPr>
        <w:spacing w:after="20" w:before="140"/>
      </w:pPr>
      <w:r>
        <w:rPr>
          <w:b/>
          <w:bCs/>
          <w:sz w:val="23"/>
          <w:szCs w:val="23"/>
        </w:rPr>
        <w:t xml:space="preserve">Projek Baju Raya — Volunteer Coordinator</w:t>
      </w:r>
    </w:p>
    <w:p>
      <w:pPr>
        <w:spacing w:after="20"/>
      </w:pPr>
      <w:r>
        <w:rPr>
          <w:color w:val="5B6472"/>
          <w:sz w:val="20"/>
          <w:szCs w:val="20"/>
        </w:rPr>
        <w:t xml:space="preserve">Annual Ramadan Initiative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Organise annual collection and distribution of traditional clothing to orphanages and welfare homes.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Coordinate logistics and volunteer teams across multiple campaigns supporting underserved communities during Ramadan.</w:t>
      </w:r>
    </w:p>
    <w:p>
      <w:pPr>
        <w:spacing w:before="240"/>
      </w:pPr>
      <w:r>
        <w:rPr>
          <w:i/>
          <w:iCs/>
          <w:color w:val="5B6472"/>
          <w:sz w:val="19"/>
          <w:szCs w:val="19"/>
        </w:rPr>
        <w:t xml:space="preserve">References available upon request.</w:t>
      </w:r>
    </w:p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2026-07-28T02:54:55.105Z</dcterms:created>
  <dcterms:modified xsi:type="dcterms:W3CDTF">2026-07-28T02:54:55.105Z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