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Калабин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5130904/20103</w:t>
      </w:r>
    </w:p>
    <w:p>
      <w:pPr>
        <w:pStyle w:val="Date"/>
      </w:pPr>
      <w:r>
        <w:t xml:space="preserve">2025-09-15</w:t>
      </w:r>
    </w:p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Целью работы является ознакомление с основами векторной графики и получение</w:t>
      </w:r>
      <w:r>
        <w:t xml:space="preserve"> </w:t>
      </w:r>
      <w:r>
        <w:t xml:space="preserve">навыков работы с базовыми функциями графического API и трехмерными графическими примитивами.</w:t>
      </w:r>
      <w:r>
        <w:t xml:space="preserve"> </w:t>
      </w:r>
      <w:r>
        <w:t xml:space="preserve">Требуется при помощи стандартных функций бибилиотеки (OpenGL/Vulkan или DirectX) изобразить</w:t>
      </w:r>
      <w:r>
        <w:t xml:space="preserve"> </w:t>
      </w:r>
      <w:r>
        <w:t xml:space="preserve">указанные объекты и произвести необходимые преобразования.</w:t>
      </w:r>
    </w:p>
    <w:p>
      <w:pPr>
        <w:numPr>
          <w:ilvl w:val="0"/>
          <w:numId w:val="1001"/>
        </w:numPr>
      </w:pPr>
      <w:r>
        <w:t xml:space="preserve">Изобразить каркасный конус и каркасную сферу, расположенные на некотором расстоянии друг от друга.</w:t>
      </w:r>
    </w:p>
    <w:p>
      <w:pPr>
        <w:numPr>
          <w:ilvl w:val="0"/>
          <w:numId w:val="1001"/>
        </w:numPr>
      </w:pPr>
      <w:r>
        <w:t xml:space="preserve">Совместить центр основания конуса и центр сферы.</w:t>
      </w:r>
    </w:p>
    <w:p>
      <w:pPr>
        <w:numPr>
          <w:ilvl w:val="0"/>
          <w:numId w:val="1001"/>
        </w:numPr>
      </w:pPr>
      <w:r>
        <w:t xml:space="preserve">Изобразить тор и цилиндр. Размеры и местоположение примитивов задать самостоятельно.</w:t>
      </w:r>
    </w:p>
    <w:p>
      <w:pPr>
        <w:numPr>
          <w:ilvl w:val="0"/>
          <w:numId w:val="1001"/>
        </w:numPr>
      </w:pPr>
      <w:r>
        <w:t xml:space="preserve">Выполнить последовательно сначала поворот цилиндра вокруг оси Х, а затем растяжение тора в 2 раза.</w:t>
      </w:r>
    </w:p>
    <w:bookmarkEnd w:id="20"/>
    <w:bookmarkStart w:id="49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В качестве среды выполнения работы была выбрана библиотека OpenGL.</w:t>
      </w:r>
      <w:r>
        <w:t xml:space="preserve"> </w:t>
      </w:r>
      <w:r>
        <w:t xml:space="preserve">Для выполнения работы были использованы примитивы из библиотеки OpenGL</w:t>
      </w:r>
      <w:r>
        <w:t xml:space="preserve"> </w:t>
      </w:r>
      <w:r>
        <w:t xml:space="preserve">Utility (GLU) и OpenGL Utility Toolkit (GLUT).</w:t>
      </w:r>
    </w:p>
    <w:bookmarkStart w:id="21" w:name="настройка-opengl"/>
    <w:p>
      <w:pPr>
        <w:pStyle w:val="Heading2"/>
      </w:pPr>
      <w:r>
        <w:t xml:space="preserve">Настройка OpenGL</w:t>
      </w:r>
    </w:p>
    <w:p>
      <w:pPr>
        <w:pStyle w:val="FirstParagraph"/>
      </w:pPr>
      <w:r>
        <w:t xml:space="preserve">Для корректной работы и отрисовки примитивов необходимо настроить OpenGL.</w:t>
      </w:r>
      <w:r>
        <w:t xml:space="preserve"> </w:t>
      </w:r>
      <w:r>
        <w:t xml:space="preserve">Для этого при помощи стека матриц были созданы</w:t>
      </w:r>
      <w:r>
        <w:t xml:space="preserve"> </w:t>
      </w:r>
      <w:r>
        <w:rPr>
          <w:i/>
          <w:iCs/>
        </w:rPr>
        <w:t xml:space="preserve">матрица проекции (projection matrix)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видовая матрица (view matrix)</w:t>
      </w:r>
      <w:r>
        <w:t xml:space="preserve">.</w:t>
      </w:r>
      <w:r>
        <w:t xml:space="preserve"> </w:t>
      </w:r>
      <w:r>
        <w:t xml:space="preserve">Кратко работу со стеком матриц можно описать следующим образом:</w:t>
      </w:r>
    </w:p>
    <w:p>
      <w:pPr>
        <w:numPr>
          <w:ilvl w:val="0"/>
          <w:numId w:val="1002"/>
        </w:numPr>
      </w:pPr>
      <w:r>
        <w:t xml:space="preserve">Загружается матрица, с которой предполагается производить операции,</w:t>
      </w:r>
    </w:p>
    <w:p>
      <w:pPr>
        <w:numPr>
          <w:ilvl w:val="0"/>
          <w:numId w:val="1002"/>
        </w:numPr>
      </w:pPr>
      <w:r>
        <w:t xml:space="preserve">При помощи функций библиотеки эта матрица умножается справа на изменяющую матрицу,</w:t>
      </w:r>
    </w:p>
    <w:p>
      <w:pPr>
        <w:numPr>
          <w:ilvl w:val="0"/>
          <w:numId w:val="1002"/>
        </w:numPr>
      </w:pPr>
      <w:r>
        <w:t xml:space="preserve">На стеке остаётся преобразованная матрица с необходимыми нам характеристиками.</w:t>
      </w:r>
    </w:p>
    <w:p>
      <w:pPr>
        <w:pStyle w:val="FirstParagraph"/>
      </w:pPr>
      <w:r>
        <w:t xml:space="preserve">Подробнее работа со стеком матриц будет рассмотрена на примере построения сцены.</w:t>
      </w:r>
    </w:p>
    <w:p>
      <w:pPr>
        <w:pStyle w:val="BodyText"/>
      </w:pPr>
      <w:r>
        <w:rPr>
          <w:i/>
          <w:iCs/>
        </w:rPr>
        <w:t xml:space="preserve">Матрица проекции</w:t>
      </w:r>
      <w:r>
        <w:t xml:space="preserve"> </w:t>
      </w:r>
      <w:r>
        <w:t xml:space="preserve">отвечает за проекцию трёхмерного пространства на двумерное</w:t>
      </w:r>
      <w:r>
        <w:t xml:space="preserve"> </w:t>
      </w:r>
      <w:r>
        <w:t xml:space="preserve">пространство экрана и за отсечение тех объектов, которые не находятся в поле зрения.</w:t>
      </w:r>
    </w:p>
    <w:p>
      <w:pPr>
        <w:pStyle w:val="BodyText"/>
      </w:pPr>
      <w:r>
        <w:t xml:space="preserve">Существует несколько видов матриц проекции, например</w:t>
      </w:r>
      <w:r>
        <w:t xml:space="preserve"> </w:t>
      </w:r>
      <w:r>
        <w:rPr>
          <w:i/>
          <w:iCs/>
        </w:rPr>
        <w:t xml:space="preserve">ортографическая проекция</w:t>
      </w:r>
      <w:r>
        <w:t xml:space="preserve">,</w:t>
      </w:r>
      <w:r>
        <w:t xml:space="preserve"> </w:t>
      </w:r>
      <w:r>
        <w:t xml:space="preserve">такая проекция переносит объекты &lt;&lt;как есть&gt;&gt; без учета перспективы.</w:t>
      </w:r>
      <w:r>
        <w:t xml:space="preserve"> </w:t>
      </w:r>
      <w:r>
        <w:t xml:space="preserve">Второй вид проекции это</w:t>
      </w:r>
      <w:r>
        <w:t xml:space="preserve"> </w:t>
      </w:r>
      <w:r>
        <w:rPr>
          <w:i/>
          <w:iCs/>
        </w:rPr>
        <w:t xml:space="preserve">проекция с перспективой</w:t>
      </w:r>
      <w:r>
        <w:t xml:space="preserve">, она позволяет отобразить</w:t>
      </w:r>
      <w:r>
        <w:t xml:space="preserve"> </w:t>
      </w:r>
      <w:r>
        <w:t xml:space="preserve">объекты с учетом их положения в пространстве так, как они бы выглядели при</w:t>
      </w:r>
      <w:r>
        <w:t xml:space="preserve"> </w:t>
      </w:r>
      <w:r>
        <w:t xml:space="preserve">взгляде на них с позиции камер.</w:t>
      </w:r>
    </w:p>
    <w:p>
      <w:pPr>
        <w:pStyle w:val="BodyText"/>
      </w:pPr>
      <w:r>
        <w:t xml:space="preserve">В работе была использована матрица проекции с перспективой из библиотеки GLU,</w:t>
      </w:r>
      <w:r>
        <w:t xml:space="preserve"> </w:t>
      </w:r>
      <w:r>
        <w:t xml:space="preserve">которая имеет дополнительный параметр угла обзора (FOV).</w:t>
      </w:r>
    </w:p>
    <w:p>
      <w:pPr>
        <w:pStyle w:val="BodyText"/>
      </w:pPr>
      <w:r>
        <w:rPr>
          <w:i/>
          <w:iCs/>
        </w:rPr>
        <w:t xml:space="preserve">Видовая матрица</w:t>
      </w:r>
      <w:r>
        <w:t xml:space="preserve"> </w:t>
      </w:r>
      <w:r>
        <w:t xml:space="preserve">отвечает за преобразование мировых координат в пространство</w:t>
      </w:r>
      <w:r>
        <w:t xml:space="preserve"> </w:t>
      </w:r>
      <w:r>
        <w:t xml:space="preserve">координат камеры, эта матрица как бы перемещает точку наблюдения в центр</w:t>
      </w:r>
      <w:r>
        <w:t xml:space="preserve"> </w:t>
      </w:r>
      <w:r>
        <w:t xml:space="preserve">камеры.</w:t>
      </w:r>
    </w:p>
    <w:p>
      <w:pPr>
        <w:pStyle w:val="BodyText"/>
      </w:pPr>
      <w:r>
        <w:t xml:space="preserve">В качестве такой матрицы была использована матрица LookAt, которую</w:t>
      </w:r>
      <w:r>
        <w:t xml:space="preserve"> </w:t>
      </w:r>
      <w:r>
        <w:t xml:space="preserve">предоставляет функция</w:t>
      </w:r>
      <w:r>
        <w:t xml:space="preserve"> </w:t>
      </w:r>
      <w:r>
        <w:rPr>
          <w:rStyle w:val="VerbatimChar"/>
        </w:rPr>
        <w:t xml:space="preserve">gluLookAt</w:t>
      </w:r>
      <w:r>
        <w:t xml:space="preserve">.</w:t>
      </w:r>
    </w:p>
    <w:bookmarkEnd w:id="21"/>
    <w:bookmarkStart w:id="22" w:name="сцены"/>
    <w:p>
      <w:pPr>
        <w:pStyle w:val="Heading2"/>
      </w:pPr>
      <w:r>
        <w:t xml:space="preserve">Сцены</w:t>
      </w:r>
    </w:p>
    <w:p>
      <w:pPr>
        <w:pStyle w:val="FirstParagraph"/>
      </w:pPr>
      <w:r>
        <w:t xml:space="preserve">Была составлена сцена из синей сферы и фиолетового конуса (см. рис. </w:t>
      </w:r>
      <w:hyperlink w:anchor="scene11_figure">
        <w:r>
          <w:rPr>
            <w:rStyle w:val="Hyperlink"/>
          </w:rPr>
          <w:t xml:space="preserve">1</w:t>
        </w:r>
      </w:hyperlink>
      <w:r>
        <w:t xml:space="preserve">),</w:t>
      </w:r>
      <w:r>
        <w:t xml:space="preserve"> </w:t>
      </w:r>
      <w:r>
        <w:t xml:space="preserve">для этого использованы функции</w:t>
      </w:r>
      <w:r>
        <w:t xml:space="preserve"> </w:t>
      </w:r>
      <w:r>
        <w:rPr>
          <w:rStyle w:val="VerbatimChar"/>
        </w:rPr>
        <w:t xml:space="preserve">glutWireCone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glutWireSphere</w:t>
      </w:r>
      <w:r>
        <w:t xml:space="preserve">.</w:t>
      </w:r>
      <w:r>
        <w:t xml:space="preserve"> </w:t>
      </w:r>
      <w:r>
        <w:t xml:space="preserve">Эти функции используют внутреннюю реализацию из библиотеки GLU, в частности</w:t>
      </w:r>
      <w:r>
        <w:t xml:space="preserve"> </w:t>
      </w:r>
      <w:r>
        <w:t xml:space="preserve">реализация конуса представляет собой вызов функции отрисовки циллиндра с</w:t>
      </w:r>
      <w:r>
        <w:t xml:space="preserve"> </w:t>
      </w:r>
      <w:r>
        <w:t xml:space="preserve">нулевым параметром радиуса верхней части, так что верхний радиус циллиндра</w:t>
      </w:r>
      <w:r>
        <w:t xml:space="preserve"> </w:t>
      </w:r>
      <w:r>
        <w:t xml:space="preserve">вырождается в точку.</w:t>
      </w:r>
    </w:p>
    <w:p>
      <w:pPr>
        <w:pStyle w:val="BodyText"/>
      </w:pPr>
      <w:r>
        <w:t xml:space="preserve">Для создания сцены необходимо использовать стек матриц, для представления</w:t>
      </w:r>
      <w:r>
        <w:t xml:space="preserve"> </w:t>
      </w:r>
      <w:r>
        <w:t xml:space="preserve">каждого примитива в виде набора вершин и манипуляции этими объектами.</w:t>
      </w:r>
      <w:r>
        <w:t xml:space="preserve"> </w:t>
      </w:r>
      <w:r>
        <w:t xml:space="preserve">При создании сцены на стек матриц заносится матрица, отвечающая за</w:t>
      </w:r>
      <w:r>
        <w:t xml:space="preserve"> </w:t>
      </w:r>
      <w:r>
        <w:t xml:space="preserve">трансформации сцены в целом (например, вращение целой сцены). Далее по</w:t>
      </w:r>
      <w:r>
        <w:t xml:space="preserve"> </w:t>
      </w:r>
      <w:r>
        <w:t xml:space="preserve">очередно заносятся матрицы, отвечающие за трансформации над объектами и</w:t>
      </w:r>
      <w:r>
        <w:t xml:space="preserve"> </w:t>
      </w:r>
      <w:r>
        <w:t xml:space="preserve">описываются соотвествующие им примитивы.</w:t>
      </w:r>
    </w:p>
    <w:bookmarkEnd w:id="22"/>
    <w:bookmarkStart w:id="23" w:name="анимации"/>
    <w:p>
      <w:pPr>
        <w:pStyle w:val="Heading2"/>
      </w:pPr>
      <w:r>
        <w:t xml:space="preserve">Анимации</w:t>
      </w:r>
    </w:p>
    <w:p>
      <w:pPr>
        <w:pStyle w:val="FirstParagraph"/>
      </w:pPr>
      <w:r>
        <w:t xml:space="preserve">Для анимирования сцен введены параметры, например смещение</w:t>
      </w:r>
      <w:r>
        <w:t xml:space="preserve"> </w:t>
      </w:r>
      <w:r>
        <w:t xml:space="preserve">сферы на некоторую позицию. Параметры сцен изменяются с течением времени</w:t>
      </w:r>
      <w:r>
        <w:t xml:space="preserve"> </w:t>
      </w:r>
      <w:r>
        <w:t xml:space="preserve">в функциях</w:t>
      </w:r>
      <w:r>
        <w:t xml:space="preserve"> </w:t>
      </w:r>
      <w:r>
        <w:rPr>
          <w:rStyle w:val="VerbatimChar"/>
        </w:rPr>
        <w:t xml:space="preserve">animateX</w:t>
      </w:r>
      <w:r>
        <w:t xml:space="preserve">, которые определяют анимации для соответсвующей сцены.</w:t>
      </w:r>
    </w:p>
    <w:bookmarkEnd w:id="23"/>
    <w:bookmarkStart w:id="48" w:name="демонстрация-работы-программы"/>
    <w:p>
      <w:pPr>
        <w:pStyle w:val="Heading2"/>
      </w:pPr>
      <w:r>
        <w:t xml:space="preserve">Демонстрация работы программы</w:t>
      </w:r>
    </w:p>
    <w:p>
      <w:pPr>
        <w:pStyle w:val="FirstParagraph"/>
      </w:pPr>
      <w:r>
        <w:t xml:space="preserve">Далее на рисунках с  </w:t>
      </w:r>
      <w:hyperlink w:anchor="scene11_figur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по  </w:t>
      </w:r>
      <w:hyperlink w:anchor="scene14_figure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показана работа</w:t>
      </w:r>
      <w:r>
        <w:t xml:space="preserve"> </w:t>
      </w:r>
      <w:r>
        <w:t xml:space="preserve">программы и вид сцены №1.</w:t>
      </w:r>
      <w:r>
        <w:t xml:space="preserve"> </w:t>
      </w:r>
      <w:r>
        <w:t xml:space="preserve">На рисунках с  </w:t>
      </w:r>
      <w:hyperlink w:anchor="scene21_figure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по  </w:t>
      </w:r>
      <w:hyperlink w:anchor="scene24_figure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демонстрируется сцена №2.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scene1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 1. Начальное состояние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scene1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 1. Перенос сферы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scene1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 1. Перенос сферы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scene1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 1. Перенос сферы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scene2_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 2. Начальное состояние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scene2_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 2. Вращение циллиндра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s/scene2_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 2. Начало увеличения тора в 2 раза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scene2_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 2. Тор увеличен в 2 раза</w:t>
      </w:r>
    </w:p>
    <w:bookmarkEnd w:id="48"/>
    <w:bookmarkEnd w:id="49"/>
    <w:bookmarkStart w:id="51" w:name="приложение"/>
    <w:p>
      <w:pPr>
        <w:pStyle w:val="Heading1"/>
      </w:pPr>
      <w:r>
        <w:t xml:space="preserve">Приложение</w:t>
      </w:r>
    </w:p>
    <w:bookmarkStart w:id="50" w:name="lst:main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&lt;GL/gl.h&gt;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&lt;GL/glut.h&gt;</w:t>
      </w:r>
      <w:r>
        <w:br/>
      </w:r>
      <w:r>
        <w:br/>
      </w:r>
      <w:r>
        <w:rPr>
          <w:rStyle w:val="PreprocessorTok"/>
        </w:rPr>
        <w:t xml:space="preserve">#define RGB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255.0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255.0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255.0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animate1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animate2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scene1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scene2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reshape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keyboard_handler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usage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screendump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scene_1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scene_2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scene_number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angle1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rotation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angle2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sub_angle_stage_1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scene_numher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scene1AnimationDuration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scene2AnimationDuration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usage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initialize GLUT, using any commandline parameters passed to the </w:t>
      </w:r>
      <w:r>
        <w:br/>
      </w:r>
      <w:r>
        <w:rPr>
          <w:rStyle w:val="CommentTok"/>
        </w:rPr>
        <w:t xml:space="preserve">       program */</w:t>
      </w:r>
      <w:r>
        <w:br/>
      </w:r>
      <w:r>
        <w:rPr>
          <w:rStyle w:val="NormalTok"/>
        </w:rPr>
        <w:t xml:space="preserve">    glutInit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setup the size, position, and display mode for new windows */</w:t>
      </w:r>
      <w:r>
        <w:br/>
      </w:r>
      <w:r>
        <w:rPr>
          <w:rStyle w:val="NormalTok"/>
        </w:rPr>
        <w:t xml:space="preserve">    glutInitWindowSize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glutInitWindowPosition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glutInitDisplayMode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GLUT_RGB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GLUT_DOUBLE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create and set up a window */</w:t>
      </w:r>
      <w:r>
        <w:br/>
      </w:r>
      <w:r>
        <w:rPr>
          <w:rStyle w:val="NormalTok"/>
        </w:rPr>
        <w:t xml:space="preserve">    glutCreateWindow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"LearnOpenGL"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glutDisplayFunc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glutKeyboardFunc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keyboard_handler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glutReshapeFunc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reshape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glEnable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GL_DEPTH_TEST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glMatrixMode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GL_PROJECTION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glLoadIdentity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gluPerspective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glMatrixMode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GL_MODELVIEW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glLoadIdentity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gluLookAt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tell GLUT to wait for events */</w:t>
      </w:r>
      <w:r>
        <w:br/>
      </w:r>
      <w:r>
        <w:rPr>
          <w:rStyle w:val="NormalTok"/>
        </w:rPr>
        <w:t xml:space="preserve">    glutMainLoop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usage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q, Q, ESC -- Exit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1 -- switch to scene #1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2 -- switch to scene #2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r, R -- toggle rotation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s, S -- start animating current scene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reshape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glViewport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scene1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glPushMatrix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glRotatef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angle1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glPushMatrix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glRotatef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glTranslatef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glColor3f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glutWireCone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glPopMatrix</w:t>
      </w:r>
      <w:r>
        <w:rPr>
          <w:rStyle w:val="OperatorTok"/>
        </w:rPr>
        <w:t xml:space="preserve">();</w:t>
      </w:r>
      <w:r>
        <w:br/>
      </w:r>
      <w:r>
        <w:br/>
      </w:r>
      <w:r>
        <w:br/>
      </w:r>
      <w:r>
        <w:rPr>
          <w:rStyle w:val="NormalTok"/>
        </w:rPr>
        <w:t xml:space="preserve">    glPushMatrix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glTranslatef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glColor3f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RGB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glutWireSphere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glPopMatrix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glPopMatrix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scene2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glPushMatrix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glRotatef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angle2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glPushMatrix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glRotatef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glColor3f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glTranslatef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glScalef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glScalef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glutWireTorus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glPopMatrix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glPushMatrix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glRotatef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glColor3f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RGB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glTranslatef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glRotatef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sub_angle_stage_1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glTranslatef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GLUquadricObj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quad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gluNewQuadric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gluQuadricDrawStyle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GLU_LINE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gluCylinder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glPopMatrix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glPopMatrix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animate1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frame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.005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.005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.005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rotation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angle1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angle1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angle1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angle1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glutIdleFunc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glutPostRedisplay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animate2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stage1_complete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rotation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angle2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angle2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angle2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angle2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sub_angle_stage_1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sub_angle_stage_1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sub_angle_stage_1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sub_angle_stage_1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sub_angle_stage_1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stage1_complete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stage1_complete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scale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glutPostRedisplay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clear window */</w:t>
      </w:r>
      <w:r>
        <w:br/>
      </w:r>
      <w:r>
        <w:rPr>
          <w:rStyle w:val="NormalTok"/>
        </w:rPr>
        <w:t xml:space="preserve">    glClearColor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glClear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GL_COLOR_BUFFER_BIT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GL_DEPTH_BUFFER_BIT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future matrix manipulations should affect the modelview matrix */</w:t>
      </w:r>
      <w:r>
        <w:br/>
      </w:r>
      <w:r>
        <w:rPr>
          <w:rStyle w:val="NormalTok"/>
        </w:rPr>
        <w:t xml:space="preserve">    glMatrixMode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GL_MODELVIEW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scene_number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scene_1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scene1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scene_number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scene_2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scene2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glFlush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glutSwapBuffers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keyboard_handler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glutDestroyWindow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glutDestroyWindow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scene_number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scene_1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glutPostRedisplay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'2'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scene_number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scene_2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glutPostRedisplay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'r'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rotation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scene_number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scene_1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glutIdleFunc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animate1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scene_number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scene_2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glutIdleFunc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animate2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_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.tga"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screendump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Code by Paul Bourke</w:t>
      </w:r>
      <w:r>
        <w:br/>
      </w:r>
      <w:r>
        <w:rPr>
          <w:rStyle w:val="CommentTok"/>
        </w:rPr>
        <w:t xml:space="preserve"> * From: http://www.paulbourke.net/dataformats/tga/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write_tga_header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/* uncompressed RGB */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X origin */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y origin */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0x00FF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0x00FF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/* 24 bit bitmap */</w:t>
      </w:r>
      <w:r>
        <w:br/>
      </w:r>
      <w:r>
        <w:rPr>
          <w:rStyle w:val="NormalTok"/>
        </w:rPr>
        <w:t xml:space="preserve">   putc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screendump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pixels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"fopen"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write_tga_header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pixels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glReadPixels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GL_BGR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GL_UNSIGNED_BYTE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pixels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pixels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pixels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1. Вариант 1</dc:title>
  <dc:creator>Калабин Павел Павлович 5130904/20103</dc:creator>
  <cp:keywords/>
  <dcterms:created xsi:type="dcterms:W3CDTF">2025-09-14T23:01:16Z</dcterms:created>
  <dcterms:modified xsi:type="dcterms:W3CDTF">2025-09-14T23:01:16Z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2025-09-15</vt:lpwstr>
  </property>
</Properties>
</file>