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Potraces — Subscription Tiers &amp; Caps</w:t>
      </w:r>
    </w:p>
    <w:p>
      <w:r>
        <w:rPr>
          <w:i/>
        </w:rPr>
        <w:t>What each tier unlocks and caps. Generated from TIER_LIMITS (src/constants/tiers.ts), 2026-07-18. Billing is not wired yet (RevenueCat dormant) — prices and limits may still change.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744"/>
            <w:shd w:val="clear" w:fill="4F5104"/>
          </w:tcPr>
          <w:p>
            <w:r>
              <w:rPr>
                <w:b/>
                <w:color w:val="FFFFFF"/>
                <w:sz w:val="22"/>
              </w:rPr>
              <w:t>Feature / Cap</w:t>
            </w:r>
          </w:p>
        </w:tc>
        <w:tc>
          <w:tcPr>
            <w:tcW w:type="dxa" w:w="1368"/>
            <w:shd w:val="clear" w:fill="4F510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Free</w:t>
            </w:r>
          </w:p>
        </w:tc>
        <w:tc>
          <w:tcPr>
            <w:tcW w:type="dxa" w:w="1656"/>
            <w:shd w:val="clear" w:fill="4F510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Basic</w:t>
            </w:r>
          </w:p>
        </w:tc>
        <w:tc>
          <w:tcPr>
            <w:tcW w:type="dxa" w:w="2232"/>
            <w:shd w:val="clear" w:fill="4F510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Pro</w:t>
            </w:r>
          </w:p>
        </w:tc>
        <w:tc>
          <w:tcPr>
            <w:tcW w:type="dxa" w:w="2664"/>
            <w:shd w:val="clear" w:fill="4F510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Premium</w:t>
            </w:r>
          </w:p>
        </w:tc>
      </w:tr>
      <w:tr>
        <w:tc>
          <w:tcPr>
            <w:tcW w:type="dxa" w:w="2664"/>
            <w:gridSpan w:val="5"/>
            <w:shd w:val="clear" w:fill="DDE0C8"/>
          </w:tcPr>
          <w:p>
            <w:r>
              <w:rPr>
                <w:b/>
                <w:sz w:val="20"/>
              </w:rPr>
              <w:t>Pricing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Price / month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RM0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RM7.99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RM14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RM25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Yearly option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monthly only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RM120/yr (RM10/mo)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RM200/yr (RM16.67/mo)</w:t>
            </w:r>
          </w:p>
        </w:tc>
      </w:tr>
      <w:tr>
        <w:tc>
          <w:tcPr>
            <w:tcW w:type="dxa" w:w="2664"/>
            <w:gridSpan w:val="5"/>
            <w:shd w:val="clear" w:fill="DDE0C8"/>
          </w:tcPr>
          <w:p>
            <w:r>
              <w:rPr>
                <w:b/>
                <w:sz w:val="20"/>
              </w:rPr>
              <w:t>Echo AI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Echo AI chats / month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300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800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1500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Ask Echo on every screen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Echo model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Lite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Lite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Smart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Smart</w:t>
            </w:r>
          </w:p>
        </w:tc>
      </w:tr>
      <w:tr>
        <w:tc>
          <w:tcPr>
            <w:tcW w:type="dxa" w:w="2664"/>
            <w:gridSpan w:val="5"/>
            <w:shd w:val="clear" w:fill="DDE0C8"/>
          </w:tcPr>
          <w:p>
            <w:r>
              <w:rPr>
                <w:b/>
                <w:sz w:val="20"/>
              </w:rPr>
              <w:t>Data &amp; backup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Cloud backup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Export data (manual)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Google Docs sync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2664"/>
            <w:gridSpan w:val="5"/>
            <w:shd w:val="clear" w:fill="DDE0C8"/>
          </w:tcPr>
          <w:p>
            <w:r>
              <w:rPr>
                <w:b/>
                <w:sz w:val="20"/>
              </w:rPr>
              <w:t>Receipts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Receipt scans / month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75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150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300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Photo on category icons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2664"/>
            <w:gridSpan w:val="5"/>
            <w:shd w:val="clear" w:fill="DDE0C8"/>
          </w:tcPr>
          <w:p>
            <w:r>
              <w:rPr>
                <w:b/>
                <w:sz w:val="20"/>
              </w:rPr>
              <w:t>Counts (unlimited at Pro+)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Wallets (including cash)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∞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∞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Wallets per type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∞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∞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Budgets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∞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∞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Savings accounts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∞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∞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Goals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∞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∞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Shared subscriptions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∞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∞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Saved playbooks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∞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∞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∞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Active playbooks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2664"/>
            <w:gridSpan w:val="5"/>
            <w:shd w:val="clear" w:fill="DDE0C8"/>
          </w:tcPr>
          <w:p>
            <w:r>
              <w:rPr>
                <w:b/>
                <w:sz w:val="20"/>
              </w:rPr>
              <w:t>Business / shop  (planned — not yet gated in code)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Free storefront + custom domain + DuitNow QR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Remove "Made with Potraces"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Store templates + custom design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AI business insights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preview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full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Storefront analytics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20"/>
              </w:rPr>
              <w:t>Tap-to-Pay / QR-accept payments</w:t>
            </w:r>
          </w:p>
        </w:tc>
        <w:tc>
          <w:tcPr>
            <w:tcW w:type="dxa" w:w="1368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656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232"/>
            <w:shd w:val="clear" w:fill="ECEADB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664"/>
            <w:shd w:val="clear" w:fill="FFFFFF"/>
          </w:tcPr>
          <w:p>
            <w:pPr>
              <w:jc w:val="center"/>
            </w:pPr>
            <w:r>
              <w:rPr>
                <w:b w:val="0"/>
                <w:sz w:val="20"/>
              </w:rPr>
              <w:t>✓</w:t>
            </w:r>
          </w:p>
        </w:tc>
      </w:tr>
    </w:tbl>
    <w:p/>
    <w:p>
      <w:pPr>
        <w:pStyle w:val="Heading2"/>
      </w:pPr>
      <w:r>
        <w:t>Notes</w:t>
      </w:r>
    </w:p>
    <w:p>
      <w:pPr>
        <w:pStyle w:val="ListBullet"/>
      </w:pPr>
      <w:r>
        <w:t>Echo quota counts ONLY when the USER asks Echo — Echo chat, Ask Echo, the budget planner, and natural-language questions. Background/auto AI (dashboard insights, report narratives, the natural-language logging parse, savings-rate suggestions) does NOT count.</w:t>
      </w:r>
    </w:p>
    <w:p>
      <w:pPr>
        <w:pStyle w:val="ListBullet"/>
      </w:pPr>
      <w:r>
        <w:t>Cost-metered features (Echo chats, receipt scans) stay capped even at Premium — each costs compute. Count features (wallets, budgets, savings, goals, shared subs) go unlimited at Pro+.</w:t>
      </w:r>
    </w:p>
    <w:p>
      <w:pPr>
        <w:pStyle w:val="ListBullet"/>
      </w:pPr>
      <w:r>
        <w:t>Grandfathered: an existing user already over a lowered cap keeps everything — only NEW creation is blocked.</w:t>
      </w:r>
    </w:p>
    <w:p>
      <w:pPr>
        <w:pStyle w:val="ListBullet"/>
      </w:pPr>
      <w:r>
        <w:t>Free’s safety valve is manual Export; cloud backup (auto, cross-device restore) starts at Basic.</w:t>
      </w:r>
    </w:p>
    <w:p>
      <w:pPr>
        <w:pStyle w:val="ListBullet"/>
      </w:pPr>
      <w:r>
        <w:t>Billing (RevenueCat) is scaffolded but dormant — "Continue" is a local unlock until store products + keys are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