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920" w:lineRule="auto"/>
        <w:jc w:val="center"/>
        <w:rPr/>
      </w:pPr>
      <w:r w:rsidDel="00000000" w:rsidR="00000000" w:rsidRPr="00000000">
        <w:rPr>
          <w:b w:val="1"/>
          <w:bCs w:val="1"/>
          <w:color w:val="c58a22"/>
          <w:sz w:val="36"/>
          <w:szCs w:val="36"/>
          <w:rtl w:val="0"/>
        </w:rPr>
        <w:t xml:space="preserve">JK LIFESTYLE DIGITAL ECOSYSTEM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60" w:lineRule="auto"/>
        <w:jc w:val="center"/>
        <w:rPr/>
      </w:pPr>
      <w:r>
        <w:t>Technical Architecture, Execution Roadmap &amp; Costing Plan</w:t>
      </w:r>
    </w:p>
    <w:p w:rsidR="00000000" w:rsidDel="00000000" w:rsidP="00000000" w:rsidRDefault="00000000" w:rsidRPr="00000000" w14:paraId="00000003">
      <w:pPr>
        <w:spacing w:after="60" w:before="240" w:lineRule="auto"/>
        <w:jc w:val="center"/>
        <w:rPr/>
      </w:pPr>
      <w:r>
        <w:t>Website  |  Super App  |  Enterprise Platform (ERP)  |  Clinical  |  Data, Events &amp; AI</w:t>
      </w:r>
    </w:p>
    <w:p w:rsidR="00000000" w:rsidDel="00000000" w:rsidP="00000000" w:rsidRDefault="00000000" w:rsidRPr="00000000" w14:paraId="00000004">
      <w:pPr>
        <w:spacing w:after="6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5024.0" w:type="dxa"/>
        <w:jc w:val="center"/>
        <w:tblLayout w:type="fixed"/>
        <w:tblLook w:val="0400"/>
      </w:tblPr>
      <w:tblGrid>
        <w:gridCol w:w="7512"/>
        <w:gridCol w:w="7512"/>
        <w:tblGridChange w:id="0">
          <w:tblGrid>
            <w:gridCol w:w="7512"/>
            <w:gridCol w:w="7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Prepared for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JK Lifestyle Ltd. (Group Management Office)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Prepared 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>
            <w:r>
              <w:t>CTO / Technical Architect board proposal and execution baseline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JK Lifestyle Technical Development Plan, September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Planning horizon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24 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eaf1f7" w:val="clear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1f4e78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Budget currency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BDT (Bangladeshi Taka)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60" w:before="360" w:lineRule="auto"/>
        <w:jc w:val="center"/>
        <w:rPr/>
      </w:pPr>
      <w:r w:rsidDel="00000000" w:rsidR="00000000" w:rsidRPr="00000000">
        <w:rPr>
          <w:i w:val="1"/>
          <w:iCs w:val="1"/>
          <w:color w:val="5f6b76"/>
          <w:sz w:val="18"/>
          <w:szCs w:val="18"/>
          <w:rtl w:val="0"/>
        </w:rPr>
        <w:t xml:space="preserve">Budget status: planning baseline, not a vendor quotation. Approval should follow HR salary validation, cloud sizing, license choice and supplier quotations.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spacing w:after="60" w:lineRule="auto"/>
        <w:rPr/>
      </w:pPr>
      <w:r w:rsidDel="00000000" w:rsidR="00000000" w:rsidRPr="00000000">
        <w:rPr>
          <w:rtl w:val="0"/>
        </w:rPr>
        <w:t xml:space="preserve">1. Executive Summary</w:t>
      </w:r>
    </w:p>
    <w:tbl>
      <w:tblPr>
        <w:tblStyle w:val="Table2"/>
        <w:tblW w:w="15024.0" w:type="dxa"/>
        <w:jc w:val="center"/>
        <w:tblLayout w:type="autofit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Architectural baseline. The program is designed as one shared digital ecosystem rather than separate applications. A shared JK ID, API Gateway and cross-cutting control plane sit above bounded business domains. Odoo remains the system of record for Finance/Inventory while Clinical, Care Plan, Commerce, Membership, Community, Franchise and Data/AI remain custom-owned domains. The architecture starts as a modular monolith/domain-service model, uses event-driven integration where it adds value, and preserves clean seams for later service extraction. This synchronized version aligns the technical architecture, execution roadmap and recalculated 24-month budget.</w:t>
            </w:r>
          </w:p>
        </w:tc>
      </w:tr>
    </w:tbl>
    <w:p w:rsidR="00000000" w:rsidDel="00000000" w:rsidP="00000000" w:rsidRDefault="00000000" w:rsidRPr="00000000" w14:paraId="00000013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Base Planning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Comment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Program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24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Overlapping phase delivery; two-week sprint cadence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Build-team 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~14 active technical FTE at peak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Ramp up by phase; no separate PO, Data/AI, ML or moderator headcount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24-month development &amp; specialist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26.9M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Loaded in-house cost plus outsourced Odoo/UIUX support; consolidated roles absorbed by 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Cloud / platform run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BDT 10.0M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Gradually increases with App, media and AI usage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Other delivery costs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BDT 11.5M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AI/API, SaaS, security, equipment, migration/training, recruitment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Base spend before 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48.4M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Cash plan for approved 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Contingency reserve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5.8M (12%)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Held centrally; released only through change/risk 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Total planning envelope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BDT 54.3M (~5.43 crore)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>Recommended approval ceiling for the 24-month baseline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fff3d6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Important exclusions.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Payment/MFS transaction charges are treated as business transaction costs tied to GMV and are not included in the project envelope. Odoo Enterprise license cost is also excluded until the Community-vs-Enterprise decision and user count are confirmed. Taxes/VAT and unusually high video/AI consumption should be budgeted separately if applicable.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spacing w:after="60" w:lineRule="auto"/>
        <w:rPr/>
      </w:pPr>
      <w:r w:rsidDel="00000000" w:rsidR="00000000" w:rsidRPr="00000000">
        <w:rPr>
          <w:rtl w:val="0"/>
        </w:rPr>
        <w:t xml:space="preserve">2. Planning Assumptions &amp; Guardrails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Target design scale: 11 outlets initially, 500-700 daily patients, 5,000 peak concurrent users and 50,000+ registered online customers in Year 1. Infrastructure is sized progressively, not pre-purchased for full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JK Tech is treated as having no pre-existing engineering bench at project start; recruitment is therefore on the critical path.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Finance/Inventory stays in Odoo initially; Clinical, Care Plan, Membership, Community/Education, Franchise and the Data/AI layer remain custom services behind the API/integration boundary.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No big-bang migration. Odoo/Excel/POS/website/clinical migrations use staging rehearsal, parallel run, reconciliation and outlet/module-by-module cut-over.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Two-week sprints are mandatory. Every sprint ends with a demo and targeted UAT; each major go-live requires regression, performance, security and business acceptance gates.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t>•  Clinical, identity, finance-adjacent logic and DevOps capability remain in-house. Specialist Odoo work may be outsourced with explicit knowledge transfer. For this budget baseline, Product Owner, Data/AI Engineer, ML/AI Specialist and Community Moderator responsibilities are consolidated under the Tech Lead / Architect with no separate incremental headcount.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Cloud and third-party consumption budgets are monitored monthly; cost alerts are configured at 70%, 85% and 100% of the approved monthly envelope.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Heading1"/>
        <w:keepNext/>
        <w:pageBreakBefore/>
      </w:pPr>
      <w:r>
        <w:t>3. System Architecture &amp; Technical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Architecture objective. Build one coherent digital operating platform with explicit ownership boundaries, a shared identity/control plane, API-first integration and event capture from day one. The design prioritizes business continuity, maintainability, health-data protection and future service extraction without paying day-one microservice operational cost.</w:t>
            </w:r>
          </w:p>
        </w:tc>
      </w:tr>
    </w:tbl>
    <w:p>
      <w:pPr>
        <w:pStyle w:val="Heading2"/>
      </w:pPr>
      <w:r>
        <w:t>3.1 Architecture decisions &amp; guardrails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Choice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Technical rationale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Architecture style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Modular monolith / bounded domains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5-6 domain-aligned modules/services; extract only when scaling, compliance or workload isolation requires it.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ERP strategy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Hybrid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Odoo owns Finance/Accounts, Inventory/Warehouse and initially Procurement; differentiated domains stay custom.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Cloud posture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Hybrid-leaning-cloud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Managed cloud for applications/data, with local resilience for clinical/outlet continuity where internet dependence is unacceptable.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Integration model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API-first + domain events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No direct cross-domain database access; synchronous APIs for commands/queries, events for decoupled downstream reactions.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Identity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One JK ID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 single party identity can hold Customer, Patient, Member, Employee or Vendor roles without duplicate customer records.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Migration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Parallel run, no big bang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Rehearse in staging, shadow/parallel run, reconcile, preserve rollback and cut over outlet/module by module.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Delivery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Continuous UAT + gated releases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Two-week sprints, demos, targeted UAT, security/performance/DR evidence before major go-live.</w:t>
            </w:r>
          </w:p>
        </w:tc>
      </w:tr>
    </w:tbl>
    <w:p>
      <w:pPr>
        <w:pStyle w:val="Heading2"/>
      </w:pPr>
      <w:r>
        <w:t>3.2 Layered system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Primary components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Experience / Channel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Super Website; Super App; Staff Apps; ERP/Clinical Console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Customer, workforce and operations interfaces. Channels never own another domain's database.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Shared Foundation / Control Plane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JK ID/SSO; API Gateway; RBAC; Consent; Notification; CMS; Search; Payment; Loyalty; Audit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Central identity, policy enforcement, common communications and cross-platform governance.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Business Domains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Commerce; Clinical/Care; Membership/Fitness; Community/Education; Core ERP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Bounded contexts with explicit ownership, data contracts and module boundaries.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Data, Events &amp; Intelligence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PostgreSQL; Redis; RabbitMQ; Object Storage/CDN; Warehouse; AI/ML services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Operational persistence, cache/session, asynchronous events, media, analytics and model workloads.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Integration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Odoo; Payment/MFS; SMS/Email/WhatsApp; Health Connect/HealthKit; wearable APIs/BLE; Sinbad; biometric/lab devices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Adapters isolate third-party/vendor changes from domain logic and preserve replaceability.</w:t>
            </w:r>
          </w:p>
        </w:tc>
      </w:tr>
    </w:tbl>
    <w:p>
      <w:pPr>
        <w:spacing w:after="60"/>
        <w:ind w:left="288" w:hanging="173"/>
      </w:pPr>
      <w:r>
        <w:t>•  Boundary rule: each domain owns its data; other domains consume APIs or events, never shared tables.</w:t>
      </w:r>
    </w:p>
    <w:p>
      <w:pPr>
        <w:spacing w:after="60"/>
        <w:ind w:left="288" w:hanging="173"/>
      </w:pPr>
      <w:r>
        <w:t>•  Evolution rule: Clinical and AI/Food Recognition are the first likely candidates for independent service extraction because of health-data isolation and inference workloads.</w:t>
      </w:r>
    </w:p>
    <w:p>
      <w:pPr>
        <w:spacing w:after="60"/>
        <w:ind w:left="288" w:hanging="173"/>
      </w:pPr>
      <w:r>
        <w:t>•  Data rule: events required for alerts, analytics and future prediction are captured from day one; historical data cannot be retrofitted later.</w:t>
      </w:r>
    </w:p>
    <w:p>
      <w:pPr>
        <w:spacing w:after="60"/>
        <w:ind w:left="288" w:hanging="173"/>
      </w:pPr>
      <w:r>
        <w:t>•  Migration rule: no production cutover without rehearsal, reconciliation, rollback and business-owner sign-off.</w:t>
      </w:r>
    </w:p>
    <w:p>
      <w:pPr>
        <w:pStyle w:val="Heading2"/>
      </w:pPr>
      <w:r>
        <w:t>3.3 Domain ownership &amp; ERP boundary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System of record / ownership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Scope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Identity &amp; Shared Platform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JK ID, authentication, RBAC, consent, notification, audit, API gateway, integration contracts.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Finance &amp; Inventory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Odoo + JK Tech API boundary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Accounts, posting, stock, warehouse, procurement and core ERP records.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Clinical &amp; Care Plan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 + Clinical SME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Patient, appointment, OPD, EMR, consent, Care Plan authoring, tasks, alerts, clinician workflow.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Commerce &amp; Booking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Website, catalogue, unified cart, online orders, booking; integrates to ERP through APIs/events.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Membership / Fitness / CRM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Membership lifecycle, classes, profile, CRM/Customer 360 read model.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Community / Education / Franchise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Feed, moderation, LMS/video, franchise/distribution and field operations.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Data / BI / AI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 / JK Tech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Event capture, warehouse, dashboards, adherence analysis and future model-serving layer.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ERP boundary. Odoo is treated as a service behind the integration layer, not a shared database. Odoo upgrades are regression-tested against contracts. This prevents custom Clinical/Membership/Community logic from becoming tightly coupled to Odoo internals and preserves the option to replace ERP modules later.</w:t>
            </w:r>
          </w:p>
        </w:tc>
      </w:tr>
    </w:tbl>
    <w:p>
      <w:pPr>
        <w:pStyle w:val="Heading2"/>
      </w:pPr>
      <w:r>
        <w:t>3.4 Identity &amp; data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Primary consumers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party (JK ID)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Identity root: name, contact, authentication identity and consent linkage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All channels and domains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party_role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Customer / Patient / Member / Employee / Vendor role linkage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CRM, Clinical, Membership, HR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product / product_batch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SKU, batch, expiry and source/farm/vendor traceability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Inventory, POS, Commerce, traceability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stock_ledger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Append-only stock movement ledger by location/batch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Inventory, POS, reconciliation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care_plan / target / task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Plan versions, typed targets and daily/weekly tasks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Clinical authoring, App planner, alerts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device_reading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Time-series glucose, weight, BP, steps, sleep, source and timestamp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App, Alert Engine, Warehouse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order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Polymorphic transaction root with type + line_items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Commerce, booking, appointment, membership purchase</w:t>
            </w:r>
          </w:p>
        </w:tc>
      </w:tr>
    </w:tbl>
    <w:p>
      <w:pPr>
        <w:spacing w:after="60"/>
        <w:ind w:left="288" w:hanging="173"/>
      </w:pPr>
      <w:r>
        <w:t>•  Traceability: product_batch links origin → stock ledger movements → final order line, supporting FEFO and Farm/Outlet/Customer traceability.</w:t>
      </w:r>
    </w:p>
    <w:p>
      <w:pPr>
        <w:spacing w:after="60"/>
        <w:ind w:left="288" w:hanging="173"/>
      </w:pPr>
      <w:r>
        <w:t>•  Care Plan extensibility: targets use metric_code + value + unit rather than fixed columns, so new clinical metrics do not require repeated schema migrations.</w:t>
      </w:r>
    </w:p>
    <w:p>
      <w:pPr>
        <w:spacing w:after="60"/>
        <w:ind w:left="288" w:hanging="173"/>
      </w:pPr>
      <w:r>
        <w:t>•  CRM/Customer 360 is a read model over the shared JK ID and role relationships, not a second master customer table.</w:t>
      </w:r>
    </w:p>
    <w:p>
      <w:pPr>
        <w:pStyle w:val="Heading2"/>
      </w:pPr>
      <w:r>
        <w:t>3.5 Integration, offline sync &amp; real-time event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Pattern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Control / behavior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Offline POS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SQLite local store + sync queue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Catalogue/price/open shift available offline; sales are written locally first and synchronized later.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Stock conflict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Append-only stock events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Never overwrite a shared quantity. Replay authoritative movement events server-side; negative stock exceptions are flagged for review rather than deleting a completed sale.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Cash/shift close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Independent reconciliation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End-of-day cash closing is not blocked by delayed stock synchronization.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Wearables / CGM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Health Connect + HealthKit first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Direct vendor API or BLE where required; manual entry always remains available via the same backend endpoint.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Event backbone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RabbitMQ first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Single ingestion path can feed Alert Engine, notifications and Warehouse; Kafka only if proven event volume justifies it.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Notifications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FCM/APNs + WebSocket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Domain events trigger mobile push; WebSocket supports OPD queue and live manager dashboards.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Reliability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Idempotency + retry + trace IDs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Repeat-safe processing, correlation IDs and observable retry behavior for offline and vendor-failure scenarios.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Community feed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Hybrid consistency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Immediate consistency for a user's own write; ranked feed re-scored asynchronously.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Clinical alert flow. Dangerous reading → Alert Engine rule → patient notification and clinician task in parallel → clinician acknowledgement SLA → escalation to on-call supervisor when unacknowledged. The platform provides reliable delivery and an audit trail; it is monitoring infrastructure, not an emergency-response replacement.</w:t>
            </w:r>
          </w:p>
        </w:tc>
      </w:tr>
    </w:tbl>
    <w:p>
      <w:pPr>
        <w:pStyle w:val="Heading2"/>
      </w:pPr>
      <w:r>
        <w:t>3.6 Security, privacy &amp; resilience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Control area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Implementation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RBAC scoped by Concern, Location and Function; enforced at gateway/service boundary, not only in UI.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Authentication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Mandatory 2FA for staff/admin; OTP-based consumer/patient login to reduce onboarding friction.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Encryption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TLS in transit, encryption at rest, plus field-level encryption for sensitive EMR/device/Care Plan fields.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Audit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Sensitive health-data access logged on reads as well as writes; correlation/trace IDs retained for investigations.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Consent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Explicit, revocable consent records govern device sharing, community use and analytics/AI processing.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Application security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Dependency scanning, SAST and OWASP controls in CI; independent VAPT before major go-lives and annually thereafter.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Backup / DR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Automated backups, restore tests and module-specific RTO/RPO; DR rehearsal before major public releases.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Local resilience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Secured VPN and optional local edge/cache at Dhaka flagship; other outlets use offline-first POS with background sync.</w:t>
            </w:r>
          </w:p>
        </w:tc>
      </w:tr>
      <w:tr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Observability</w:t>
            </w:r>
          </w:p>
        </w:tc>
        <w:tc>
          <w:tcPr>
            <w:tcW w:type="dxa" w:w="751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Structured logs, trace IDs, metrics, SLO dashboards, vulnerability backlog and monthly cloud/cost review.</w:t>
            </w:r>
          </w:p>
        </w:tc>
      </w:tr>
    </w:tbl>
    <w:p>
      <w:pPr>
        <w:pStyle w:val="Heading2"/>
      </w:pPr>
      <w:r>
        <w:t>3.7 Technology platform &amp; DevOps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Choice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Reason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Web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Next.js (React) + TypeScript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SSR/SEO, reusable component library, broad hiring pool.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Mobile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Flutter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Single Android/iOS codebase, offline store, BLE/device ecosystem.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Backend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Node.js / NestJS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Strong modular boundaries, TypeScript contracts and API-first service design.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AI / data services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Python / FastAPI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ML/data-science ecosystem and model-serving path.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ERP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Odoo Community/Enterprise (decision pending)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Finance, Accounts, Inventory/Warehouse and initial Procurement.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Primary DB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Managed PostgreSQL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ACID for finance/clinical and JSONB for controlled semi-structured targets.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Cache/session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Redis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Session, rate limiting, cache and selected queue/state use cases.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Events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RabbitMQ → Kafka only if justified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Operationally simpler at current scale; future throughput path remains open.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Search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PostgreSQL FTS → OpenSearch when needed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Avoid search-cluster operational cost before catalogue/community volume requires it.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Object/media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S3-compatible object storage + CDN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Food/progress images and education media with compression/lifecycle policies.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Runtime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Managed Kubernetes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Dev/Staging/Prod parity, horizontal scaling and workload isolation.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CI/CD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GitHub Actions + Argo CD (or equivalent)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5"/>
              </w:rPr>
              <w:t>Traceable commit-to-deployment pipeline with gated production promotion.</w:t>
            </w:r>
          </w:p>
        </w:tc>
      </w:tr>
    </w:tbl>
    <w:p>
      <w:pPr>
        <w:pStyle w:val="Heading2"/>
      </w:pPr>
      <w:r>
        <w:t>3.8 Data &amp; AI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rPr>
          <w:tblHeader w:val="true"/>
        </w:trP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Pipeline step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Architecture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  <w:shd w:fill="1F4E79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Governance / control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1. Capture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Food photo, user correction, device reading, adherence outcome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Write consent/data-lineage metadata with the event.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2. Recognize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Third-party food-recognition API + locally curated Bangladeshi nutrition data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Buy phase accelerates launch while local data remains JK-owned.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3. Human confirm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Confidence score + correction when below threshold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Manual correction is a first-class product path and safety control.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4. Store &amp; label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Consented events land in warehouse/training dataset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Corrections become labeled examples; preserve source and model/version lineage.</w:t>
            </w:r>
          </w:p>
        </w:tc>
      </w:tr>
      <w:tr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5. Build decision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Local model POC after sufficient labeled data exists</w:t>
            </w:r>
          </w:p>
        </w:tc>
        <w:tc>
          <w:tcPr>
            <w:tcW w:type="dxa" w:w="500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6"/>
              </w:rPr>
              <w:t>Compare quality, latency and cost before shifting inference in-house.</w:t>
            </w:r>
          </w:p>
        </w:tc>
      </w:tr>
    </w:tbl>
    <w:p>
      <w:pPr>
        <w:spacing w:after="60"/>
        <w:ind w:left="288" w:hanging="173"/>
      </w:pPr>
      <w:r>
        <w:t>•  Indicative Phase-2 quality target: &gt;=80% correct dish identification with an approximate ±20% macro/portion estimate target; always expose confidence and confirmation when uncertain.</w:t>
      </w:r>
    </w:p>
    <w:p>
      <w:pPr>
        <w:spacing w:after="60"/>
        <w:ind w:left="288" w:hanging="173"/>
      </w:pPr>
      <w:r>
        <w:t>•  Inference cost control: cache common/repeated meals and batch non-urgent recognition rather than paying synchronous vendor cost for every photo.</w:t>
      </w:r>
    </w:p>
    <w:p>
      <w:pPr>
        <w:spacing w:after="60"/>
        <w:ind w:left="288" w:hanging="173"/>
      </w:pPr>
      <w:r>
        <w:t>•  Warehouse prerequisites: event capture, stable metric_code conventions, consent tagging and data lineage are established before predictive models depend on them.</w:t>
      </w:r>
    </w:p>
    <w:p>
      <w:pPr>
        <w:pStyle w:val="Heading2"/>
      </w:pPr>
      <w:r>
        <w:t>3.9 Key end-to-end system flows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Flow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Architecture intent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Care Plan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Clinician Console → Clinical Service → PostgreSQL → domain event → App Care Plan API → patient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Clinical remains the authoring source of truth; the App consumes a stable API contract rather than reading clinical tables.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Meal / AI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Super App → Object Storage → recognition API/local nutrition → user confirmation → event → warehouse/adherence → clinician dashboard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Separate media, inference and analytics paths; corrections become labeled data with consent and lineage.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Commerce order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Website/App → Commerce Service → payment/MFS → order event → Odoo finance/inventory posting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Commerce owns customer order workflow while ERP owns financial/stock records; integration is contract-based.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Offline POS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SQLite local sale → sync queue → API → stock ledger event → Odoo/Inventory reconciliation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Business can continue during outage; idempotent replay and reconciliation protect consistency after connectivity returns.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Authentication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Channel → JK ID/SSO → role/consent resolution → token → API Gateway → domain service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Authentication and authorization policy are centralized while business permissions remain domain-aware.</w:t>
            </w:r>
          </w:p>
        </w:tc>
      </w:tr>
    </w:tbl>
    <w:p>
      <w:pPr>
        <w:pStyle w:val="Heading2"/>
      </w:pPr>
      <w:r>
        <w:t>3.10 Deployment topology &amp; non-functional baseline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08"/>
        <w:gridCol w:w="5008"/>
        <w:gridCol w:w="5008"/>
      </w:tblGrid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Baseline design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  <w:shd w:fill="1F4E79"/>
          </w:tcPr>
          <w:p>
            <w:pPr>
              <w:keepNext w:val="0"/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4"/>
              </w:rPr>
              <w:t>Control / target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Environment model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Separate Dev, Staging and Production with isolated secrets/configuration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Every deployment traceable to source control; production promotion is gated.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Cloud runtime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Managed Kubernetes + managed PostgreSQL + Redis + RabbitMQ + object storage/CDN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Scale progressively rather than provisioning Phase-5 capacity on day one.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Connectivity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Cloud-first with secured VPN/local resilience for flagship clinical operations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OPD/POS continuity during ISP outage; background synchronization on recovery.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Scale design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11 outlets initially; 500-700 daily patients; 5,000 peak concurrent users; 50,000+ Year-1 registered users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Horizontal scaling and cache/CDN reduce origin pressure as usage grows.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Resilience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Automated backups, restore tests, defined RTO/RPO and DR rehearsal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Clinical/Finance receive stricter recovery targets than community/content workloads.</w:t>
            </w:r>
          </w:p>
        </w:tc>
      </w:tr>
      <w:tr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Observability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pPr>
              <w:keepNext w:val="0"/>
              <w:spacing w:after="0" w:before="0"/>
            </w:pPr>
            <w:r>
              <w:rPr>
                <w:rFonts w:ascii="Arial" w:hAnsi="Arial"/>
                <w:sz w:val="14"/>
              </w:rPr>
              <w:t>Structured logs, metrics, trace IDs, SLO dashboard, alerting</w:t>
            </w:r>
          </w:p>
        </w:tc>
        <w:tc>
          <w:tcPr>
            <w:tcW w:type="dxa" w:w="5008"/>
            <w:tcMar>
              <w:top w:w="60" w:type="dxa"/>
              <w:start w:w="70" w:type="dxa"/>
              <w:bottom w:w="60" w:type="dxa"/>
              <w:end w:w="70" w:type="dxa"/>
            </w:tcMar>
            <w:vAlign w:val="center"/>
          </w:tcPr>
          <w:p>
            <w:r>
              <w:rPr>
                <w:sz w:val="14"/>
              </w:rPr>
              <w:t>Monthly reliability, vulnerability and cost review with threshold alerts.</w:t>
            </w:r>
          </w:p>
        </w:tc>
      </w:tr>
    </w:tbl>
    <w:p w:rsidR="00000000" w:rsidDel="00000000" w:rsidP="00000000" w:rsidRDefault="00000000" w:rsidRPr="00000000" w14:paraId="0000006D">
      <w:pPr>
        <w:pStyle w:val="Heading1"/>
        <w:pageBreakBefore w:val="0"/>
        <w:spacing w:after="60" w:lineRule="auto"/>
        <w:rPr/>
      </w:pPr>
      <w:r>
        <w:t>4. 24-Month Delivery Roadmap</w:t>
      </w:r>
    </w:p>
    <w:tbl>
      <w:tblPr>
        <w:tblStyle w:val="Table7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Scheduling model.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The phases intentionally overlap. Dependencies are respected (identity/master data before integration testing; Clinical authoring before the App Care Plan loop), while independent teams work in parallel to reduce calendar time. UAT happens throughout the program rather than as a final-stage activity.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60" w:lineRule="auto"/>
        <w:rPr/>
      </w:pPr>
      <w:r>
        <w:t>4.1 Months 1-12</w:t>
      </w:r>
    </w:p>
    <w:tbl>
      <w:tblPr>
        <w:tblStyle w:val="Table8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Month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Primary Focus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Major Deliverables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Acceptance / UAT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Mobilize &amp; discover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Steering cadence; architecture decision register; concern-by-concern discovery; access to Odoo/data; baseline NFRs; security/data classification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Approved scope v1; risk register; prioritized backlog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Foundation v1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Cloud accounts; Dev/Staging/Prod; Git/CI/CD; API Gateway skeleton; JK ID model; master-data rules; Odoo gap analysis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Environment readiness review; identity design sign-off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M3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 core build starts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Finance/Inventory cleanup; product/customer/employee master migration tooling; POS domain model; MIS consolidation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Data-quality report; migration rehearsal #1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M4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ERP/POS pilot + Clinical start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Offline POS core; stock ledger/batch/FEFO; patient/appointment workflow discovery; Website design system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alpha UAT; clinical workflow sign-off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M5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Operational workflows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shift/cash flows; HR/payroll core; patient registration; appointment/OPD queue; website catalogue/booking APIs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Outlet staff UAT; clinical desk UAT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M6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ERP/POS Gate 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Shadow-mode pilot; inventory reconciliation; Finance posting integration; MIS v1; training for pilot outlet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1: POS pilot accepted; VAPT #1 / security review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M7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ERP rollout + Clinical build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Roll POS to first outlet wave; EMR core; consent/audit; website frontend; unified login/cart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Outlet-wave UAT; EMR test cases signed 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M8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workstream starts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Care Plan authoring; website commerce/booking; Flutter foundation; notification framework; AI-food API procurement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Website beta; mobile architecture review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M9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pilot + App core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pilot; website full journey; app login/profile; care-plan read APIs; membership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pilot UAT; web regression UAT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M10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Clinical + Website v1 go-live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Patient/Appointment/OPD/EMR + basic Care Plan live; Group Hub/UOL commerce/HR booking live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2: production go-live; VAPT #2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Care loop implementation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planner/tasks; manual food log; reminders; membership/fitness; CRM/Customer 360 read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feature UAT; care-team acceptance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M12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AI + device + community foundation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Food recognition buy-phase; Health Connect/HealthKit foundation; community moderation console; analytics events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AI accuracy baseline; moderation go-live checklist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60" w:lineRule="auto"/>
        <w:rPr/>
      </w:pPr>
      <w:r>
        <w:t>4.2 Months 13-24</w:t>
      </w:r>
    </w:p>
    <w:tbl>
      <w:tblPr>
        <w:tblStyle w:val="Table9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Month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Primary Focus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Major Deliverables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Acceptance / UAT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M13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Super App beta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App care plan; nutrition log; membership; CRM; notifications; basic device sync; pilot cohort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Closed beta + clinician/patient UAT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M14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Super App v1 go-live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Care Plan loop end-to-end; Food Log AI; basic wearable/CGM path; operational support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3: App v1 accepted; VAPT #3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M15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Community/LMS beta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 feed + moderation; LMS/course delivery; franchise/distribution workflows; staff-app prototypes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Moderation UAT; franchise process sign-off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M16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 live + Data platform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 v1; education v1; central warehouse foundation; event ingestion; BI semantic model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Content-safety gate; data-quality checks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M17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Franchise &amp; staff operations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Franchise/distribution; corporate MOU; Health Tourism/Sinbad integration if API verified; delivery/sample/field staff apps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Integration UAT; field pilot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M18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Phase 4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Community/Education/Franchise/staff apps release; operating procedures and training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4: business acceptance; operational handover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M19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Data/BI scale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Warehouse pipelines; advanced role-based dashboards; finance/clinical/commerce KPI layer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BI reconciliation against source systems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M20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Predictive analytics prototype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Adherence/drop-off model prototype; cohort features; alert-quality monitoring; dataset governance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Offline model evaluation; clinical SME review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M21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In-house food model POC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Local dataset training loop; model-serving POC; buy-vs-build cost benchmark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Model quality/cost decision gate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M22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Scale-out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Manager dashboard app; outlet scale support 15-20; performance tuning; autoscaling/budget optimization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Load/performance UAT; DR rehearsal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M23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Hardening &amp; transition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Security hardening; audit cleanup; upgrade rehearsal; ownership transfer from specialists to JK Tech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KT acceptance; runbook audit; resilience test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  <w:tr>
        <w:trPr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M24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Program close / steady state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Stabilization; backlog triage; SLO dashboard; annual operating model; Year-3 roadmap</w:t>
            </w:r>
            <w:r w:rsidDel="00000000" w:rsidR="00000000" w:rsidRPr="00000000">
              <w:rPr>
                <w:sz w:val="15"/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4"/>
                <w:u w:val="none"/>
                <w:shd w:fill="auto" w:val="clear"/>
                <w:vertAlign w:val="baseline"/>
                <w:rtl w:val="0"/>
              </w:rPr>
              <w:t xml:space="preserve">Gate 5: program closure; BAU ownership accepted</w:t>
            </w:r>
            <w:r w:rsidDel="00000000" w:rsidR="00000000" w:rsidRPr="00000000">
              <w:rPr>
                <w:sz w:val="15"/>
                <w:rtl w:val="0"/>
              </w:rPr>
            </w:r>
          </w:p>
        </w:tc>
      </w:tr>
    </w:tbl>
    <w:p w:rsidR="00000000" w:rsidDel="00000000" w:rsidP="00000000" w:rsidRDefault="00000000" w:rsidRPr="00000000" w14:paraId="000000D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1"/>
        <w:spacing w:after="60" w:lineRule="auto"/>
        <w:rPr/>
      </w:pPr>
      <w:r>
        <w:t>5. First 90 Days - Week-by-Week Execution Plan</w:t>
      </w:r>
    </w:p>
    <w:tbl>
      <w:tblPr>
        <w:tblStyle w:val="Table10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Deliverables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Done / Acceptance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Program mobilization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Confirm sponsors/owners, RAID log, stakeholder map, decision cadence, repo ownership, access request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Kickoff minutes + accountable owner per concern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Current-state &amp; data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Odoo modules, Excel sources, website, patient/clinical workflows, master-data duplicates, integration inventory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As-is inventory + migration risk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Cloud / engineering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Dev/Staging/Prod; network/IAM; secrets; repository; branch/release model; CI skeleton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Environment checklist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Platform skeleton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API Gateway; observability; logging/trace IDs; auth architecture; backup baseline; security standards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Architecture review 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JK ID / 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Party/role model; OTP/staff 2FA; token flow; consent linkage; first end-to-end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Identity demo + security 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Master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Product/customer/employee schemas; mapping rules; data cleansing scripts; staged imports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Migration rehearsal 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Odoo stabilization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Finance/inventory gap analysis; stock ledger; accounts/inventory integration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Odoo remediation backlog approved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Sale/return/shift/cash flow; local store; sync queue; offline event strategy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POS alpha demo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Offline &amp; reconciliation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Conflict policy; idempotency; stock negative exception; end-of-day reconciliation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Network-failure 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MIS &amp; migration rehearsal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Weekly sales/stock MIS; Odoo/Excel reconciliation; pilot outlet master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MIS sign-off + migration rehearsal #2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Pilot outlet UAT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Staff training; device/printer/payment tests; parallel-run script; support 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Pilot-readiness checklist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W12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Shadow-mode pilot &amp; Gate 1 prep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Live shadow usage; defect burn-down; reconciliation; management demo; next-quarter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Go/no-go for controlled POS cut-over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1"/>
        <w:spacing w:after="60" w:lineRule="auto"/>
        <w:rPr/>
      </w:pPr>
      <w:r>
        <w:t>6. Workstreams, Parallelism &amp; Critical Dependencies</w:t>
      </w:r>
    </w:p>
    <w:tbl>
      <w:tblPr>
        <w:tblStyle w:val="Table11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Workstream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Active Window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Critical Dependency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 / Platform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M1-M24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JK ID, API Gateway, CI/CD, observability, security, notification, integration contracts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Blocks integration testing for every product stream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/ POS / Finance / Inventory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M2-M8 build; then 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stabilization, POS, batch/FEFO, HR/payroll core, MIS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Master data + finance/inventory reconciliation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M4-M10 build; M11+ enhance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Registration, appointment, OPD, EMR, consent, Care Plan authoring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SME availability + identity + audit/security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Website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M4-M10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Group hub, UOL e-commerce, Health Revolution booking, unified login/cart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stock + identity + booking APIs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/ Care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M8-M14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Customer app, care plan loop, food log, membership, devices, notifications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authoring model must be stable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Community / Education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M12-M18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Feed, moderation, LMS, content/video, expert presence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Moderation console and content policy are hard go-live gates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Franchise / Staff Apps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M14-M18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Distribution, corporate/health tourism integrations, field staff apps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Verified partner APIs + stable inventory/identity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Data / BI / 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 event capture; M16-M24 maturity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Warehouse, dashboards, adherence prediction, local food model evolution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Event/data lineage and consent capture must exist from day 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1"/>
        <w:spacing w:after="60" w:lineRule="auto"/>
        <w:rPr/>
      </w:pPr>
      <w:r>
        <w:t>7. Team Ramp &amp; Responsibility Model</w:t>
      </w:r>
    </w:p>
    <w:tbl>
      <w:tblPr>
        <w:tblStyle w:val="Table12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Approx. Team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Primary Delivery 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2 backend, DevOps, 0.5 QA, Odoo specialist, 0.5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 + Odoo discovery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M3-6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3 backend, DevOps, QA, Frontend, Odoo specialist, 0.5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ERP/POS + early Clinical/Website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M7-10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4 backend, DevOps, 2 QA, 2 Frontend, 2 Mobile, Odoo specialist, 0.5 UI/UX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Peak Clinical/Website + App start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M11-14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4 backend, DevOps, 2 QA, 2 Frontend, 3 Mobile, in-house Odoo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/ Care Plan peak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M15-18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4 backend, DevOps, 2 QA, Frontend, 2 Mobile, in-house Odoo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Community/Franchise + Data foundation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Architect, 3 backend, DevOps, 2 QA, Frontend, 2 Mobile, in-house Odoo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Scale, BI/AI, hardening, KT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4ea" w:val="clea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Role consolidation. No separate Product Owner, Data/AI Engineer, ML/AI Specialist or Community Moderator headcount is included in this budget; those responsibilities are covered by the Tech Lead / Architect. Clinical/Domain SMEs are seconded from Health Revolution and therefore are not treated as incremental payroll. Their availability remains a hard delivery dependency for workflow and safety sign-off.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1"/>
        <w:keepNext/>
        <w:spacing w:after="60" w:lineRule="auto"/>
        <w:rPr/>
      </w:pPr>
      <w:r>
        <w:t>8. Cost Model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4"/>
      </w:tblGrid>
      <w:tr>
        <w:tc>
          <w:tcPr>
            <w:tcW w:type="dxa" w:w="15024"/>
            <w:shd w:fill="EEF3F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sz w:val="17"/>
              </w:rPr>
              <w:t>Costing follows the architecture and delivery model above. The baseline uses the recalculated role assumptions, 15% in-house loading, specialist Odoo/UIUX support, a progressive infrastructure ramp, and a 12% centrally controlled contingency. Product Owner, Data/AI, ML/AI and Community Moderation responsibilities are covered by the Tech Lead / Architect in this baseline.</w:t>
            </w:r>
          </w:p>
        </w:tc>
      </w:tr>
    </w:tbl>
    <w:p w:rsidR="00000000" w:rsidDel="00000000" w:rsidP="00000000" w:rsidRDefault="00000000" w:rsidRPr="00000000" w14:paraId="0000003A">
      <w:pPr>
        <w:pStyle w:val="Heading2"/>
        <w:spacing w:after="60" w:lineRule="auto"/>
        <w:rPr/>
      </w:pPr>
      <w:r>
        <w:t>8.1 Costing basis &amp; numeric assumptions</w:t>
      </w:r>
    </w:p>
    <w:tbl>
      <w:tblPr>
        <w:tblStyle w:val="Table5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Why numeric assumptions are required.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The baseline document intentionally used relative cost weights instead of fixed currency values. For financial planning, this version converts that shape into a BDT baseline using role-rate assumptions. These rates are placeholders for budgeting and must be replaced by HR offers and signed supplier quotations before procurement.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Style w:val="Heading2"/>
        <w:spacing w:after="60" w:lineRule="auto"/>
        <w:rPr/>
      </w:pPr>
      <w:r>
        <w:t>8.2 Role-rate assumptions</w:t>
      </w:r>
    </w:p>
    <w:tbl>
      <w:tblPr>
        <w:tblStyle w:val="Table6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Planning Rate (BDT/month)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Tech Lead / Architect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2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color w:val="203040"/>
                <w:sz w:val="15"/>
                <w:szCs w:val="15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Architecture, security, vendor governance, product/backlog ownership, process mapping, acceptance criteria, Data/AI &amp; ML oversight, community moderation governance, final go-live sign-off</w:t>
            </w: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Senior Backend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10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API Gateway, core platform, domain architecture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Mid Backend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8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integration, clinical, commerce, community services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Frontend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8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Next.js website/admin experiences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Flutter Mobile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70,000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App, offline sync, device integrations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QA / Test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5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Manual + automation + release/UAT coordination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DevOps / Platform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1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Cloud, Kubernetes, CI/CD, security baseline, observability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Odoo/ERP Engineer (after transition)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7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extension and integration maintenance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Specialist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Outsourced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7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 / FTE-month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Initial stabilization, finance/inventory extension, KT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UI/UX Designer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203040"/>
                <w:sz w:val="15"/>
                <w:szCs w:val="15"/>
                <w:rtl w:val="0"/>
              </w:rPr>
              <w:t xml:space="preserve">8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0,000 /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Design system, low-literacy UX, service flows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pStyle w:val="Heading2"/>
        <w:spacing w:after="60" w:lineRule="auto"/>
        <w:rPr/>
      </w:pPr>
      <w:r>
        <w:t>8.3 Development and specialist cost by delivery block</w:t>
      </w:r>
    </w:p>
    <w:tbl>
      <w:tblPr>
        <w:tblStyle w:val="Table14"/>
        <w:tblW w:w="150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5"/>
        <w:gridCol w:w="3005"/>
        <w:gridCol w:w="3005"/>
        <w:gridCol w:w="3005"/>
        <w:gridCol w:w="3005"/>
        <w:tblGridChange w:id="0">
          <w:tblGrid>
            <w:gridCol w:w="3005"/>
            <w:gridCol w:w="3005"/>
            <w:gridCol w:w="3005"/>
            <w:gridCol w:w="3005"/>
            <w:gridCol w:w="300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In-house Payroll / mo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External / mo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Loaded Dev Cost / mo*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 Total (M BDT)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0.505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0.691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1.382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M3-6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0.690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0.904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3.614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M7-10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1.040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1.306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5.224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M11-14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1.357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5.428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M15-18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1.185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4.738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M19-24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0.950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0.000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1.093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6.555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26.941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1f7" w:val="clea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*Loaded development cost. In-house payroll is loaded with 15% for employer overhead/benefits/recruitment friction; external specialist rates are treated as fully loaded. No separate Product Owner, Data/AI Engineer, ML/AI Specialist or Community Moderator FTE is budgeted; those responsibilities are included in the Tech Lead / Architect baseline. The separate recruitment/onboarding budget covers hiring campaigns, joining equipment gaps and exceptional onboarding costs.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8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Cost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24-Month Base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Planning 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Loaded engineering + outsourced specialists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26.9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Core technical delivery team plus Odoo/UIUX specialist support; consolidated roles absorbed by Tech Lead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/ platform infrastructure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Compute, managed DB, Redis/queue, storage/CDN, backup/DR; grows by phase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/ Nutrition API consumption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Buy-phase food recognition/nutrition baseline; controlled by caching/batching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Communication / Maps / Monitoring / SaaS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SMS/email/WhatsApp baseline, maps, APM/logging, low-volume tools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Independent VAPT / security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Three major pre-go-live security assessments at ~0.6M each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Engineering/test equipment &amp; field 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Developer/test devices, mobile devices, POS/peripheral lab and pilot equipment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 migration, training &amp; change management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Rehearsals, outlet/clinic training, cut-over support and reconciliation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Recruitment &amp; onboarding reserve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Hiring campaigns, screening, joining/onboarding costs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Subtotal before 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48.4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Approved delivery baseline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Contingency reserve (12%)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Only released against approved risk/change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PROGRAM ENVELOPE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54.3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~BDT 5.43 crore over 24 months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spacing w:after="60" w:lineRule="auto"/>
        <w:rPr/>
      </w:pPr>
      <w:r>
        <w:t>8.4 Infrastructure ramp assumption</w:t>
      </w:r>
    </w:p>
    <w:tbl>
      <w:tblPr>
        <w:tblStyle w:val="Table17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Monthly Infra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Period Total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What drives cost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Foundation/dev/test + small production footprint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ERP/POS pilot + early Clinical/Website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M7-12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1.80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Website/Clinical production + App beta/media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M13-18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3.00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+ food photos + Community/LMS + warehouse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M19-24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0.70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4.20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Higher usage, BI/AI workloads, 15-20 outlet scale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9.96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Rounded to BDT 10.0M in the program budget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1"/>
        <w:spacing w:after="60" w:lineRule="auto"/>
        <w:rPr/>
      </w:pPr>
      <w:r>
        <w:t>9. Quarterly Budget Release &amp; Delivery Gates</w:t>
      </w:r>
    </w:p>
    <w:tbl>
      <w:tblPr>
        <w:tblStyle w:val="Table18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Budget Window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Base Release (M BDT)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Delivery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Release / Acceptance Gate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Q1 - M1-3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4.79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Foundation + identity/master data + ERP 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Architecture baseline, environments live, identity path demonstrated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Q2 - M4-6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ERP/POS pilot + Clinical/Website 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Shadow-mode POS accepted; migration/reconciliation passed; VAPT #1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Q3 - M7-9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ERP rollout + Clinical/Website build + App foundation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pilot ready; website beta; App architecture accepted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Q4 - M10-12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7.06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+ Website go-live; App/Care loop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Production gate + VAPT #2; web/clinical BAU support stable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Q5 - M13-15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Super App go-live + Community/LMS beta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App v1 accepted + VAPT #3; closed-loop care functioning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Q6 - M16-18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Community/Education/Franchise + warehouse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Phase-4 business acceptance; operational training complete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Q7 - M19-21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BI/AI maturity + local model POC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Data reconciliation; model quality/cost decision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Q8 - M22-24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6.15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Scale, DR, hardening, handover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Performance/DR/KT accepted; BAU ownership signed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Program 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5.81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Central reserve; not pre-allocated to quarters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Release only through Steering Committee change/risk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fff3d6" w:val="clear"/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Budget-control rule. Quarterly funds should be approved against the next delivery gate, but monthly burn is reviewed by the Tech Lead and Finance. A forecast variance above 5% requires a written recovery plan; above 10% requires Steering Committee scope/time/budget approval.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8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6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keepNext/>
        <w:spacing w:after="60" w:lineRule="auto"/>
        <w:rPr/>
      </w:pPr>
      <w:r>
        <w:t>10. Quality, UAT, Security &amp; Release Strategy</w:t>
      </w:r>
    </w:p>
    <w:tbl>
      <w:tblPr>
        <w:tblStyle w:val="Table20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Cadence /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Required Activities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Exit Condition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Every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Unit/integration tests, API contract checks, targeted business UAT, demo, security/dependency scan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Defects triaged before next sprint planning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Every month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Regression pack, cloud-cost review, vulnerability backlog, data reconciliation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Monthly delivery + burn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Before outlet/clinic rollout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Migration rehearsal, staff training, parallel run, rollback plan, support roster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Business owner cut-over approval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Before major public go-live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Performance/load test, VAPT, DR/backup restore check, observability/SLOs, privacy/consent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Formal go/no-go chaired by Tech Lead + Business 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Post go-live 2-4 weeks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Hypercare, incident review, adoption metrics, backlog stabilization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Exit hypercare only when SLO/defect thresholds are stable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keepNext/>
        <w:spacing w:after="60" w:lineRule="auto"/>
        <w:rPr/>
      </w:pPr>
      <w:r>
        <w:t>11. Budget &amp; Timeline Risks with Controls</w:t>
      </w:r>
    </w:p>
    <w:tbl>
      <w:tblPr>
        <w:tblStyle w:val="Table21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Exposure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Hiring delay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Pushes critical path because JK Tech starts with no bench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Start Phase-2/3 hiring during Phase 0-1; keep approved specialist bridge contracts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Dirty Odoo/Excel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Rework, reconciliation failure, rollout delay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Profile data in M1-2; stage migration; physical stock count before outlet cut-over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Clinical workflow churn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EMR/Care Plan rework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Embed clinical SME; prototype workflows early; sign acceptance criteria before build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Odoo over-customization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Medium/High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Upgrade lock-in and vendor dependency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Keep custom domains outside Odoo; API boundary; integration tests for upgrades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Cloud/media/AI usage spike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Run-cost exceeds envelope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Compression/lifecycle, caching/batching, quotas, monthly unit-cost dashboard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Vendor/API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Blocks Sinbad, wearable or AI features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Adapter interfaces; manual fallback; defer integrations that are not verified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Scope expansion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Budget and timeline drift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Definition of Done + change control; contingency is not a scope-slush fund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Security/compliance defect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Go-live delay and business 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Security by design, field encryption, read-audit for health data, independent VAPT gates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1"/>
        <w:spacing w:after="60" w:lineRule="auto"/>
        <w:rPr/>
      </w:pPr>
      <w:r>
        <w:t>12. Limited-Budget / Half-Year-1-Budget Fallback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Defer Community Platform and Education/LMS before cutting Foundation, ERP/POS or Clinical.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Delay deep Wearable/CGM integration; keep manual entry and basic Health Connect/HealthKit capability where affordable.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Keep Food Recognition in buy-mode longer and delay the in-house model build; this preserves user value while avoiding early model investment.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Defer Franchise Management and Health Tourism/Sinbad integration until the core operating system is stable.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•  Do not cut JK ID/SSO, API Gateway, Master Data, core security (2FA/encryption/audit), Finance/Inventory/POS or Clinical Foundation.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1"/>
        <w:keepNext/>
        <w:spacing w:after="60" w:lineRule="auto"/>
        <w:rPr/>
      </w:pPr>
      <w:r>
        <w:t>13. Program Governance &amp; Reporting</w:t>
      </w:r>
    </w:p>
    <w:tbl>
      <w:tblPr>
        <w:tblStyle w:val="Table22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756"/>
        <w:gridCol w:w="3756"/>
        <w:gridCol w:w="3756"/>
        <w:gridCol w:w="3756"/>
        <w:tblGridChange w:id="0">
          <w:tblGrid>
            <w:gridCol w:w="3756"/>
            <w:gridCol w:w="3756"/>
            <w:gridCol w:w="3756"/>
            <w:gridCol w:w="375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Cadence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Meeting /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Participants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Daily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Engineering stand-up per workstream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Engineering leads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Blockers, defects, environment issues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Weekly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Architecture/vendor/risk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Tech Lead + DevOps + module leads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RAID, ADRs, dependency plan, burn vs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Bi-weekly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Sprint review + UAT + planning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Business owners + engineering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Accepted increments and next sprint commitment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Monthly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Steering committee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>GMO/CEO/CFO/Tech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Budget, timeline, scope changes, risk decisions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Quarterly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Phase gate / budget release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Steering committee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Acceptance gate, next-quarter budget, hiring/vendor decisions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1"/>
        <w:keepNext/>
        <w:spacing w:after="60" w:lineRule="auto"/>
        <w:rPr/>
      </w:pPr>
      <w:r>
        <w:t>14. Architect Recommendation</w:t>
      </w:r>
    </w:p>
    <w:p w:rsidR="00000000" w:rsidDel="00000000" w:rsidP="00000000" w:rsidRDefault="00000000" w:rsidRPr="00000000" w14:paraId="00000255">
      <w:pPr>
        <w:spacing w:after="120" w:lineRule="auto"/>
        <w:rPr/>
      </w:pPr>
      <w:r>
        <w:t>Adopt the architecture-led 24-month roadmap with quarterly funding gates and a BDT 54.3M planning ceiling, while treating BDT 48.4M as the delivery baseline and BDT 5.8M as controlled contingency. Preserve the synchronized technical model: one JK ID, explicit domain ownership, Odoo behind an API boundary, offline-first operations where required, event capture from day one, security/consent controls by design, and gated releases. Stabilize master data and ERP/POS, establish Clinical, then scale App, Community and AI capabilities on top of trusted operational data. The costing assumes the Tech Lead / Architect also covers Product Owner, Data/AI, ML/AI and Community Moderation responsibilities without separate FTEs.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Approve Phase 0 and Q1 budget immediately only after named business owners and data-access owners are confirmed.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t>•  Validate all remaining role rates with HR and convert Odoo/UIUX placeholders into signed quotations before Q2 approval; validate AI/API vendor consumption separately as an operating cost.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Choose Odoo Community vs Enterprise before Finance/Inventory production scaling; keep Enterprise license outside the baseline until the user count is known.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Use business acceptance and measurable technical gates (reconciliation, VAPT, performance, DR, UAT) as the condition for go-live and next-quarter budget release.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83" w:right="0" w:hanging="142"/>
        <w:jc w:val="left"/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Liberation Sans" w:cs="Liberation Sans" w:eastAsia="Liberation Sans" w:hAnsi="Liberation Sans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•  Review the cost model every quarter using actual salary, cloud unit cost, AI cost per food-log, SMS cost per active patient and storage/CDN cost per active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1"/>
        <w:spacing w:after="60" w:lineRule="auto"/>
        <w:rPr/>
      </w:pPr>
      <w:r w:rsidDel="00000000" w:rsidR="00000000" w:rsidRPr="00000000">
        <w:rPr>
          <w:rtl w:val="0"/>
        </w:rPr>
        <w:t xml:space="preserve">Appendix A - Budget Formula &amp; Reforecast Method</w:t>
      </w:r>
    </w:p>
    <w:tbl>
      <w:tblPr>
        <w:tblStyle w:val="Table23"/>
        <w:tblW w:w="150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008"/>
        <w:gridCol w:w="5008"/>
        <w:gridCol w:w="5008"/>
        <w:tblGridChange w:id="0">
          <w:tblGrid>
            <w:gridCol w:w="5008"/>
            <w:gridCol w:w="5008"/>
            <w:gridCol w:w="500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Cost 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Formula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1f4e78" w:val="clear"/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center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People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Sum(role count x monthly rate x active months) + 15% in-house loading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>Reforecast on hiring date/rate changes; no separate PO/Data-AI/ML/moderator FTE in baseline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Compute + DB + cache/queue + object storage + CDN + backup/DR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Track actual monthly unit cost; forecast from active users/content volume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Recognition API calls x unit price + nutrition data + model serving compute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Track cost per confirmed food-log and cache hit rate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Communication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SMS/WhatsApp/email message volume x unit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6f8fa" w:val="clear"/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Track messages per active customer/patient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Contingency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12% of approved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3cc" w:space="0" w:sz="4" w:val="single"/>
              <w:left w:color="b9c3cc" w:space="0" w:sz="4" w:val="single"/>
              <w:bottom w:color="b9c3cc" w:space="0" w:sz="4" w:val="single"/>
              <w:right w:color="b9c3cc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203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Not part of team discretionary spend; requires change/risk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E">
      <w:pPr>
        <w:spacing w:after="2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5024.0" w:type="dxa"/>
        <w:jc w:val="center"/>
        <w:tblLayout w:type="fixed"/>
        <w:tblLook w:val="0400"/>
      </w:tblPr>
      <w:tblGrid>
        <w:gridCol w:w="15024"/>
        <w:tblGridChange w:id="0">
          <w:tblGrid>
            <w:gridCol w:w="150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6b25e" w:space="0" w:sz="4" w:val="single"/>
              <w:left w:color="d6b25e" w:space="0" w:sz="4" w:val="single"/>
              <w:bottom w:color="d6b25e" w:space="0" w:sz="4" w:val="single"/>
              <w:right w:color="d6b25e" w:space="0" w:sz="4" w:val="single"/>
            </w:tcBorders>
            <w:shd w:fill="eaf4ea" w:val="clear"/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40" w:lineRule="auto"/>
              <w:ind w:left="0" w:right="0" w:firstLine="0"/>
              <w:jc w:val="left"/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Liberation Sans" w:cs="Liberation Sans" w:eastAsia="Liberation Sans" w:hAnsi="Liberation Sans"/>
                <w:b w:val="1"/>
                <w:bCs w:val="1"/>
                <w:i w:val="0"/>
                <w:iCs w:val="0"/>
                <w:smallCaps w:val="0"/>
                <w:strike w:val="0"/>
                <w:color w:val="20304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 validation checklist.  </w:t>
            </w:r>
            <w:r w:rsidDel="00000000" w:rsidR="00000000" w:rsidRPr="00000000">
              <w:rPr>
                <w:rFonts w:ascii="Liberation Sans" w:cs="Liberation Sans" w:eastAsia="Liberation Sans" w:hAnsi="Liberation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Before this becomes an approved financial plan, Finance/HR should validate monthly salary bands; Procurement should obtain Odoo/AI/SMS/cloud/VAPT quotations; Business Owners should confirm scope and migration volumes; and Legal/Compliance should confirm health-data residency and consent requirements. Any material variance should be reflected in the next quarterly budget gate.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0">
      <w:pPr>
        <w:spacing w:after="2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1906" w:w="16838" w:orient="landscape"/>
      <w:pgMar w:bottom="794" w:top="85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Liberation San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Liberation Sans" w:cs="Liberation Sans" w:eastAsia="Liberation Sans" w:hAnsi="Liberation San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Liberation Sans" w:cs="Liberation Sans" w:eastAsia="Liberation Sans" w:hAnsi="Liberation Sans"/>
        <w:b w:val="0"/>
        <w:bCs w:val="0"/>
        <w:i w:val="0"/>
        <w:iCs w:val="0"/>
        <w:smallCaps w:val="0"/>
        <w:strike w:val="0"/>
        <w:color w:val="5f6b76"/>
        <w:sz w:val="15"/>
        <w:szCs w:val="15"/>
        <w:u w:val="none"/>
        <w:shd w:fill="auto" w:val="clear"/>
        <w:vertAlign w:val="baseline"/>
        <w:rtl w:val="0"/>
      </w:rPr>
      <w:t xml:space="preserve">Confidential  |  September 2026  |  Planning-level budget - subject to HR/vendor validation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Liberation Sans" w:cs="Liberation Sans" w:eastAsia="Liberation Sans" w:hAnsi="Liberation Sans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>
      <w:rPr>
        <w:rFonts w:ascii="Arial" w:hAnsi="Arial"/>
        <w:color w:val="5B6978"/>
        <w:sz w:val="16"/>
      </w:rPr>
      <w:t>JK Lifestyle Digital Ecosystem - Technical Architecture, Execution &amp; Costing Plan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ans" w:cs="Liberation Sans" w:eastAsia="Liberation Sans" w:hAnsi="Liberation Sans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Liberation Sans" w:cs="Liberation Sans" w:eastAsia="Liberation Sans" w:hAnsi="Liberation Sans"/>
      <w:b w:val="1"/>
      <w:bCs w:val="1"/>
      <w:color w:val="1f4e78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Liberation Sans" w:cs="Liberation Sans" w:eastAsia="Liberation Sans" w:hAnsi="Liberation Sans"/>
      <w:b w:val="1"/>
      <w:bCs w:val="1"/>
      <w:color w:val="203040"/>
      <w:sz w:val="27"/>
      <w:szCs w:val="27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Liberation Sans" w:cs="Liberation Sans" w:eastAsia="Liberation Sans" w:hAnsi="Liberation Sans"/>
      <w:b w:val="1"/>
      <w:bCs w:val="1"/>
      <w:color w:val="c58a22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Liberation Sans" w:cs="Liberation Sans" w:eastAsia="Liberation Sans" w:hAnsi="Liberation Sans"/>
      <w:b w:val="1"/>
      <w:bCs w:val="1"/>
      <w:color w:val="1f4e78"/>
      <w:sz w:val="56"/>
      <w:szCs w:val="56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Compact" w:customStyle="1">
    <w:name w:val="Compact"/>
    <w:pPr>
      <w:spacing w:after="40" w:line="240" w:lineRule="auto"/>
    </w:pPr>
    <w:rPr>
      <w:rFonts w:ascii="Liberation Sans" w:hAnsi="Liberation Sans"/>
      <w:sz w:val="17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id1l5UTJ7gQRSyy0RfStfQ7poQ==">CgMxLjA4AHIhMTQwdWdfNDgtNnN3dFZRVDNXLS03M0ZoVHRZWnBUcjE1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Technical Architecture Planning</dc:creator>
</cp:coreProperties>
</file>