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SP_TI.4. Audit personal digital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z1g1iyiye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Audit personal digital – Zaharov Serghei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Rezultatele căutării pe Google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Am căutat numele „Zaharov Serghei” pe Google. În rezultatele afișate, am observat următoarele: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parte dintre rezultate se referă la persoane cu același nume.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Profilurile mele personale/profesionale (ex: Facebook, LinkedIn) apar în primele rezultate.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 apar informații negative sau necorespunzătoare asociate cu numele meu.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Puncte forte ale imaginii digitale: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Numele este relativ unic și ușor de reținut.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Profilurile personale/profesionale sunt vizibile în căutare.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 există rezultate compromițătoare sau negative.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Posibilitatea de a consolida imaginea profesională prin LinkedIn și GitHub.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Puncte slabe ale imaginii digitale: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Informațiile profesionale sunt limitate sau insuficient vizibile.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Există posibilitatea de confuzie cu alte persoane cu același nume.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Lipsa unei prezențe puternice în surse oficiale (articole, proiecte publice, publicații).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Concluzie: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Imaginea mea digitală este neutră și sigură, dar poate fi îmbunătățită prin completarea profilului LinkedIn, încărcarea proiectelor pe GitHub și menținerea unei prezențe online profesionale.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