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Swynex Sales Analytics – Complete Analytics Case Study</w:t>
      </w:r>
    </w:p>
    <w:p>
      <w:pPr>
        <w:jc w:val="center"/>
      </w:pPr>
      <w:r>
        <w:rPr>
          <w:i/>
          <w:sz w:val="22"/>
        </w:rPr>
        <w:t>Swynex Internship – Task 4</w:t>
      </w:r>
    </w:p>
    <w:p>
      <w:pPr>
        <w:pStyle w:val="Heading1"/>
      </w:pPr>
      <w:r>
        <w:t>1. Problem Statement</w:t>
      </w:r>
    </w:p>
    <w:p>
      <w:r>
        <w:t>The project focuses on analyzing sales transaction data to understand overall sales performance, product and category contribution, order-status patterns, payment-method usage, monthly sales trends, and data-quality issues. The aim is to turn raw, inconsistent sales data into useful business insights through cleaning, exploratory analysis, and dashboard reporting.</w:t>
      </w:r>
    </w:p>
    <w:p>
      <w:pPr>
        <w:pStyle w:val="Heading1"/>
      </w:pPr>
      <w:r>
        <w:t>2. Dataset Information</w:t>
      </w:r>
    </w:p>
    <w:p>
      <w:r>
        <w:t>The workbook contains a sales transaction dataset with fields such as Order ID, Customer ID, Order Date, Product, Category, Quantity, Unit Price, City, Payment Method, Order Status and Total Sales. The final analysis contains 300 orders and total sales of ₹11,366,007.</w:t>
      </w:r>
    </w:p>
    <w:p>
      <w:r>
        <w:t>Main tools used: Microsoft Excel for data cleaning, calculations, exploratory data analysis and dashboard creation.</w:t>
      </w:r>
    </w:p>
    <w:p>
      <w:pPr>
        <w:pStyle w:val="Heading1"/>
      </w:pPr>
      <w:r>
        <w:t>3. Data Cleaning Process</w:t>
      </w:r>
    </w:p>
    <w:p>
      <w:r>
        <w:t>The raw dataset was reviewed and cleaned before analysis. The main cleaning actions were:</w:t>
      </w:r>
    </w:p>
    <w:p>
      <w:pPr>
        <w:pStyle w:val="ListBullet"/>
      </w:pPr>
      <w:r>
        <w:t>Blank City values were changed to Unknown.</w:t>
      </w:r>
    </w:p>
    <w:p>
      <w:pPr>
        <w:pStyle w:val="ListBullet"/>
      </w:pPr>
      <w:r>
        <w:t>Duplicate records were removed.</w:t>
      </w:r>
    </w:p>
    <w:p>
      <w:pPr>
        <w:pStyle w:val="ListBullet"/>
      </w:pPr>
      <w:r>
        <w:t>City names were standardized.</w:t>
      </w:r>
    </w:p>
    <w:p>
      <w:pPr>
        <w:pStyle w:val="ListBullet"/>
      </w:pPr>
      <w:r>
        <w:t>Product names were standardized.</w:t>
      </w:r>
    </w:p>
    <w:p>
      <w:pPr>
        <w:pStyle w:val="ListBullet"/>
      </w:pPr>
      <w:r>
        <w:t>Payment methods were standardized.</w:t>
      </w:r>
    </w:p>
    <w:p>
      <w:pPr>
        <w:pStyle w:val="ListBullet"/>
      </w:pPr>
      <w:r>
        <w:t>Invalid Quantity values were corrected.</w:t>
      </w:r>
    </w:p>
    <w:p>
      <w:pPr>
        <w:pStyle w:val="ListBullet"/>
      </w:pPr>
      <w:r>
        <w:t>Unit Price formatting was corrected.</w:t>
      </w:r>
    </w:p>
    <w:p>
      <w:pPr>
        <w:pStyle w:val="ListBullet"/>
      </w:pPr>
      <w:r>
        <w:t>Order Date format was standardized.</w:t>
      </w:r>
    </w:p>
    <w:p>
      <w:pPr>
        <w:pStyle w:val="ListBullet"/>
      </w:pPr>
      <w:r>
        <w:t>Total Sales was calculated using Quantity × Unit Price.</w:t>
      </w:r>
    </w:p>
    <w:p>
      <w:pPr>
        <w:pStyle w:val="Heading1"/>
      </w:pPr>
      <w:r>
        <w:t>4. Exploratory Data Analysis (EDA)</w:t>
      </w:r>
    </w:p>
    <w:p>
      <w:r>
        <w:t>The cleaned data was analyzed to identify sales performance, product/category contribution, order status, payment usage, monthly trends and data-quality issues.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Value</w:t>
            </w:r>
          </w:p>
        </w:tc>
      </w:tr>
      <w:tr>
        <w:tc>
          <w:tcPr>
            <w:tcW w:type="dxa" w:w="5040"/>
          </w:tcPr>
          <w:p>
            <w:r>
              <w:t>Total Orders</w:t>
            </w:r>
          </w:p>
        </w:tc>
        <w:tc>
          <w:tcPr>
            <w:tcW w:type="dxa" w:w="5040"/>
          </w:tcPr>
          <w:p>
            <w:r>
              <w:t>300</w:t>
            </w:r>
          </w:p>
        </w:tc>
      </w:tr>
      <w:tr>
        <w:tc>
          <w:tcPr>
            <w:tcW w:type="dxa" w:w="5040"/>
          </w:tcPr>
          <w:p>
            <w:r>
              <w:t>Total Sales</w:t>
            </w:r>
          </w:p>
        </w:tc>
        <w:tc>
          <w:tcPr>
            <w:tcW w:type="dxa" w:w="5040"/>
          </w:tcPr>
          <w:p>
            <w:r>
              <w:t>₹11,366,007</w:t>
            </w:r>
          </w:p>
        </w:tc>
      </w:tr>
      <w:tr>
        <w:tc>
          <w:tcPr>
            <w:tcW w:type="dxa" w:w="5040"/>
          </w:tcPr>
          <w:p>
            <w:r>
              <w:t>Dashboard Average Order Value</w:t>
            </w:r>
          </w:p>
        </w:tc>
        <w:tc>
          <w:tcPr>
            <w:tcW w:type="dxa" w:w="5040"/>
          </w:tcPr>
          <w:p>
            <w:r>
              <w:t>₹37,886.69</w:t>
            </w:r>
          </w:p>
        </w:tc>
      </w:tr>
      <w:tr>
        <w:tc>
          <w:tcPr>
            <w:tcW w:type="dxa" w:w="5040"/>
          </w:tcPr>
          <w:p>
            <w:r>
              <w:t>Average Quantity</w:t>
            </w:r>
          </w:p>
        </w:tc>
        <w:tc>
          <w:tcPr>
            <w:tcW w:type="dxa" w:w="5040"/>
          </w:tcPr>
          <w:p>
            <w:r>
              <w:t>2.45</w:t>
            </w:r>
          </w:p>
        </w:tc>
      </w:tr>
      <w:tr>
        <w:tc>
          <w:tcPr>
            <w:tcW w:type="dxa" w:w="5040"/>
          </w:tcPr>
          <w:p>
            <w:r>
              <w:t>Highest Sale</w:t>
            </w:r>
          </w:p>
        </w:tc>
        <w:tc>
          <w:tcPr>
            <w:tcW w:type="dxa" w:w="5040"/>
          </w:tcPr>
          <w:p>
            <w:r>
              <w:t>₹272,444</w:t>
            </w:r>
          </w:p>
        </w:tc>
      </w:tr>
      <w:tr>
        <w:tc>
          <w:tcPr>
            <w:tcW w:type="dxa" w:w="5040"/>
          </w:tcPr>
          <w:p>
            <w:r>
              <w:t>Lowest Sale</w:t>
            </w:r>
          </w:p>
        </w:tc>
        <w:tc>
          <w:tcPr>
            <w:tcW w:type="dxa" w:w="5040"/>
          </w:tcPr>
          <w:p>
            <w:r>
              <w:t>₹0</w:t>
            </w:r>
          </w:p>
        </w:tc>
      </w:tr>
      <w:tr>
        <w:tc>
          <w:tcPr>
            <w:tcW w:type="dxa" w:w="5040"/>
          </w:tcPr>
          <w:p>
            <w:r>
              <w:t>Median Sale</w:t>
            </w:r>
          </w:p>
        </w:tc>
        <w:tc>
          <w:tcPr>
            <w:tcW w:type="dxa" w:w="5040"/>
          </w:tcPr>
          <w:p>
            <w:r>
              <w:t>₹14,044</w:t>
            </w:r>
          </w:p>
        </w:tc>
      </w:tr>
    </w:tbl>
    <w:p>
      <w:pPr>
        <w:pStyle w:val="Heading1"/>
      </w:pPr>
      <w:r>
        <w:t>5. Category Sales</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Total Sales</w:t>
            </w:r>
          </w:p>
        </w:tc>
      </w:tr>
      <w:tr>
        <w:tc>
          <w:tcPr>
            <w:tcW w:type="dxa" w:w="5040"/>
          </w:tcPr>
          <w:p>
            <w:r>
              <w:t>Electronics</w:t>
            </w:r>
          </w:p>
        </w:tc>
        <w:tc>
          <w:tcPr>
            <w:tcW w:type="dxa" w:w="5040"/>
          </w:tcPr>
          <w:p>
            <w:r>
              <w:t>₹10,303,520</w:t>
            </w:r>
          </w:p>
        </w:tc>
      </w:tr>
      <w:tr>
        <w:tc>
          <w:tcPr>
            <w:tcW w:type="dxa" w:w="5040"/>
          </w:tcPr>
          <w:p>
            <w:r>
              <w:t>Wearables</w:t>
            </w:r>
          </w:p>
        </w:tc>
        <w:tc>
          <w:tcPr>
            <w:tcW w:type="dxa" w:w="5040"/>
          </w:tcPr>
          <w:p>
            <w:r>
              <w:t>₹642,387</w:t>
            </w:r>
          </w:p>
        </w:tc>
      </w:tr>
      <w:tr>
        <w:tc>
          <w:tcPr>
            <w:tcW w:type="dxa" w:w="5040"/>
          </w:tcPr>
          <w:p>
            <w:r>
              <w:t>Accessories</w:t>
            </w:r>
          </w:p>
        </w:tc>
        <w:tc>
          <w:tcPr>
            <w:tcW w:type="dxa" w:w="5040"/>
          </w:tcPr>
          <w:p>
            <w:r>
              <w:t>₹420,100</w:t>
            </w:r>
          </w:p>
        </w:tc>
      </w:tr>
    </w:tbl>
    <w:p>
      <w:pPr>
        <w:pStyle w:val="Heading1"/>
      </w:pPr>
      <w:r>
        <w:t>6. Product Sales</w:t>
      </w:r>
    </w:p>
    <w:tbl>
      <w:tblPr>
        <w:tblStyle w:val="TableGrid"/>
        <w:tblW w:type="auto" w:w="0"/>
        <w:tblLook w:firstColumn="1" w:firstRow="1" w:lastColumn="0" w:lastRow="0" w:noHBand="0" w:noVBand="1" w:val="04A0"/>
      </w:tblPr>
      <w:tblGrid>
        <w:gridCol w:w="5040"/>
        <w:gridCol w:w="5040"/>
      </w:tblGrid>
      <w:tr>
        <w:tc>
          <w:tcPr>
            <w:tcW w:type="dxa" w:w="5040"/>
          </w:tcPr>
          <w:p>
            <w:r>
              <w:t>Product</w:t>
            </w:r>
          </w:p>
        </w:tc>
        <w:tc>
          <w:tcPr>
            <w:tcW w:type="dxa" w:w="5040"/>
          </w:tcPr>
          <w:p>
            <w:r>
              <w:t>Total Sales</w:t>
            </w:r>
          </w:p>
        </w:tc>
      </w:tr>
      <w:tr>
        <w:tc>
          <w:tcPr>
            <w:tcW w:type="dxa" w:w="5040"/>
          </w:tcPr>
          <w:p>
            <w:r>
              <w:t>Laptop</w:t>
            </w:r>
          </w:p>
        </w:tc>
        <w:tc>
          <w:tcPr>
            <w:tcW w:type="dxa" w:w="5040"/>
          </w:tcPr>
          <w:p>
            <w:r>
              <w:t>₹5,156,878</w:t>
            </w:r>
          </w:p>
        </w:tc>
      </w:tr>
      <w:tr>
        <w:tc>
          <w:tcPr>
            <w:tcW w:type="dxa" w:w="5040"/>
          </w:tcPr>
          <w:p>
            <w:r>
              <w:t>Smartphone</w:t>
            </w:r>
          </w:p>
        </w:tc>
        <w:tc>
          <w:tcPr>
            <w:tcW w:type="dxa" w:w="5040"/>
          </w:tcPr>
          <w:p>
            <w:r>
              <w:t>₹2,744,389</w:t>
            </w:r>
          </w:p>
        </w:tc>
      </w:tr>
      <w:tr>
        <w:tc>
          <w:tcPr>
            <w:tcW w:type="dxa" w:w="5040"/>
          </w:tcPr>
          <w:p>
            <w:r>
              <w:t>Tablet</w:t>
            </w:r>
          </w:p>
        </w:tc>
        <w:tc>
          <w:tcPr>
            <w:tcW w:type="dxa" w:w="5040"/>
          </w:tcPr>
          <w:p>
            <w:r>
              <w:t>₹1,313,215</w:t>
            </w:r>
          </w:p>
        </w:tc>
      </w:tr>
      <w:tr>
        <w:tc>
          <w:tcPr>
            <w:tcW w:type="dxa" w:w="5040"/>
          </w:tcPr>
          <w:p>
            <w:r>
              <w:t>Monitor</w:t>
            </w:r>
          </w:p>
        </w:tc>
        <w:tc>
          <w:tcPr>
            <w:tcW w:type="dxa" w:w="5040"/>
          </w:tcPr>
          <w:p>
            <w:r>
              <w:t>₹1,062,104</w:t>
            </w:r>
          </w:p>
        </w:tc>
      </w:tr>
      <w:tr>
        <w:tc>
          <w:tcPr>
            <w:tcW w:type="dxa" w:w="5040"/>
          </w:tcPr>
          <w:p>
            <w:r>
              <w:t>Smartwatch</w:t>
            </w:r>
          </w:p>
        </w:tc>
        <w:tc>
          <w:tcPr>
            <w:tcW w:type="dxa" w:w="5040"/>
          </w:tcPr>
          <w:p>
            <w:r>
              <w:t>₹632,343</w:t>
            </w:r>
          </w:p>
        </w:tc>
      </w:tr>
      <w:tr>
        <w:tc>
          <w:tcPr>
            <w:tcW w:type="dxa" w:w="5040"/>
          </w:tcPr>
          <w:p>
            <w:r>
              <w:t>Headphones</w:t>
            </w:r>
          </w:p>
        </w:tc>
        <w:tc>
          <w:tcPr>
            <w:tcW w:type="dxa" w:w="5040"/>
          </w:tcPr>
          <w:p>
            <w:r>
              <w:t>₹187,636</w:t>
            </w:r>
          </w:p>
        </w:tc>
      </w:tr>
      <w:tr>
        <w:tc>
          <w:tcPr>
            <w:tcW w:type="dxa" w:w="5040"/>
          </w:tcPr>
          <w:p>
            <w:r>
              <w:t>Keyboard</w:t>
            </w:r>
          </w:p>
        </w:tc>
        <w:tc>
          <w:tcPr>
            <w:tcW w:type="dxa" w:w="5040"/>
          </w:tcPr>
          <w:p>
            <w:r>
              <w:t>₹128,812</w:t>
            </w:r>
          </w:p>
        </w:tc>
      </w:tr>
      <w:tr>
        <w:tc>
          <w:tcPr>
            <w:tcW w:type="dxa" w:w="5040"/>
          </w:tcPr>
          <w:p>
            <w:r>
              <w:t>Mouse</w:t>
            </w:r>
          </w:p>
        </w:tc>
        <w:tc>
          <w:tcPr>
            <w:tcW w:type="dxa" w:w="5040"/>
          </w:tcPr>
          <w:p>
            <w:r>
              <w:t>₹95,297</w:t>
            </w:r>
          </w:p>
        </w:tc>
      </w:tr>
    </w:tbl>
    <w:p>
      <w:pPr>
        <w:pStyle w:val="Heading1"/>
      </w:pPr>
      <w:r>
        <w:t>7. Order Status</w:t>
      </w:r>
    </w:p>
    <w:tbl>
      <w:tblPr>
        <w:tblStyle w:val="TableGrid"/>
        <w:tblW w:type="auto" w:w="0"/>
        <w:tblLook w:firstColumn="1" w:firstRow="1" w:lastColumn="0" w:lastRow="0" w:noHBand="0" w:noVBand="1" w:val="04A0"/>
      </w:tblPr>
      <w:tblGrid>
        <w:gridCol w:w="5040"/>
        <w:gridCol w:w="5040"/>
      </w:tblGrid>
      <w:tr>
        <w:tc>
          <w:tcPr>
            <w:tcW w:type="dxa" w:w="5040"/>
          </w:tcPr>
          <w:p>
            <w:r>
              <w:t>Order Status</w:t>
            </w:r>
          </w:p>
        </w:tc>
        <w:tc>
          <w:tcPr>
            <w:tcW w:type="dxa" w:w="5040"/>
          </w:tcPr>
          <w:p>
            <w:r>
              <w:t>Number of Orders</w:t>
            </w:r>
          </w:p>
        </w:tc>
      </w:tr>
      <w:tr>
        <w:tc>
          <w:tcPr>
            <w:tcW w:type="dxa" w:w="5040"/>
          </w:tcPr>
          <w:p>
            <w:r>
              <w:t>Cancelled</w:t>
            </w:r>
          </w:p>
        </w:tc>
        <w:tc>
          <w:tcPr>
            <w:tcW w:type="dxa" w:w="5040"/>
          </w:tcPr>
          <w:p>
            <w:r>
              <w:t>103</w:t>
            </w:r>
          </w:p>
        </w:tc>
      </w:tr>
      <w:tr>
        <w:tc>
          <w:tcPr>
            <w:tcW w:type="dxa" w:w="5040"/>
          </w:tcPr>
          <w:p>
            <w:r>
              <w:t>Pending</w:t>
            </w:r>
          </w:p>
        </w:tc>
        <w:tc>
          <w:tcPr>
            <w:tcW w:type="dxa" w:w="5040"/>
          </w:tcPr>
          <w:p>
            <w:r>
              <w:t>101</w:t>
            </w:r>
          </w:p>
        </w:tc>
      </w:tr>
      <w:tr>
        <w:tc>
          <w:tcPr>
            <w:tcW w:type="dxa" w:w="5040"/>
          </w:tcPr>
          <w:p>
            <w:r>
              <w:t>Completed</w:t>
            </w:r>
          </w:p>
        </w:tc>
        <w:tc>
          <w:tcPr>
            <w:tcW w:type="dxa" w:w="5040"/>
          </w:tcPr>
          <w:p>
            <w:r>
              <w:t>91</w:t>
            </w:r>
          </w:p>
        </w:tc>
      </w:tr>
      <w:tr>
        <w:tc>
          <w:tcPr>
            <w:tcW w:type="dxa" w:w="5040"/>
          </w:tcPr>
          <w:p>
            <w:r>
              <w:t>Unknown</w:t>
            </w:r>
          </w:p>
        </w:tc>
        <w:tc>
          <w:tcPr>
            <w:tcW w:type="dxa" w:w="5040"/>
          </w:tcPr>
          <w:p>
            <w:r>
              <w:t>5</w:t>
            </w:r>
          </w:p>
        </w:tc>
      </w:tr>
    </w:tbl>
    <w:p>
      <w:pPr>
        <w:pStyle w:val="Heading1"/>
      </w:pPr>
      <w:r>
        <w:t>8. Payment Method</w:t>
      </w:r>
    </w:p>
    <w:tbl>
      <w:tblPr>
        <w:tblStyle w:val="TableGrid"/>
        <w:tblW w:type="auto" w:w="0"/>
        <w:tblLook w:firstColumn="1" w:firstRow="1" w:lastColumn="0" w:lastRow="0" w:noHBand="0" w:noVBand="1" w:val="04A0"/>
      </w:tblPr>
      <w:tblGrid>
        <w:gridCol w:w="5040"/>
        <w:gridCol w:w="5040"/>
      </w:tblGrid>
      <w:tr>
        <w:tc>
          <w:tcPr>
            <w:tcW w:type="dxa" w:w="5040"/>
          </w:tcPr>
          <w:p>
            <w:r>
              <w:t>Payment Method</w:t>
            </w:r>
          </w:p>
        </w:tc>
        <w:tc>
          <w:tcPr>
            <w:tcW w:type="dxa" w:w="5040"/>
          </w:tcPr>
          <w:p>
            <w:r>
              <w:t>Number of Orders</w:t>
            </w:r>
          </w:p>
        </w:tc>
      </w:tr>
      <w:tr>
        <w:tc>
          <w:tcPr>
            <w:tcW w:type="dxa" w:w="5040"/>
          </w:tcPr>
          <w:p>
            <w:r>
              <w:t>Debit Card</w:t>
            </w:r>
          </w:p>
        </w:tc>
        <w:tc>
          <w:tcPr>
            <w:tcW w:type="dxa" w:w="5040"/>
          </w:tcPr>
          <w:p>
            <w:r>
              <w:t>65</w:t>
            </w:r>
          </w:p>
        </w:tc>
      </w:tr>
      <w:tr>
        <w:tc>
          <w:tcPr>
            <w:tcW w:type="dxa" w:w="5040"/>
          </w:tcPr>
          <w:p>
            <w:r>
              <w:t>Net Banking</w:t>
            </w:r>
          </w:p>
        </w:tc>
        <w:tc>
          <w:tcPr>
            <w:tcW w:type="dxa" w:w="5040"/>
          </w:tcPr>
          <w:p>
            <w:r>
              <w:t>63</w:t>
            </w:r>
          </w:p>
        </w:tc>
      </w:tr>
      <w:tr>
        <w:tc>
          <w:tcPr>
            <w:tcW w:type="dxa" w:w="5040"/>
          </w:tcPr>
          <w:p>
            <w:r>
              <w:t>Credit Card</w:t>
            </w:r>
          </w:p>
        </w:tc>
        <w:tc>
          <w:tcPr>
            <w:tcW w:type="dxa" w:w="5040"/>
          </w:tcPr>
          <w:p>
            <w:r>
              <w:t>58</w:t>
            </w:r>
          </w:p>
        </w:tc>
      </w:tr>
      <w:tr>
        <w:tc>
          <w:tcPr>
            <w:tcW w:type="dxa" w:w="5040"/>
          </w:tcPr>
          <w:p>
            <w:r>
              <w:t>UPI (combined)</w:t>
            </w:r>
          </w:p>
        </w:tc>
        <w:tc>
          <w:tcPr>
            <w:tcW w:type="dxa" w:w="5040"/>
          </w:tcPr>
          <w:p>
            <w:r>
              <w:t>57</w:t>
            </w:r>
          </w:p>
        </w:tc>
      </w:tr>
      <w:tr>
        <w:tc>
          <w:tcPr>
            <w:tcW w:type="dxa" w:w="5040"/>
          </w:tcPr>
          <w:p>
            <w:r>
              <w:t>Cash</w:t>
            </w:r>
          </w:p>
        </w:tc>
        <w:tc>
          <w:tcPr>
            <w:tcW w:type="dxa" w:w="5040"/>
          </w:tcPr>
          <w:p>
            <w:r>
              <w:t>51</w:t>
            </w:r>
          </w:p>
        </w:tc>
      </w:tr>
      <w:tr>
        <w:tc>
          <w:tcPr>
            <w:tcW w:type="dxa" w:w="5040"/>
          </w:tcPr>
          <w:p>
            <w:r>
              <w:t>Unknown</w:t>
            </w:r>
          </w:p>
        </w:tc>
        <w:tc>
          <w:tcPr>
            <w:tcW w:type="dxa" w:w="5040"/>
          </w:tcPr>
          <w:p>
            <w:r>
              <w:t>6</w:t>
            </w:r>
          </w:p>
        </w:tc>
      </w:tr>
    </w:tbl>
    <w:p>
      <w:pPr>
        <w:pStyle w:val="Heading1"/>
      </w:pPr>
      <w:r>
        <w:t>9. Monthly Sales Trend</w:t>
      </w:r>
    </w:p>
    <w:tbl>
      <w:tblPr>
        <w:tblStyle w:val="TableGrid"/>
        <w:tblW w:type="auto" w:w="0"/>
        <w:tblLook w:firstColumn="1" w:firstRow="1" w:lastColumn="0" w:lastRow="0" w:noHBand="0" w:noVBand="1" w:val="04A0"/>
      </w:tblPr>
      <w:tblGrid>
        <w:gridCol w:w="5040"/>
        <w:gridCol w:w="5040"/>
      </w:tblGrid>
      <w:tr>
        <w:tc>
          <w:tcPr>
            <w:tcW w:type="dxa" w:w="5040"/>
          </w:tcPr>
          <w:p>
            <w:r>
              <w:t>Month</w:t>
            </w:r>
          </w:p>
        </w:tc>
        <w:tc>
          <w:tcPr>
            <w:tcW w:type="dxa" w:w="5040"/>
          </w:tcPr>
          <w:p>
            <w:r>
              <w:t>Total Sales</w:t>
            </w:r>
          </w:p>
        </w:tc>
      </w:tr>
      <w:tr>
        <w:tc>
          <w:tcPr>
            <w:tcW w:type="dxa" w:w="5040"/>
          </w:tcPr>
          <w:p>
            <w:r>
              <w:t>January</w:t>
            </w:r>
          </w:p>
        </w:tc>
        <w:tc>
          <w:tcPr>
            <w:tcW w:type="dxa" w:w="5040"/>
          </w:tcPr>
          <w:p>
            <w:r>
              <w:t>₹850,000</w:t>
            </w:r>
          </w:p>
        </w:tc>
      </w:tr>
      <w:tr>
        <w:tc>
          <w:tcPr>
            <w:tcW w:type="dxa" w:w="5040"/>
          </w:tcPr>
          <w:p>
            <w:r>
              <w:t>February</w:t>
            </w:r>
          </w:p>
        </w:tc>
        <w:tc>
          <w:tcPr>
            <w:tcW w:type="dxa" w:w="5040"/>
          </w:tcPr>
          <w:p>
            <w:r>
              <w:t>₹920,000</w:t>
            </w:r>
          </w:p>
        </w:tc>
      </w:tr>
      <w:tr>
        <w:tc>
          <w:tcPr>
            <w:tcW w:type="dxa" w:w="5040"/>
          </w:tcPr>
          <w:p>
            <w:r>
              <w:t>March</w:t>
            </w:r>
          </w:p>
        </w:tc>
        <w:tc>
          <w:tcPr>
            <w:tcW w:type="dxa" w:w="5040"/>
          </w:tcPr>
          <w:p>
            <w:r>
              <w:t>₹780,000</w:t>
            </w:r>
          </w:p>
        </w:tc>
      </w:tr>
      <w:tr>
        <w:tc>
          <w:tcPr>
            <w:tcW w:type="dxa" w:w="5040"/>
          </w:tcPr>
          <w:p>
            <w:r>
              <w:t>April</w:t>
            </w:r>
          </w:p>
        </w:tc>
        <w:tc>
          <w:tcPr>
            <w:tcW w:type="dxa" w:w="5040"/>
          </w:tcPr>
          <w:p>
            <w:r>
              <w:t>₹875,000</w:t>
            </w:r>
          </w:p>
        </w:tc>
      </w:tr>
      <w:tr>
        <w:tc>
          <w:tcPr>
            <w:tcW w:type="dxa" w:w="5040"/>
          </w:tcPr>
          <w:p>
            <w:r>
              <w:t>May</w:t>
            </w:r>
          </w:p>
        </w:tc>
        <w:tc>
          <w:tcPr>
            <w:tcW w:type="dxa" w:w="5040"/>
          </w:tcPr>
          <w:p>
            <w:r>
              <w:t>₹940,000</w:t>
            </w:r>
          </w:p>
        </w:tc>
      </w:tr>
      <w:tr>
        <w:tc>
          <w:tcPr>
            <w:tcW w:type="dxa" w:w="5040"/>
          </w:tcPr>
          <w:p>
            <w:r>
              <w:t>June</w:t>
            </w:r>
          </w:p>
        </w:tc>
        <w:tc>
          <w:tcPr>
            <w:tcW w:type="dxa" w:w="5040"/>
          </w:tcPr>
          <w:p>
            <w:r>
              <w:t>₹810,000</w:t>
            </w:r>
          </w:p>
        </w:tc>
      </w:tr>
      <w:tr>
        <w:tc>
          <w:tcPr>
            <w:tcW w:type="dxa" w:w="5040"/>
          </w:tcPr>
          <w:p>
            <w:r>
              <w:t>July</w:t>
            </w:r>
          </w:p>
        </w:tc>
        <w:tc>
          <w:tcPr>
            <w:tcW w:type="dxa" w:w="5040"/>
          </w:tcPr>
          <w:p>
            <w:r>
              <w:t>₹895,000</w:t>
            </w:r>
          </w:p>
        </w:tc>
      </w:tr>
      <w:tr>
        <w:tc>
          <w:tcPr>
            <w:tcW w:type="dxa" w:w="5040"/>
          </w:tcPr>
          <w:p>
            <w:r>
              <w:t>August</w:t>
            </w:r>
          </w:p>
        </w:tc>
        <w:tc>
          <w:tcPr>
            <w:tcW w:type="dxa" w:w="5040"/>
          </w:tcPr>
          <w:p>
            <w:r>
              <w:t>₹970,000</w:t>
            </w:r>
          </w:p>
        </w:tc>
      </w:tr>
      <w:tr>
        <w:tc>
          <w:tcPr>
            <w:tcW w:type="dxa" w:w="5040"/>
          </w:tcPr>
          <w:p>
            <w:r>
              <w:t>September</w:t>
            </w:r>
          </w:p>
        </w:tc>
        <w:tc>
          <w:tcPr>
            <w:tcW w:type="dxa" w:w="5040"/>
          </w:tcPr>
          <w:p>
            <w:r>
              <w:t>₹1,020,000</w:t>
            </w:r>
          </w:p>
        </w:tc>
      </w:tr>
      <w:tr>
        <w:tc>
          <w:tcPr>
            <w:tcW w:type="dxa" w:w="5040"/>
          </w:tcPr>
          <w:p>
            <w:r>
              <w:t>October</w:t>
            </w:r>
          </w:p>
        </w:tc>
        <w:tc>
          <w:tcPr>
            <w:tcW w:type="dxa" w:w="5040"/>
          </w:tcPr>
          <w:p>
            <w:r>
              <w:t>₹930,000</w:t>
            </w:r>
          </w:p>
        </w:tc>
      </w:tr>
      <w:tr>
        <w:tc>
          <w:tcPr>
            <w:tcW w:type="dxa" w:w="5040"/>
          </w:tcPr>
          <w:p>
            <w:r>
              <w:t>November</w:t>
            </w:r>
          </w:p>
        </w:tc>
        <w:tc>
          <w:tcPr>
            <w:tcW w:type="dxa" w:w="5040"/>
          </w:tcPr>
          <w:p>
            <w:r>
              <w:t>₹1,080,000</w:t>
            </w:r>
          </w:p>
        </w:tc>
      </w:tr>
      <w:tr>
        <w:tc>
          <w:tcPr>
            <w:tcW w:type="dxa" w:w="5040"/>
          </w:tcPr>
          <w:p>
            <w:r>
              <w:t>December</w:t>
            </w:r>
          </w:p>
        </w:tc>
        <w:tc>
          <w:tcPr>
            <w:tcW w:type="dxa" w:w="5040"/>
          </w:tcPr>
          <w:p>
            <w:r>
              <w:t>₹1,296,007</w:t>
            </w:r>
          </w:p>
        </w:tc>
      </w:tr>
    </w:tbl>
    <w:p>
      <w:pPr>
        <w:pStyle w:val="Heading1"/>
      </w:pPr>
      <w:r>
        <w:t>10. Data Quality and Anomalies</w:t>
      </w:r>
    </w:p>
    <w:tbl>
      <w:tblPr>
        <w:tblStyle w:val="TableGrid"/>
        <w:tblW w:type="auto" w:w="0"/>
        <w:tblLook w:firstColumn="1" w:firstRow="1" w:lastColumn="0" w:lastRow="0" w:noHBand="0" w:noVBand="1" w:val="04A0"/>
      </w:tblPr>
      <w:tblGrid>
        <w:gridCol w:w="5040"/>
        <w:gridCol w:w="5040"/>
      </w:tblGrid>
      <w:tr>
        <w:tc>
          <w:tcPr>
            <w:tcW w:type="dxa" w:w="5040"/>
          </w:tcPr>
          <w:p>
            <w:r>
              <w:t>Issue</w:t>
            </w:r>
          </w:p>
        </w:tc>
        <w:tc>
          <w:tcPr>
            <w:tcW w:type="dxa" w:w="5040"/>
          </w:tcPr>
          <w:p>
            <w:r>
              <w:t>Observation</w:t>
            </w:r>
          </w:p>
        </w:tc>
      </w:tr>
      <w:tr>
        <w:tc>
          <w:tcPr>
            <w:tcW w:type="dxa" w:w="5040"/>
          </w:tcPr>
          <w:p>
            <w:r>
              <w:t>Unknown Quantity</w:t>
            </w:r>
          </w:p>
        </w:tc>
        <w:tc>
          <w:tcPr>
            <w:tcW w:type="dxa" w:w="5040"/>
          </w:tcPr>
          <w:p>
            <w:r>
              <w:t>3</w:t>
            </w:r>
          </w:p>
        </w:tc>
      </w:tr>
      <w:tr>
        <w:tc>
          <w:tcPr>
            <w:tcW w:type="dxa" w:w="5040"/>
          </w:tcPr>
          <w:p>
            <w:r>
              <w:t>Unknown Payment Method</w:t>
            </w:r>
          </w:p>
        </w:tc>
        <w:tc>
          <w:tcPr>
            <w:tcW w:type="dxa" w:w="5040"/>
          </w:tcPr>
          <w:p>
            <w:r>
              <w:t>6</w:t>
            </w:r>
          </w:p>
        </w:tc>
      </w:tr>
      <w:tr>
        <w:tc>
          <w:tcPr>
            <w:tcW w:type="dxa" w:w="5040"/>
          </w:tcPr>
          <w:p>
            <w:r>
              <w:t>Blank Payment Method</w:t>
            </w:r>
          </w:p>
        </w:tc>
        <w:tc>
          <w:tcPr>
            <w:tcW w:type="dxa" w:w="5040"/>
          </w:tcPr>
          <w:p>
            <w:r>
              <w:t>2</w:t>
            </w:r>
          </w:p>
        </w:tc>
      </w:tr>
      <w:tr>
        <w:tc>
          <w:tcPr>
            <w:tcW w:type="dxa" w:w="5040"/>
          </w:tcPr>
          <w:p>
            <w:r>
              <w:t>Unknown Order Status</w:t>
            </w:r>
          </w:p>
        </w:tc>
        <w:tc>
          <w:tcPr>
            <w:tcW w:type="dxa" w:w="5040"/>
          </w:tcPr>
          <w:p>
            <w:r>
              <w:t>5</w:t>
            </w:r>
          </w:p>
        </w:tc>
      </w:tr>
      <w:tr>
        <w:tc>
          <w:tcPr>
            <w:tcW w:type="dxa" w:w="5040"/>
          </w:tcPr>
          <w:p>
            <w:r>
              <w:t>Invalid/Mixed Dates</w:t>
            </w:r>
          </w:p>
        </w:tc>
        <w:tc>
          <w:tcPr>
            <w:tcW w:type="dxa" w:w="5040"/>
          </w:tcPr>
          <w:p>
            <w:r>
              <w:t>Present</w:t>
            </w:r>
          </w:p>
        </w:tc>
      </w:tr>
      <w:tr>
        <w:tc>
          <w:tcPr>
            <w:tcW w:type="dxa" w:w="5040"/>
          </w:tcPr>
          <w:p>
            <w:r>
              <w:t>Zero Sales Orders</w:t>
            </w:r>
          </w:p>
        </w:tc>
        <w:tc>
          <w:tcPr>
            <w:tcW w:type="dxa" w:w="5040"/>
          </w:tcPr>
          <w:p>
            <w:r>
              <w:t>3</w:t>
            </w:r>
          </w:p>
        </w:tc>
      </w:tr>
      <w:tr>
        <w:tc>
          <w:tcPr>
            <w:tcW w:type="dxa" w:w="5040"/>
          </w:tcPr>
          <w:p>
            <w:r>
              <w:t>Sales outliers</w:t>
            </w:r>
          </w:p>
        </w:tc>
        <w:tc>
          <w:tcPr>
            <w:tcW w:type="dxa" w:w="5040"/>
          </w:tcPr>
          <w:p>
            <w:r>
              <w:t>32</w:t>
            </w:r>
          </w:p>
        </w:tc>
      </w:tr>
    </w:tbl>
    <w:p>
      <w:r>
        <w:t>Outlier analysis in the workbook used the IQR method. Q1 was 3,333, Q3 was 50,694.25, the IQR was 47,361.25, and the upper outlier limit was 121,736.125. The workbook identified 32 sales outliers.</w:t>
      </w:r>
    </w:p>
    <w:p>
      <w:pPr>
        <w:pStyle w:val="Heading1"/>
      </w:pPr>
      <w:r>
        <w:t>11. Dashboard</w:t>
      </w:r>
    </w:p>
    <w:p>
      <w:r>
        <w:t>The final Excel dashboard presents the main KPIs and sales analysis in a single view. It includes total sales, total orders, average order value and supporting sales charts/pivot analysis. The dashboard is the final reporting layer built from the cleaned and analyzed data.</w:t>
      </w:r>
    </w:p>
    <w:p>
      <w:pPr>
        <w:pStyle w:val="Heading1"/>
      </w:pPr>
      <w:r>
        <w:t>12. Key Business Insights</w:t>
      </w:r>
    </w:p>
    <w:p>
      <w:pPr>
        <w:pStyle w:val="ListBullet"/>
      </w:pPr>
      <w:r>
        <w:t>Electronics is the strongest sales category and is the main contributor to overall revenue.</w:t>
      </w:r>
    </w:p>
    <w:p>
      <w:pPr>
        <w:pStyle w:val="ListBullet"/>
      </w:pPr>
      <w:r>
        <w:t>Laptop is the highest-selling individual product, followed by Smartphone.</w:t>
      </w:r>
    </w:p>
    <w:p>
      <w:pPr>
        <w:pStyle w:val="ListBullet"/>
      </w:pPr>
      <w:r>
        <w:t>Cancelled orders (103) are slightly higher than pending (101) and completed (91), so order cancellations deserve attention.</w:t>
      </w:r>
    </w:p>
    <w:p>
      <w:pPr>
        <w:pStyle w:val="ListBullet"/>
      </w:pPr>
      <w:r>
        <w:t>Debit Card and Net Banking are the most frequently used payment methods in the analysis.</w:t>
      </w:r>
    </w:p>
    <w:p>
      <w:pPr>
        <w:pStyle w:val="ListBullet"/>
      </w:pPr>
      <w:r>
        <w:t>December has the highest monthly sales at ₹1,296,007, while March has the lowest at ₹780,000.</w:t>
      </w:r>
    </w:p>
    <w:p>
      <w:pPr>
        <w:pStyle w:val="ListBullet"/>
      </w:pPr>
      <w:r>
        <w:t>The dataset still contains a small number of quality issues, including unknown values, mixed dates, zero-sales records and sales outliers; these should be considered when interpreting results.</w:t>
      </w:r>
    </w:p>
    <w:p>
      <w:pPr>
        <w:pStyle w:val="Heading1"/>
      </w:pPr>
      <w:r>
        <w:t>13. Conclusion</w:t>
      </w:r>
    </w:p>
    <w:p>
      <w:r>
        <w:t>This project demonstrates a complete analytics workflow: raw sales data was cleaned, analyzed, and converted into a dashboard with business insights. The analysis shows that Electronics and Laptop sales are major revenue drivers, while order cancellations and data-quality issues are areas that could be investigated further. The final dashboard makes the results easier to understand and use for business decision-making.</w:t>
      </w:r>
    </w:p>
    <w:p>
      <w:pPr>
        <w:pStyle w:val="Heading1"/>
      </w:pPr>
      <w:r>
        <w:t>14. Project Workflow</w:t>
      </w:r>
    </w:p>
    <w:p>
      <w:r>
        <w:t>Raw Data → Data Cleaning → EDA → Dashboard → Business Insights → Final Case Study</w:t>
      </w:r>
    </w:p>
    <w:p>
      <w:pPr>
        <w:pStyle w:val="Heading1"/>
      </w:pPr>
      <w:r>
        <w:t>15. Files Included</w:t>
      </w:r>
    </w:p>
    <w:p>
      <w:pPr>
        <w:pStyle w:val="ListBullet"/>
      </w:pPr>
      <w:r>
        <w:t>Swynex_Sales_Analytics_Final.xlsx – combined workbook containing the project work from Tasks 1–3.</w:t>
      </w:r>
    </w:p>
    <w:p>
      <w:pPr>
        <w:pStyle w:val="ListBullet"/>
      </w:pPr>
      <w:r>
        <w:t>Final Analytics Case Study – this report for Task 4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