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drawing>
          <wp:inline distT="0" distB="0" distL="0" distR="0">
            <wp:extent cx="1512000" cy="6894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12000" cy="689496"/>
                    </a:xfrm>
                    <a:prstGeom prst="rect">
                      <a:avLst/>
                    </a:prstGeom>
                  </pic:spPr>
                </pic:pic>
              </a:graphicData>
            </a:graphic>
          </wp:inline>
        </w:drawing>
      </w:r>
    </w:p>
    <w:p>
      <w:pPr>
        <w:spacing w:after="100" w:before="400"/>
      </w:pPr>
      <w:r>
        <w:rPr>
          <w:rFonts w:ascii="Consolas" w:cs="Consolas" w:eastAsia="Consolas" w:hAnsi="Consolas"/>
          <w:b/>
          <w:bCs/>
          <w:color w:val="7C7167"/>
          <w:spacing w:val="40"/>
          <w:sz w:val="16"/>
          <w:szCs w:val="16"/>
        </w:rPr>
        <w:t xml:space="preserve">CORPORATE PROFILE · EDITION 2026</w:t>
      </w:r>
    </w:p>
    <w:p>
      <w:pPr>
        <w:spacing w:after="200" w:before="0" w:line="620" w:lineRule="exact"/>
      </w:pPr>
      <w:r>
        <w:rPr>
          <w:rFonts w:ascii="Georgia" w:cs="Georgia" w:eastAsia="Georgia" w:hAnsi="Georgia"/>
          <w:color w:val="17130F"/>
          <w:sz w:val="60"/>
          <w:szCs w:val="60"/>
        </w:rPr>
        <w:t xml:space="preserve">Trusted origins, curated for global markets.</w:t>
      </w:r>
    </w:p>
    <w:p>
      <w:pPr>
        <w:pBdr>
          <w:bottom w:val="single" w:color="831D23" w:sz="10"/>
        </w:pBdr>
        <w:spacing w:after="200" w:before="0"/>
      </w:pPr>
    </w:p>
    <w:p>
      <w:pPr>
        <w:spacing w:after="200" w:before="0" w:line="300"/>
      </w:pPr>
      <w:r>
        <w:rPr>
          <w:rFonts w:ascii="Calibri" w:cs="Calibri" w:eastAsia="Calibri" w:hAnsi="Calibri"/>
          <w:color w:val="4A4038"/>
          <w:sz w:val="23"/>
          <w:szCs w:val="23"/>
        </w:rPr>
        <w:t xml:space="preserve">An agricultural sourcing and export company connecting selected producers across Iran with international buyers.</w:t>
      </w:r>
    </w:p>
    <w:p>
      <w:pPr>
        <w:spacing w:after="0" w:before="120"/>
      </w:pPr>
      <w:r>
        <w:drawing>
          <wp:inline distT="0" distB="0" distL="0" distR="0">
            <wp:extent cx="6120000" cy="47211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0000" cy="4721143"/>
                    </a:xfrm>
                    <a:prstGeom prst="rect">
                      <a:avLst/>
                    </a:prstGeom>
                  </pic:spPr>
                </pic:pic>
              </a:graphicData>
            </a:graphic>
          </wp:inline>
        </w:drawing>
      </w:r>
    </w:p>
    <w:p>
      <w:pPr>
        <w:spacing w:after="240" w:before="60"/>
      </w:pPr>
      <w:r>
        <w:rPr>
          <w:rFonts w:ascii="Calibri" w:cs="Calibri" w:eastAsia="Calibri" w:hAnsi="Calibri"/>
          <w:i/>
          <w:iCs/>
          <w:color w:val="7C7167"/>
          <w:sz w:val="15"/>
          <w:szCs w:val="15"/>
        </w:rPr>
        <w:t xml:space="preserve">Apple harvest at a selected orchard. Iran, first light.</w:t>
      </w:r>
    </w:p>
    <w:p>
      <w:pPr>
        <w:pageBreakBefore/>
        <w:spacing w:after="0" w:before="0"/>
      </w:pPr>
    </w:p>
    <w:p>
      <w:pPr>
        <w:spacing w:after="80" w:before="360"/>
      </w:pPr>
      <w:r>
        <w:rPr>
          <w:rFonts w:ascii="Consolas" w:cs="Consolas" w:eastAsia="Consolas" w:hAnsi="Consolas"/>
          <w:b/>
          <w:bCs/>
          <w:color w:val="831D23"/>
          <w:spacing w:val="30"/>
          <w:sz w:val="15"/>
          <w:szCs w:val="15"/>
        </w:rPr>
        <w:t xml:space="preserve">CONTENTS</w:t>
      </w:r>
    </w:p>
    <w:p>
      <w:pPr>
        <w:pStyle w:val="Heading1"/>
        <w:spacing w:after="200" w:before="0"/>
      </w:pPr>
      <w:r>
        <w:rPr>
          <w:rFonts w:ascii="Georgia" w:cs="Georgia" w:eastAsia="Georgia" w:hAnsi="Georgia"/>
          <w:color w:val="17130F"/>
          <w:sz w:val="44"/>
          <w:szCs w:val="44"/>
        </w:rPr>
        <w:t xml:space="preserve">What is in this document</w:t>
      </w:r>
    </w:p>
    <w:p>
      <w:pPr>
        <w:spacing w:after="140" w:before="0" w:line="280"/>
      </w:pPr>
      <w:r>
        <w:rPr>
          <w:rFonts w:ascii="Calibri" w:cs="Calibri" w:eastAsia="Calibri" w:hAnsi="Calibri"/>
          <w:color w:val="4A4038"/>
          <w:sz w:val="20"/>
          <w:szCs w:val="20"/>
        </w:rPr>
        <w:t xml:space="preserve">Fields below update inside Word: select the table of contents, right-click and choose “Update Field” to refresh page numbers after editing.</w:t>
      </w:r>
    </w:p>
    <w:sdt>
      <w:sdtPr>
        <w:alias w:val="Contents"/>
      </w:sdtPr>
      <w:sdtContent>
        <w:p>
          <w:r>
            <w:fldChar w:fldCharType="begin" w:dirty="true"/>
            <w:instrText xml:space="preserve">TOC \h \o "1-2"</w:instrText>
            <w:fldChar w:fldCharType="separate"/>
          </w:r>
        </w:p>
        <w:p>
          <w:r>
            <w:fldChar w:fldCharType="end"/>
          </w:r>
        </w:p>
      </w:sdtContent>
    </w:sdt>
    <w:p>
      <w:pPr>
        <w:pageBreakBefore/>
        <w:spacing w:after="0" w:before="0"/>
      </w:pPr>
    </w:p>
    <w:p>
      <w:pPr>
        <w:spacing w:after="80" w:before="360"/>
      </w:pPr>
      <w:r>
        <w:rPr>
          <w:rFonts w:ascii="Consolas" w:cs="Consolas" w:eastAsia="Consolas" w:hAnsi="Consolas"/>
          <w:b/>
          <w:bCs/>
          <w:color w:val="831D23"/>
          <w:spacing w:val="30"/>
          <w:sz w:val="15"/>
          <w:szCs w:val="15"/>
        </w:rPr>
        <w:t xml:space="preserve">01 — THE COMPANY</w:t>
      </w:r>
    </w:p>
    <w:p>
      <w:pPr>
        <w:pStyle w:val="Heading1"/>
        <w:spacing w:after="200" w:before="0"/>
      </w:pPr>
      <w:r>
        <w:rPr>
          <w:rFonts w:ascii="Georgia" w:cs="Georgia" w:eastAsia="Georgia" w:hAnsi="Georgia"/>
          <w:color w:val="17130F"/>
          <w:sz w:val="44"/>
          <w:szCs w:val="44"/>
        </w:rPr>
        <w:t xml:space="preserve">A single, accountable partner between Iranian farms and your business.</w:t>
      </w:r>
    </w:p>
    <w:p>
      <w:pPr>
        <w:spacing w:after="200" w:before="0" w:line="300"/>
      </w:pPr>
      <w:r>
        <w:rPr>
          <w:rFonts w:ascii="Calibri" w:cs="Calibri" w:eastAsia="Calibri" w:hAnsi="Calibri"/>
          <w:color w:val="4A4038"/>
          <w:sz w:val="23"/>
          <w:szCs w:val="23"/>
        </w:rPr>
        <w:t xml:space="preserve">PAYA ORIGIN is an agricultural sourcing and export company. We identify producers across Iran's growing regions, verify what they grow, prepare it for its destination market, and ship it under one contract.</w:t>
      </w:r>
    </w:p>
    <w:p>
      <w:pPr>
        <w:spacing w:after="140" w:before="0" w:line="280"/>
      </w:pPr>
      <w:r>
        <w:rPr>
          <w:rFonts w:ascii="Calibri" w:cs="Calibri" w:eastAsia="Calibri" w:hAnsi="Calibri"/>
          <w:color w:val="4A4038"/>
          <w:sz w:val="20"/>
          <w:szCs w:val="20"/>
        </w:rPr>
        <w:t xml:space="preserve">The company was built for export from the beginning rather than adapted to it. Our decisions start from a buyer's specification — product, grade, volume, packaging, destination — and work backwards to the orchard or field best able to meet it.</w:t>
      </w:r>
    </w:p>
    <w:p>
      <w:pPr>
        <w:spacing w:after="140" w:before="0" w:line="280"/>
      </w:pPr>
      <w:r>
        <w:rPr>
          <w:rFonts w:ascii="Calibri" w:cs="Calibri" w:eastAsia="Calibri" w:hAnsi="Calibri"/>
          <w:color w:val="4A4038"/>
          <w:sz w:val="20"/>
          <w:szCs w:val="20"/>
        </w:rPr>
        <w:t xml:space="preserve">That order matters. It is the difference between offering a buyer what happens to be in a warehouse and building a supply chain that holds its shape across seasons.</w:t>
      </w:r>
    </w:p>
    <w:p>
      <w:pPr>
        <w:spacing w:after="0" w:before="120"/>
      </w:pPr>
      <w:r>
        <w:drawing>
          <wp:inline distT="0" distB="0" distL="0" distR="0">
            <wp:extent cx="6120000" cy="344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0000" cy="3442500"/>
                    </a:xfrm>
                    <a:prstGeom prst="rect">
                      <a:avLst/>
                    </a:prstGeom>
                  </pic:spPr>
                </pic:pic>
              </a:graphicData>
            </a:graphic>
          </wp:inline>
        </w:drawing>
      </w:r>
    </w:p>
    <w:p>
      <w:pPr>
        <w:spacing w:after="240" w:before="60"/>
      </w:pPr>
      <w:r>
        <w:rPr>
          <w:rFonts w:ascii="Calibri" w:cs="Calibri" w:eastAsia="Calibri" w:hAnsi="Calibri"/>
          <w:i/>
          <w:iCs/>
          <w:color w:val="7C7167"/>
          <w:sz w:val="15"/>
          <w:szCs w:val="15"/>
        </w:rPr>
        <w:t xml:space="preserve">Fig. 01 — Pistachio harvest at a selected orchard, Kerman province. Producers are visited and assessed before they enter the network.</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4819"/>
        <w:gridCol w:w="4819"/>
      </w:tblGrid>
      <w:tr>
        <w:tc>
          <w:tcPr>
            <w:tcW w:type="dxa" w:w="4819"/>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WHAT WE ARE</w:t>
            </w:r>
          </w:p>
          <w:p>
            <w:pPr>
              <w:spacing w:after="100" w:before="0" w:line="260"/>
            </w:pPr>
            <w:r>
              <w:rPr>
                <w:rFonts w:ascii="Calibri" w:cs="Calibri" w:eastAsia="Calibri" w:hAnsi="Calibri"/>
                <w:color w:val="7C7167"/>
                <w:sz w:val="17"/>
                <w:szCs w:val="17"/>
              </w:rPr>
              <w:t xml:space="preserve">A sourcing, quality and export partner working on behalf of the buyer.</w:t>
            </w:r>
          </w:p>
        </w:tc>
        <w:tc>
          <w:tcPr>
            <w:tcW w:type="dxa" w:w="4819"/>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WHAT WE ARE NOT</w:t>
            </w:r>
          </w:p>
          <w:p>
            <w:pPr>
              <w:spacing w:after="100" w:before="0" w:line="260"/>
            </w:pPr>
            <w:r>
              <w:rPr>
                <w:rFonts w:ascii="Calibri" w:cs="Calibri" w:eastAsia="Calibri" w:hAnsi="Calibri"/>
                <w:color w:val="7C7167"/>
                <w:sz w:val="17"/>
                <w:szCs w:val="17"/>
              </w:rPr>
              <w:t xml:space="preserve">A farm, a broker of anonymous stock, or a one-shipment trader.</w:t>
            </w:r>
          </w:p>
        </w:tc>
      </w:tr>
    </w:tbl>
    <w:p>
      <w:pPr>
        <w:pageBreakBefore/>
        <w:spacing w:after="0" w:before="0"/>
      </w:pPr>
    </w:p>
    <w:p>
      <w:pPr>
        <w:spacing w:after="80" w:before="360"/>
      </w:pPr>
      <w:r>
        <w:rPr>
          <w:rFonts w:ascii="Consolas" w:cs="Consolas" w:eastAsia="Consolas" w:hAnsi="Consolas"/>
          <w:b/>
          <w:bCs/>
          <w:color w:val="831D23"/>
          <w:spacing w:val="30"/>
          <w:sz w:val="15"/>
          <w:szCs w:val="15"/>
        </w:rPr>
        <w:t xml:space="preserve">02 — AT A GLANCE</w:t>
      </w:r>
    </w:p>
    <w:p>
      <w:pPr>
        <w:pStyle w:val="Heading1"/>
        <w:spacing w:after="200" w:before="0"/>
      </w:pPr>
      <w:r>
        <w:rPr>
          <w:rFonts w:ascii="Georgia" w:cs="Georgia" w:eastAsia="Georgia" w:hAnsi="Georgia"/>
          <w:color w:val="17130F"/>
          <w:sz w:val="44"/>
          <w:szCs w:val="44"/>
        </w:rPr>
        <w:t xml:space="preserve">A sourcing network built on experience, not guesswork.</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1588"/>
        <w:gridCol w:w="6350"/>
        <w:gridCol w:w="1701"/>
      </w:tblGrid>
      <w:tr>
        <w:tc>
          <w:tcPr>
            <w:tcW w:type="dxa" w:w="1588"/>
            <w:tcMar>
              <w:top w:type="dxa" w:w="90"/>
              <w:left w:type="dxa" w:w="0"/>
              <w:bottom w:type="dxa" w:w="90"/>
              <w:right w:type="dxa" w:w="140"/>
            </w:tcMar>
            <w:vAlign w:val="top"/>
          </w:tcPr>
          <w:p>
            <w:pPr>
              <w:spacing w:after="40" w:before="40"/>
            </w:pPr>
            <w:r>
              <w:rPr>
                <w:rFonts w:ascii="Georgia" w:cs="Georgia" w:eastAsia="Georgia" w:hAnsi="Georgia"/>
                <w:color w:val="831D23"/>
                <w:sz w:val="40"/>
                <w:szCs w:val="40"/>
              </w:rPr>
              <w:t xml:space="preserve">15+</w:t>
            </w:r>
          </w:p>
        </w:tc>
        <w:tc>
          <w:tcPr>
            <w:tcW w:type="dxa" w:w="6350"/>
            <w:tcMar>
              <w:top w:type="dxa" w:w="90"/>
              <w:left w:type="dxa" w:w="0"/>
              <w:bottom w:type="dxa" w:w="90"/>
              <w:right w:type="dxa" w:w="140"/>
            </w:tcMar>
            <w:vAlign w:val="top"/>
          </w:tcPr>
          <w:p>
            <w:pPr>
              <w:spacing w:after="60" w:before="100"/>
            </w:pPr>
            <w:r>
              <w:rPr>
                <w:rFonts w:ascii="Calibri" w:cs="Calibri" w:eastAsia="Calibri" w:hAnsi="Calibri"/>
                <w:b/>
                <w:bCs/>
                <w:color w:val="17130F"/>
                <w:sz w:val="21"/>
                <w:szCs w:val="21"/>
              </w:rPr>
              <w:t xml:space="preserve">Years in agricultural trade</w:t>
            </w:r>
          </w:p>
          <w:p>
            <w:pPr>
              <w:spacing w:after="100" w:before="0" w:line="260"/>
            </w:pPr>
            <w:r>
              <w:rPr>
                <w:rFonts w:ascii="Calibri" w:cs="Calibri" w:eastAsia="Calibri" w:hAnsi="Calibri"/>
                <w:color w:val="7C7167"/>
                <w:sz w:val="17"/>
                <w:szCs w:val="17"/>
              </w:rPr>
              <w:t xml:space="preserve">Commercial experience across sourcing, quality control and export operations for Iranian agricultural products.</w:t>
            </w:r>
          </w:p>
        </w:tc>
        <w:tc>
          <w:tcPr>
            <w:tcW w:type="dxa" w:w="1701"/>
            <w:tcMar>
              <w:top w:type="dxa" w:w="90"/>
              <w:left w:type="dxa" w:w="0"/>
              <w:bottom w:type="dxa" w:w="90"/>
              <w:right w:type="dxa" w:w="0"/>
            </w:tcMar>
            <w:vAlign w:val="top"/>
          </w:tcPr>
          <w:p>
            <w:pPr>
              <w:spacing w:after="0" w:before="120"/>
              <w:jc w:val="right"/>
            </w:pPr>
            <w:r>
              <w:rPr>
                <w:rFonts w:ascii="Consolas" w:cs="Consolas" w:eastAsia="Consolas" w:hAnsi="Consolas"/>
                <w:color w:val="7C7167"/>
                <w:spacing w:val="20"/>
                <w:sz w:val="14"/>
                <w:szCs w:val="14"/>
              </w:rPr>
              <w:t xml:space="preserve">EXPERIENCE</w:t>
            </w:r>
          </w:p>
        </w:tc>
      </w:tr>
      <w:tr>
        <w:tc>
          <w:tcPr>
            <w:tcW w:type="dxa" w:w="1588"/>
            <w:tcMar>
              <w:top w:type="dxa" w:w="90"/>
              <w:left w:type="dxa" w:w="0"/>
              <w:bottom w:type="dxa" w:w="90"/>
              <w:right w:type="dxa" w:w="140"/>
            </w:tcMar>
            <w:vAlign w:val="top"/>
          </w:tcPr>
          <w:p>
            <w:pPr>
              <w:spacing w:after="40" w:before="40"/>
            </w:pPr>
            <w:r>
              <w:rPr>
                <w:rFonts w:ascii="Georgia" w:cs="Georgia" w:eastAsia="Georgia" w:hAnsi="Georgia"/>
                <w:color w:val="831D23"/>
                <w:sz w:val="40"/>
                <w:szCs w:val="40"/>
              </w:rPr>
              <w:t xml:space="preserve">05</w:t>
            </w:r>
          </w:p>
        </w:tc>
        <w:tc>
          <w:tcPr>
            <w:tcW w:type="dxa" w:w="6350"/>
            <w:tcMar>
              <w:top w:type="dxa" w:w="90"/>
              <w:left w:type="dxa" w:w="0"/>
              <w:bottom w:type="dxa" w:w="90"/>
              <w:right w:type="dxa" w:w="140"/>
            </w:tcMar>
            <w:vAlign w:val="top"/>
          </w:tcPr>
          <w:p>
            <w:pPr>
              <w:spacing w:after="60" w:before="100"/>
            </w:pPr>
            <w:r>
              <w:rPr>
                <w:rFonts w:ascii="Calibri" w:cs="Calibri" w:eastAsia="Calibri" w:hAnsi="Calibri"/>
                <w:b/>
                <w:bCs/>
                <w:color w:val="17130F"/>
                <w:sz w:val="21"/>
                <w:szCs w:val="21"/>
              </w:rPr>
              <w:t xml:space="preserve">Sourcing regions across Iran</w:t>
            </w:r>
          </w:p>
          <w:p>
            <w:pPr>
              <w:spacing w:after="100" w:before="0" w:line="260"/>
            </w:pPr>
            <w:r>
              <w:rPr>
                <w:rFonts w:ascii="Calibri" w:cs="Calibri" w:eastAsia="Calibri" w:hAnsi="Calibri"/>
                <w:color w:val="7C7167"/>
                <w:sz w:val="17"/>
                <w:szCs w:val="17"/>
              </w:rPr>
              <w:t xml:space="preserve">Kerman, Khorasan, Fars, Mazandaran and the Azerbaijan provinces — each selected for a specific crop, not for convenience.</w:t>
            </w:r>
          </w:p>
        </w:tc>
        <w:tc>
          <w:tcPr>
            <w:tcW w:type="dxa" w:w="1701"/>
            <w:tcMar>
              <w:top w:type="dxa" w:w="90"/>
              <w:left w:type="dxa" w:w="0"/>
              <w:bottom w:type="dxa" w:w="90"/>
              <w:right w:type="dxa" w:w="0"/>
            </w:tcMar>
            <w:vAlign w:val="top"/>
          </w:tcPr>
          <w:p>
            <w:pPr>
              <w:spacing w:after="0" w:before="120"/>
              <w:jc w:val="right"/>
            </w:pPr>
            <w:r>
              <w:rPr>
                <w:rFonts w:ascii="Consolas" w:cs="Consolas" w:eastAsia="Consolas" w:hAnsi="Consolas"/>
                <w:color w:val="7C7167"/>
                <w:spacing w:val="20"/>
                <w:sz w:val="14"/>
                <w:szCs w:val="14"/>
              </w:rPr>
              <w:t xml:space="preserve">ORIGIN</w:t>
            </w:r>
          </w:p>
        </w:tc>
      </w:tr>
      <w:tr>
        <w:tc>
          <w:tcPr>
            <w:tcW w:type="dxa" w:w="1588"/>
            <w:tcMar>
              <w:top w:type="dxa" w:w="90"/>
              <w:left w:type="dxa" w:w="0"/>
              <w:bottom w:type="dxa" w:w="90"/>
              <w:right w:type="dxa" w:w="140"/>
            </w:tcMar>
            <w:vAlign w:val="top"/>
          </w:tcPr>
          <w:p>
            <w:pPr>
              <w:spacing w:after="40" w:before="40"/>
            </w:pPr>
            <w:r>
              <w:rPr>
                <w:rFonts w:ascii="Georgia" w:cs="Georgia" w:eastAsia="Georgia" w:hAnsi="Georgia"/>
                <w:color w:val="831D23"/>
                <w:sz w:val="40"/>
                <w:szCs w:val="40"/>
              </w:rPr>
              <w:t xml:space="preserve">03</w:t>
            </w:r>
          </w:p>
        </w:tc>
        <w:tc>
          <w:tcPr>
            <w:tcW w:type="dxa" w:w="6350"/>
            <w:tcMar>
              <w:top w:type="dxa" w:w="90"/>
              <w:left w:type="dxa" w:w="0"/>
              <w:bottom w:type="dxa" w:w="90"/>
              <w:right w:type="dxa" w:w="140"/>
            </w:tcMar>
            <w:vAlign w:val="top"/>
          </w:tcPr>
          <w:p>
            <w:pPr>
              <w:spacing w:after="60" w:before="100"/>
            </w:pPr>
            <w:r>
              <w:rPr>
                <w:rFonts w:ascii="Calibri" w:cs="Calibri" w:eastAsia="Calibri" w:hAnsi="Calibri"/>
                <w:b/>
                <w:bCs/>
                <w:color w:val="17130F"/>
                <w:sz w:val="21"/>
                <w:szCs w:val="21"/>
              </w:rPr>
              <w:t xml:space="preserve">Product categories</w:t>
            </w:r>
          </w:p>
          <w:p>
            <w:pPr>
              <w:spacing w:after="100" w:before="0" w:line="260"/>
            </w:pPr>
            <w:r>
              <w:rPr>
                <w:rFonts w:ascii="Calibri" w:cs="Calibri" w:eastAsia="Calibri" w:hAnsi="Calibri"/>
                <w:color w:val="7C7167"/>
                <w:sz w:val="17"/>
                <w:szCs w:val="17"/>
              </w:rPr>
              <w:t xml:space="preserve">Dried fruits &amp; nuts · fresh fruits · fresh vegetables — with packaging under our brand or your private label.</w:t>
            </w:r>
          </w:p>
        </w:tc>
        <w:tc>
          <w:tcPr>
            <w:tcW w:type="dxa" w:w="1701"/>
            <w:tcMar>
              <w:top w:type="dxa" w:w="90"/>
              <w:left w:type="dxa" w:w="0"/>
              <w:bottom w:type="dxa" w:w="90"/>
              <w:right w:type="dxa" w:w="0"/>
            </w:tcMar>
            <w:vAlign w:val="top"/>
          </w:tcPr>
          <w:p>
            <w:pPr>
              <w:spacing w:after="0" w:before="120"/>
              <w:jc w:val="right"/>
            </w:pPr>
            <w:r>
              <w:rPr>
                <w:rFonts w:ascii="Consolas" w:cs="Consolas" w:eastAsia="Consolas" w:hAnsi="Consolas"/>
                <w:color w:val="7C7167"/>
                <w:spacing w:val="20"/>
                <w:sz w:val="14"/>
                <w:szCs w:val="14"/>
              </w:rPr>
              <w:t xml:space="preserve">RANGE</w:t>
            </w:r>
          </w:p>
        </w:tc>
      </w:tr>
      <w:tr>
        <w:tc>
          <w:tcPr>
            <w:tcW w:type="dxa" w:w="1588"/>
            <w:tcMar>
              <w:top w:type="dxa" w:w="90"/>
              <w:left w:type="dxa" w:w="0"/>
              <w:bottom w:type="dxa" w:w="90"/>
              <w:right w:type="dxa" w:w="140"/>
            </w:tcMar>
            <w:vAlign w:val="top"/>
          </w:tcPr>
          <w:p>
            <w:pPr>
              <w:spacing w:after="40" w:before="40"/>
            </w:pPr>
            <w:r>
              <w:rPr>
                <w:rFonts w:ascii="Georgia" w:cs="Georgia" w:eastAsia="Georgia" w:hAnsi="Georgia"/>
                <w:color w:val="831D23"/>
                <w:sz w:val="40"/>
                <w:szCs w:val="40"/>
              </w:rPr>
              <w:t xml:space="preserve">04</w:t>
            </w:r>
          </w:p>
        </w:tc>
        <w:tc>
          <w:tcPr>
            <w:tcW w:type="dxa" w:w="6350"/>
            <w:tcMar>
              <w:top w:type="dxa" w:w="90"/>
              <w:left w:type="dxa" w:w="0"/>
              <w:bottom w:type="dxa" w:w="90"/>
              <w:right w:type="dxa" w:w="140"/>
            </w:tcMar>
            <w:vAlign w:val="top"/>
          </w:tcPr>
          <w:p>
            <w:pPr>
              <w:spacing w:after="60" w:before="100"/>
            </w:pPr>
            <w:r>
              <w:rPr>
                <w:rFonts w:ascii="Calibri" w:cs="Calibri" w:eastAsia="Calibri" w:hAnsi="Calibri"/>
                <w:b/>
                <w:bCs/>
                <w:color w:val="17130F"/>
                <w:sz w:val="21"/>
                <w:szCs w:val="21"/>
              </w:rPr>
              <w:t xml:space="preserve">Priority export markets</w:t>
            </w:r>
          </w:p>
          <w:p>
            <w:pPr>
              <w:spacing w:after="100" w:before="0" w:line="260"/>
            </w:pPr>
            <w:r>
              <w:rPr>
                <w:rFonts w:ascii="Calibri" w:cs="Calibri" w:eastAsia="Calibri" w:hAnsi="Calibri"/>
                <w:color w:val="7C7167"/>
                <w:sz w:val="17"/>
                <w:szCs w:val="17"/>
              </w:rPr>
              <w:t xml:space="preserve">Middle East · Russia &amp; CIS · India · Europe. Commercial focus rather than an exhaustive list.</w:t>
            </w:r>
          </w:p>
        </w:tc>
        <w:tc>
          <w:tcPr>
            <w:tcW w:type="dxa" w:w="1701"/>
            <w:tcMar>
              <w:top w:type="dxa" w:w="90"/>
              <w:left w:type="dxa" w:w="0"/>
              <w:bottom w:type="dxa" w:w="90"/>
              <w:right w:type="dxa" w:w="0"/>
            </w:tcMar>
            <w:vAlign w:val="top"/>
          </w:tcPr>
          <w:p>
            <w:pPr>
              <w:spacing w:after="0" w:before="120"/>
              <w:jc w:val="right"/>
            </w:pPr>
            <w:r>
              <w:rPr>
                <w:rFonts w:ascii="Consolas" w:cs="Consolas" w:eastAsia="Consolas" w:hAnsi="Consolas"/>
                <w:color w:val="7C7167"/>
                <w:spacing w:val="20"/>
                <w:sz w:val="14"/>
                <w:szCs w:val="14"/>
              </w:rPr>
              <w:t xml:space="preserve">MARKETS</w:t>
            </w:r>
          </w:p>
        </w:tc>
      </w:tr>
      <w:tr>
        <w:tc>
          <w:tcPr>
            <w:tcW w:type="dxa" w:w="1588"/>
            <w:tcMar>
              <w:top w:type="dxa" w:w="90"/>
              <w:left w:type="dxa" w:w="0"/>
              <w:bottom w:type="dxa" w:w="90"/>
              <w:right w:type="dxa" w:w="140"/>
            </w:tcMar>
            <w:vAlign w:val="top"/>
          </w:tcPr>
          <w:p>
            <w:pPr>
              <w:spacing w:after="40" w:before="40"/>
            </w:pPr>
            <w:r>
              <w:rPr>
                <w:rFonts w:ascii="Georgia" w:cs="Georgia" w:eastAsia="Georgia" w:hAnsi="Georgia"/>
                <w:color w:val="831D23"/>
                <w:sz w:val="40"/>
                <w:szCs w:val="40"/>
              </w:rPr>
              <w:t xml:space="preserve">ONE</w:t>
            </w:r>
          </w:p>
        </w:tc>
        <w:tc>
          <w:tcPr>
            <w:tcW w:type="dxa" w:w="6350"/>
            <w:tcMar>
              <w:top w:type="dxa" w:w="90"/>
              <w:left w:type="dxa" w:w="0"/>
              <w:bottom w:type="dxa" w:w="90"/>
              <w:right w:type="dxa" w:w="140"/>
            </w:tcMar>
            <w:vAlign w:val="top"/>
          </w:tcPr>
          <w:p>
            <w:pPr>
              <w:spacing w:after="60" w:before="100"/>
            </w:pPr>
            <w:r>
              <w:rPr>
                <w:rFonts w:ascii="Calibri" w:cs="Calibri" w:eastAsia="Calibri" w:hAnsi="Calibri"/>
                <w:b/>
                <w:bCs/>
                <w:color w:val="17130F"/>
                <w:sz w:val="21"/>
                <w:szCs w:val="21"/>
              </w:rPr>
              <w:t xml:space="preserve">Point of accountability</w:t>
            </w:r>
          </w:p>
          <w:p>
            <w:pPr>
              <w:spacing w:after="100" w:before="0" w:line="260"/>
            </w:pPr>
            <w:r>
              <w:rPr>
                <w:rFonts w:ascii="Calibri" w:cs="Calibri" w:eastAsia="Calibri" w:hAnsi="Calibri"/>
                <w:color w:val="7C7167"/>
                <w:sz w:val="17"/>
                <w:szCs w:val="17"/>
              </w:rPr>
              <w:t xml:space="preserve">A single contract and a single counterpart from producer selection through to delivered shipment.</w:t>
            </w:r>
          </w:p>
        </w:tc>
        <w:tc>
          <w:tcPr>
            <w:tcW w:type="dxa" w:w="1701"/>
            <w:tcMar>
              <w:top w:type="dxa" w:w="90"/>
              <w:left w:type="dxa" w:w="0"/>
              <w:bottom w:type="dxa" w:w="90"/>
              <w:right w:type="dxa" w:w="0"/>
            </w:tcMar>
            <w:vAlign w:val="top"/>
          </w:tcPr>
          <w:p>
            <w:pPr>
              <w:spacing w:after="0" w:before="120"/>
              <w:jc w:val="right"/>
            </w:pPr>
            <w:r>
              <w:rPr>
                <w:rFonts w:ascii="Consolas" w:cs="Consolas" w:eastAsia="Consolas" w:hAnsi="Consolas"/>
                <w:color w:val="7C7167"/>
                <w:spacing w:val="20"/>
                <w:sz w:val="14"/>
                <w:szCs w:val="14"/>
              </w:rPr>
              <w:t xml:space="preserve">STRUCTURE</w:t>
            </w:r>
          </w:p>
        </w:tc>
      </w:tr>
    </w:tbl>
    <w:p>
      <w:pPr>
        <w:spacing w:after="200" w:before="0"/>
      </w:pPr>
    </w:p>
    <w:p>
      <w:pPr>
        <w:spacing w:after="100" w:before="0" w:line="260"/>
      </w:pPr>
      <w:r>
        <w:rPr>
          <w:rFonts w:ascii="Calibri" w:cs="Calibri" w:eastAsia="Calibri" w:hAnsi="Calibri"/>
          <w:color w:val="7C7167"/>
          <w:sz w:val="17"/>
          <w:szCs w:val="17"/>
        </w:rPr>
        <w:t xml:space="preserve">Figures describe the company's commercial focus and sourcing footprint. Volumes, grades and lead times are confirmed per enquiry. Regions listed are those currently active in the sourcing network and expand according to buyer requirements.</w:t>
      </w:r>
    </w:p>
    <w:p>
      <w:pPr>
        <w:pageBreakBefore/>
        <w:spacing w:after="0" w:before="0"/>
      </w:pPr>
    </w:p>
    <w:p>
      <w:pPr>
        <w:spacing w:after="80" w:before="360"/>
      </w:pPr>
      <w:r>
        <w:rPr>
          <w:rFonts w:ascii="Consolas" w:cs="Consolas" w:eastAsia="Consolas" w:hAnsi="Consolas"/>
          <w:b/>
          <w:bCs/>
          <w:color w:val="831D23"/>
          <w:spacing w:val="30"/>
          <w:sz w:val="15"/>
          <w:szCs w:val="15"/>
        </w:rPr>
        <w:t xml:space="preserve">03 — THE SOURCING PROBLEM</w:t>
      </w:r>
    </w:p>
    <w:p>
      <w:pPr>
        <w:pStyle w:val="Heading1"/>
        <w:spacing w:after="200" w:before="0"/>
      </w:pPr>
      <w:r>
        <w:rPr>
          <w:rFonts w:ascii="Georgia" w:cs="Georgia" w:eastAsia="Georgia" w:hAnsi="Georgia"/>
          <w:color w:val="17130F"/>
          <w:sz w:val="44"/>
          <w:szCs w:val="44"/>
        </w:rPr>
        <w:t xml:space="preserve">International sourcing is rarely a single transaction.</w:t>
      </w:r>
    </w:p>
    <w:p>
      <w:pPr>
        <w:spacing w:after="200" w:before="0" w:line="300"/>
      </w:pPr>
      <w:r>
        <w:rPr>
          <w:rFonts w:ascii="Calibri" w:cs="Calibri" w:eastAsia="Calibri" w:hAnsi="Calibri"/>
          <w:color w:val="4A4038"/>
          <w:sz w:val="23"/>
          <w:szCs w:val="23"/>
        </w:rPr>
        <w:t xml:space="preserve">A buyer who wants ten tonnes of a specific grade, packed a specific way, arriving on a specific date, usually ends up coordinating four or five unrelated parties — and carrying the risk between them.</w:t>
      </w:r>
    </w:p>
    <w:p>
      <w:pPr>
        <w:spacing w:after="60" w:before="0"/>
      </w:pPr>
      <w:r>
        <w:rPr>
          <w:rFonts w:ascii="Consolas" w:cs="Consolas" w:eastAsia="Consolas" w:hAnsi="Consolas"/>
          <w:b/>
          <w:bCs/>
          <w:color w:val="831D23"/>
          <w:spacing w:val="24"/>
          <w:sz w:val="14"/>
          <w:szCs w:val="14"/>
        </w:rPr>
        <w:t xml:space="preserve">WITHOUT A COORDINATED PARTNER</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2381"/>
        <w:gridCol w:w="7258"/>
      </w:tblGrid>
      <w:tr>
        <w:tc>
          <w:tcPr>
            <w:tcW w:type="dxa" w:w="2381"/>
            <w:tcMar>
              <w:top w:type="dxa" w:w="90"/>
              <w:left w:type="dxa" w:w="0"/>
              <w:bottom w:type="dxa" w:w="90"/>
              <w:right w:type="dxa" w:w="140"/>
            </w:tcMar>
            <w:vAlign w:val="top"/>
          </w:tcPr>
          <w:p>
            <w:pPr>
              <w:spacing w:after="40" w:before="40"/>
            </w:pPr>
            <w:r>
              <w:rPr>
                <w:rFonts w:ascii="Calibri" w:cs="Calibri" w:eastAsia="Calibri" w:hAnsi="Calibri"/>
                <w:b/>
                <w:bCs/>
                <w:color w:val="17130F"/>
                <w:sz w:val="20"/>
                <w:szCs w:val="20"/>
              </w:rPr>
              <w:t xml:space="preserve">Producers</w:t>
            </w:r>
          </w:p>
        </w:tc>
        <w:tc>
          <w:tcPr>
            <w:tcW w:type="dxa" w:w="7258"/>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Different standards, timelines and languages.</w:t>
            </w:r>
          </w:p>
        </w:tc>
      </w:tr>
      <w:tr>
        <w:tc>
          <w:tcPr>
            <w:tcW w:type="dxa" w:w="2381"/>
            <w:tcMar>
              <w:top w:type="dxa" w:w="90"/>
              <w:left w:type="dxa" w:w="0"/>
              <w:bottom w:type="dxa" w:w="90"/>
              <w:right w:type="dxa" w:w="140"/>
            </w:tcMar>
            <w:vAlign w:val="top"/>
          </w:tcPr>
          <w:p>
            <w:pPr>
              <w:spacing w:after="40" w:before="40"/>
            </w:pPr>
            <w:r>
              <w:rPr>
                <w:rFonts w:ascii="Calibri" w:cs="Calibri" w:eastAsia="Calibri" w:hAnsi="Calibri"/>
                <w:b/>
                <w:bCs/>
                <w:color w:val="17130F"/>
                <w:sz w:val="20"/>
                <w:szCs w:val="20"/>
              </w:rPr>
              <w:t xml:space="preserve">Inspectors</w:t>
            </w:r>
          </w:p>
        </w:tc>
        <w:tc>
          <w:tcPr>
            <w:tcW w:type="dxa" w:w="7258"/>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Quality verified inconsistently, if at all.</w:t>
            </w:r>
          </w:p>
        </w:tc>
      </w:tr>
      <w:tr>
        <w:tc>
          <w:tcPr>
            <w:tcW w:type="dxa" w:w="2381"/>
            <w:tcMar>
              <w:top w:type="dxa" w:w="90"/>
              <w:left w:type="dxa" w:w="0"/>
              <w:bottom w:type="dxa" w:w="90"/>
              <w:right w:type="dxa" w:w="140"/>
            </w:tcMar>
            <w:vAlign w:val="top"/>
          </w:tcPr>
          <w:p>
            <w:pPr>
              <w:spacing w:after="40" w:before="40"/>
            </w:pPr>
            <w:r>
              <w:rPr>
                <w:rFonts w:ascii="Calibri" w:cs="Calibri" w:eastAsia="Calibri" w:hAnsi="Calibri"/>
                <w:b/>
                <w:bCs/>
                <w:color w:val="17130F"/>
                <w:sz w:val="20"/>
                <w:szCs w:val="20"/>
              </w:rPr>
              <w:t xml:space="preserve">Packers</w:t>
            </w:r>
          </w:p>
        </w:tc>
        <w:tc>
          <w:tcPr>
            <w:tcW w:type="dxa" w:w="7258"/>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Packaging chosen for supply, not for the market.</w:t>
            </w:r>
          </w:p>
        </w:tc>
      </w:tr>
      <w:tr>
        <w:tc>
          <w:tcPr>
            <w:tcW w:type="dxa" w:w="2381"/>
            <w:tcMar>
              <w:top w:type="dxa" w:w="90"/>
              <w:left w:type="dxa" w:w="0"/>
              <w:bottom w:type="dxa" w:w="90"/>
              <w:right w:type="dxa" w:w="140"/>
            </w:tcMar>
            <w:vAlign w:val="top"/>
          </w:tcPr>
          <w:p>
            <w:pPr>
              <w:spacing w:after="40" w:before="40"/>
            </w:pPr>
            <w:r>
              <w:rPr>
                <w:rFonts w:ascii="Calibri" w:cs="Calibri" w:eastAsia="Calibri" w:hAnsi="Calibri"/>
                <w:b/>
                <w:bCs/>
                <w:color w:val="17130F"/>
                <w:sz w:val="20"/>
                <w:szCs w:val="20"/>
              </w:rPr>
              <w:t xml:space="preserve">Forwarders</w:t>
            </w:r>
          </w:p>
        </w:tc>
        <w:tc>
          <w:tcPr>
            <w:tcW w:type="dxa" w:w="7258"/>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Freight booked separately from production.</w:t>
            </w:r>
          </w:p>
        </w:tc>
      </w:tr>
      <w:tr>
        <w:tc>
          <w:tcPr>
            <w:tcW w:type="dxa" w:w="2381"/>
            <w:tcMar>
              <w:top w:type="dxa" w:w="90"/>
              <w:left w:type="dxa" w:w="0"/>
              <w:bottom w:type="dxa" w:w="90"/>
              <w:right w:type="dxa" w:w="140"/>
            </w:tcMar>
            <w:vAlign w:val="top"/>
          </w:tcPr>
          <w:p>
            <w:pPr>
              <w:spacing w:after="40" w:before="40"/>
            </w:pPr>
            <w:r>
              <w:rPr>
                <w:rFonts w:ascii="Calibri" w:cs="Calibri" w:eastAsia="Calibri" w:hAnsi="Calibri"/>
                <w:b/>
                <w:bCs/>
                <w:color w:val="17130F"/>
                <w:sz w:val="20"/>
                <w:szCs w:val="20"/>
              </w:rPr>
              <w:t xml:space="preserve">Documents</w:t>
            </w:r>
          </w:p>
        </w:tc>
        <w:tc>
          <w:tcPr>
            <w:tcW w:type="dxa" w:w="7258"/>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Certificates chased after the goods have moved.</w:t>
            </w:r>
          </w:p>
        </w:tc>
      </w:tr>
    </w:tbl>
    <w:p>
      <w:pPr>
        <w:spacing w:after="240" w:before="0"/>
      </w:pPr>
    </w:p>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9639"/>
      </w:tblGrid>
      <w:tr>
        <w:tc>
          <w:tcPr>
            <w:tcW w:type="dxa" w:w="9639"/>
            <w:shd w:fill="F3EEE4" w:color="auto" w:val="clear"/>
            <w:tcMar>
              <w:top w:type="dxa" w:w="200"/>
              <w:left w:type="dxa" w:w="200"/>
              <w:bottom w:type="dxa" w:w="200"/>
              <w:right w:type="dxa" w:w="200"/>
            </w:tcMar>
            <w:vAlign w:val="top"/>
          </w:tcPr>
          <w:p>
            <w:pPr>
              <w:spacing w:after="60" w:before="0"/>
            </w:pPr>
            <w:r>
              <w:rPr>
                <w:rFonts w:ascii="Consolas" w:cs="Consolas" w:eastAsia="Consolas" w:hAnsi="Consolas"/>
                <w:b/>
                <w:bCs/>
                <w:color w:val="831D23"/>
                <w:spacing w:val="24"/>
                <w:sz w:val="14"/>
                <w:szCs w:val="14"/>
              </w:rPr>
              <w:t xml:space="preserve">WITH PAYA ORIGIN</w:t>
            </w:r>
          </w:p>
          <w:p>
            <w:pPr>
              <w:spacing w:after="100" w:before="0" w:line="260"/>
            </w:pPr>
            <w:r>
              <w:rPr>
                <w:rFonts w:ascii="Calibri" w:cs="Calibri" w:eastAsia="Calibri" w:hAnsi="Calibri"/>
                <w:color w:val="4A4038"/>
                <w:sz w:val="17"/>
                <w:szCs w:val="17"/>
              </w:rPr>
              <w:t xml:space="preserve">One partner holds the whole chain — and the responsibility for it. Every hand-off removed is a point of failure removed. That is the entire commercial argument for how this company is structured.</w:t>
            </w:r>
          </w:p>
        </w:tc>
      </w:tr>
    </w:tbl>
    <w:p>
      <w:pPr>
        <w:spacing w:after="240" w:before="0"/>
      </w:pPr>
    </w:p>
    <w:p>
      <w:pPr>
        <w:spacing w:after="60" w:before="0"/>
      </w:pPr>
      <w:r>
        <w:rPr>
          <w:rFonts w:ascii="Consolas" w:cs="Consolas" w:eastAsia="Consolas" w:hAnsi="Consolas"/>
          <w:b/>
          <w:bCs/>
          <w:color w:val="831D23"/>
          <w:spacing w:val="24"/>
          <w:sz w:val="14"/>
          <w:szCs w:val="14"/>
        </w:rPr>
        <w:t xml:space="preserve">WHAT FRAGMENTATION COSTS</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3213"/>
        <w:gridCol w:w="3213"/>
        <w:gridCol w:w="3213"/>
      </w:tblGrid>
      <w:tr>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QUALITY DRIFTS</w:t>
            </w:r>
          </w:p>
          <w:p>
            <w:pPr>
              <w:spacing w:after="100" w:before="0" w:line="260"/>
            </w:pPr>
            <w:r>
              <w:rPr>
                <w:rFonts w:ascii="Calibri" w:cs="Calibri" w:eastAsia="Calibri" w:hAnsi="Calibri"/>
                <w:color w:val="7C7167"/>
                <w:sz w:val="17"/>
                <w:szCs w:val="17"/>
              </w:rPr>
              <w:t xml:space="preserve">When no single party owns the standard, each lot is judged against a slightly different one.</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SCHEDULES SLIP</w:t>
            </w:r>
          </w:p>
          <w:p>
            <w:pPr>
              <w:spacing w:after="100" w:before="0" w:line="260"/>
            </w:pPr>
            <w:r>
              <w:rPr>
                <w:rFonts w:ascii="Calibri" w:cs="Calibri" w:eastAsia="Calibri" w:hAnsi="Calibri"/>
                <w:color w:val="7C7167"/>
                <w:sz w:val="17"/>
                <w:szCs w:val="17"/>
              </w:rPr>
              <w:t xml:space="preserve">Production, packing and freight planned separately rarely meet on the date the buyer needs.</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NOBODY ANSWERS</w:t>
            </w:r>
          </w:p>
          <w:p>
            <w:pPr>
              <w:spacing w:after="100" w:before="0" w:line="260"/>
            </w:pPr>
            <w:r>
              <w:rPr>
                <w:rFonts w:ascii="Calibri" w:cs="Calibri" w:eastAsia="Calibri" w:hAnsi="Calibri"/>
                <w:color w:val="7C7167"/>
                <w:sz w:val="17"/>
                <w:szCs w:val="17"/>
              </w:rPr>
              <w:t xml:space="preserve">When something goes wrong across five counterparties, the buyer absorbs it. That is the real cost.</w:t>
            </w:r>
          </w:p>
        </w:tc>
      </w:tr>
    </w:tbl>
    <w:p>
      <w:pPr>
        <w:pageBreakBefore/>
        <w:spacing w:after="0" w:before="0"/>
      </w:pPr>
    </w:p>
    <w:p>
      <w:pPr>
        <w:spacing w:after="80" w:before="360"/>
      </w:pPr>
      <w:r>
        <w:rPr>
          <w:rFonts w:ascii="Consolas" w:cs="Consolas" w:eastAsia="Consolas" w:hAnsi="Consolas"/>
          <w:b/>
          <w:bCs/>
          <w:color w:val="831D23"/>
          <w:spacing w:val="30"/>
          <w:sz w:val="15"/>
          <w:szCs w:val="15"/>
        </w:rPr>
        <w:t xml:space="preserve">04 — OUR MODEL</w:t>
      </w:r>
    </w:p>
    <w:p>
      <w:pPr>
        <w:pStyle w:val="Heading1"/>
        <w:spacing w:after="200" w:before="0"/>
      </w:pPr>
      <w:r>
        <w:rPr>
          <w:rFonts w:ascii="Georgia" w:cs="Georgia" w:eastAsia="Georgia" w:hAnsi="Georgia"/>
          <w:color w:val="17130F"/>
          <w:sz w:val="44"/>
          <w:szCs w:val="44"/>
        </w:rPr>
        <w:t xml:space="preserve">From complexity to confidence.</w:t>
      </w:r>
    </w:p>
    <w:p>
      <w:pPr>
        <w:spacing w:after="200" w:before="0" w:line="300"/>
      </w:pPr>
      <w:r>
        <w:rPr>
          <w:rFonts w:ascii="Calibri" w:cs="Calibri" w:eastAsia="Calibri" w:hAnsi="Calibri"/>
          <w:color w:val="4A4038"/>
          <w:sz w:val="23"/>
          <w:szCs w:val="23"/>
        </w:rPr>
        <w:t xml:space="preserve">One workflow, five stages, a single counterpart. Each stage produces something the next stage depends on — which is why we refuse to run them in parallel with different companies.</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794"/>
        <w:gridCol w:w="1928"/>
        <w:gridCol w:w="4536"/>
        <w:gridCol w:w="2381"/>
      </w:tblGrid>
      <w:tr>
        <w:trPr>
          <w:tblHeader/>
        </w:trPr>
        <w:tc>
          <w:tcPr>
            <w:tcW w:type="dxa" w:w="794"/>
            <w:tcMar>
              <w:top w:type="dxa" w:w="90"/>
              <w:left w:type="dxa" w:w="0"/>
              <w:bottom w:type="dxa" w:w="90"/>
              <w:right w:type="dxa" w:w="140"/>
            </w:tcMar>
            <w:vAlign w:val="top"/>
          </w:tcPr>
          <w:p>
            <w:pPr>
              <w:spacing w:after="60" w:before="0"/>
            </w:pPr>
            <w:r>
              <w:rPr>
                <w:rFonts w:ascii="Consolas" w:cs="Consolas" w:eastAsia="Consolas" w:hAnsi="Consolas"/>
                <w:b/>
                <w:bCs/>
                <w:color w:val="831D23"/>
                <w:spacing w:val="24"/>
                <w:sz w:val="14"/>
                <w:szCs w:val="14"/>
              </w:rPr>
              <w:t xml:space="preserve">STAGE</w:t>
            </w:r>
          </w:p>
        </w:tc>
        <w:tc>
          <w:tcPr>
            <w:tcW w:type="dxa" w:w="1928"/>
            <w:tcMar>
              <w:top w:type="dxa" w:w="90"/>
              <w:left w:type="dxa" w:w="0"/>
              <w:bottom w:type="dxa" w:w="90"/>
              <w:right w:type="dxa" w:w="140"/>
            </w:tcMar>
            <w:vAlign w:val="top"/>
          </w:tcPr>
          <w:p>
            <w:pPr>
              <w:spacing w:after="60" w:before="0"/>
            </w:pPr>
            <w:r>
              <w:rPr>
                <w:rFonts w:ascii="Consolas" w:cs="Consolas" w:eastAsia="Consolas" w:hAnsi="Consolas"/>
                <w:b/>
                <w:bCs/>
                <w:color w:val="831D23"/>
                <w:spacing w:val="24"/>
                <w:sz w:val="14"/>
                <w:szCs w:val="14"/>
              </w:rPr>
              <w:t xml:space="preserve"/>
            </w:r>
          </w:p>
        </w:tc>
        <w:tc>
          <w:tcPr>
            <w:tcW w:type="dxa" w:w="4536"/>
            <w:tcMar>
              <w:top w:type="dxa" w:w="90"/>
              <w:left w:type="dxa" w:w="0"/>
              <w:bottom w:type="dxa" w:w="90"/>
              <w:right w:type="dxa" w:w="140"/>
            </w:tcMar>
            <w:vAlign w:val="top"/>
          </w:tcPr>
          <w:p>
            <w:pPr>
              <w:spacing w:after="60" w:before="0"/>
            </w:pPr>
            <w:r>
              <w:rPr>
                <w:rFonts w:ascii="Consolas" w:cs="Consolas" w:eastAsia="Consolas" w:hAnsi="Consolas"/>
                <w:b/>
                <w:bCs/>
                <w:color w:val="831D23"/>
                <w:spacing w:val="24"/>
                <w:sz w:val="14"/>
                <w:szCs w:val="14"/>
              </w:rPr>
              <w:t xml:space="preserve">WHAT HAPPENS</w:t>
            </w:r>
          </w:p>
        </w:tc>
        <w:tc>
          <w:tcPr>
            <w:tcW w:type="dxa" w:w="2381"/>
            <w:tcMar>
              <w:top w:type="dxa" w:w="90"/>
              <w:left w:type="dxa" w:w="0"/>
              <w:bottom w:type="dxa" w:w="90"/>
              <w:right w:type="dxa" w:w="140"/>
            </w:tcMar>
            <w:vAlign w:val="top"/>
          </w:tcPr>
          <w:p>
            <w:pPr>
              <w:spacing w:after="60" w:before="0"/>
            </w:pPr>
            <w:r>
              <w:rPr>
                <w:rFonts w:ascii="Consolas" w:cs="Consolas" w:eastAsia="Consolas" w:hAnsi="Consolas"/>
                <w:b/>
                <w:bCs/>
                <w:color w:val="831D23"/>
                <w:spacing w:val="24"/>
                <w:sz w:val="14"/>
                <w:szCs w:val="14"/>
              </w:rPr>
              <w:t xml:space="preserve">WHAT IT PRODUCES</w:t>
            </w:r>
          </w:p>
        </w:tc>
      </w:tr>
      <w:tr>
        <w:tc>
          <w:tcPr>
            <w:tcW w:type="dxa" w:w="794"/>
            <w:tcMar>
              <w:top w:type="dxa" w:w="90"/>
              <w:left w:type="dxa" w:w="0"/>
              <w:bottom w:type="dxa" w:w="90"/>
              <w:right w:type="dxa" w:w="140"/>
            </w:tcMar>
            <w:vAlign w:val="top"/>
          </w:tcPr>
          <w:p>
            <w:pPr>
              <w:spacing w:after="0" w:before="60"/>
            </w:pPr>
            <w:r>
              <w:rPr>
                <w:rFonts w:ascii="Consolas" w:cs="Consolas" w:eastAsia="Consolas" w:hAnsi="Consolas"/>
                <w:color w:val="A8701A"/>
                <w:sz w:val="17"/>
                <w:szCs w:val="17"/>
              </w:rPr>
              <w:t xml:space="preserve">01</w:t>
            </w:r>
          </w:p>
        </w:tc>
        <w:tc>
          <w:tcPr>
            <w:tcW w:type="dxa" w:w="1928"/>
            <w:tcMar>
              <w:top w:type="dxa" w:w="90"/>
              <w:left w:type="dxa" w:w="0"/>
              <w:bottom w:type="dxa" w:w="90"/>
              <w:right w:type="dxa" w:w="140"/>
            </w:tcMar>
            <w:vAlign w:val="top"/>
          </w:tcPr>
          <w:p>
            <w:pPr>
              <w:spacing w:after="0" w:before="50"/>
            </w:pPr>
            <w:r>
              <w:rPr>
                <w:rFonts w:ascii="Calibri" w:cs="Calibri" w:eastAsia="Calibri" w:hAnsi="Calibri"/>
                <w:b/>
                <w:bCs/>
                <w:color w:val="17130F"/>
                <w:sz w:val="21"/>
                <w:szCs w:val="21"/>
              </w:rPr>
              <w:t xml:space="preserve">Requirement</w:t>
            </w:r>
          </w:p>
        </w:tc>
        <w:tc>
          <w:tcPr>
            <w:tcW w:type="dxa" w:w="4536"/>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Product, grade, volume, packaging, destination and delivery window are fixed in writing before anything is sourced.</w:t>
            </w:r>
          </w:p>
        </w:tc>
        <w:tc>
          <w:tcPr>
            <w:tcW w:type="dxa" w:w="2381"/>
            <w:tcMar>
              <w:top w:type="dxa" w:w="90"/>
              <w:left w:type="dxa" w:w="0"/>
              <w:bottom w:type="dxa" w:w="90"/>
              <w:right w:type="dxa" w:w="0"/>
            </w:tcMar>
            <w:vAlign w:val="top"/>
          </w:tcPr>
          <w:p>
            <w:pPr>
              <w:spacing w:after="0" w:before="60"/>
            </w:pPr>
            <w:r>
              <w:rPr>
                <w:rFonts w:ascii="Calibri" w:cs="Calibri" w:eastAsia="Calibri" w:hAnsi="Calibri"/>
                <w:color w:val="831D23"/>
                <w:sz w:val="18"/>
                <w:szCs w:val="18"/>
              </w:rPr>
              <w:t xml:space="preserve">Written specification</w:t>
            </w:r>
          </w:p>
        </w:tc>
      </w:tr>
      <w:tr>
        <w:tc>
          <w:tcPr>
            <w:tcW w:type="dxa" w:w="794"/>
            <w:tcMar>
              <w:top w:type="dxa" w:w="90"/>
              <w:left w:type="dxa" w:w="0"/>
              <w:bottom w:type="dxa" w:w="90"/>
              <w:right w:type="dxa" w:w="140"/>
            </w:tcMar>
            <w:vAlign w:val="top"/>
          </w:tcPr>
          <w:p>
            <w:pPr>
              <w:spacing w:after="0" w:before="60"/>
            </w:pPr>
            <w:r>
              <w:rPr>
                <w:rFonts w:ascii="Consolas" w:cs="Consolas" w:eastAsia="Consolas" w:hAnsi="Consolas"/>
                <w:color w:val="A8701A"/>
                <w:sz w:val="17"/>
                <w:szCs w:val="17"/>
              </w:rPr>
              <w:t xml:space="preserve">02</w:t>
            </w:r>
          </w:p>
        </w:tc>
        <w:tc>
          <w:tcPr>
            <w:tcW w:type="dxa" w:w="1928"/>
            <w:tcMar>
              <w:top w:type="dxa" w:w="90"/>
              <w:left w:type="dxa" w:w="0"/>
              <w:bottom w:type="dxa" w:w="90"/>
              <w:right w:type="dxa" w:w="140"/>
            </w:tcMar>
            <w:vAlign w:val="top"/>
          </w:tcPr>
          <w:p>
            <w:pPr>
              <w:spacing w:after="0" w:before="50"/>
            </w:pPr>
            <w:r>
              <w:rPr>
                <w:rFonts w:ascii="Calibri" w:cs="Calibri" w:eastAsia="Calibri" w:hAnsi="Calibri"/>
                <w:b/>
                <w:bCs/>
                <w:color w:val="17130F"/>
                <w:sz w:val="21"/>
                <w:szCs w:val="21"/>
              </w:rPr>
              <w:t xml:space="preserve">Sourcing</w:t>
            </w:r>
          </w:p>
        </w:tc>
        <w:tc>
          <w:tcPr>
            <w:tcW w:type="dxa" w:w="4536"/>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The region is chosen for the crop; the producer is chosen for the specification. Alternatives are proposed, not assumed.</w:t>
            </w:r>
          </w:p>
        </w:tc>
        <w:tc>
          <w:tcPr>
            <w:tcW w:type="dxa" w:w="2381"/>
            <w:tcMar>
              <w:top w:type="dxa" w:w="90"/>
              <w:left w:type="dxa" w:w="0"/>
              <w:bottom w:type="dxa" w:w="90"/>
              <w:right w:type="dxa" w:w="0"/>
            </w:tcMar>
            <w:vAlign w:val="top"/>
          </w:tcPr>
          <w:p>
            <w:pPr>
              <w:spacing w:after="0" w:before="60"/>
            </w:pPr>
            <w:r>
              <w:rPr>
                <w:rFonts w:ascii="Calibri" w:cs="Calibri" w:eastAsia="Calibri" w:hAnsi="Calibri"/>
                <w:color w:val="831D23"/>
                <w:sz w:val="18"/>
                <w:szCs w:val="18"/>
              </w:rPr>
              <w:t xml:space="preserve">Origin proposal</w:t>
            </w:r>
          </w:p>
        </w:tc>
      </w:tr>
      <w:tr>
        <w:tc>
          <w:tcPr>
            <w:tcW w:type="dxa" w:w="794"/>
            <w:tcMar>
              <w:top w:type="dxa" w:w="90"/>
              <w:left w:type="dxa" w:w="0"/>
              <w:bottom w:type="dxa" w:w="90"/>
              <w:right w:type="dxa" w:w="140"/>
            </w:tcMar>
            <w:vAlign w:val="top"/>
          </w:tcPr>
          <w:p>
            <w:pPr>
              <w:spacing w:after="0" w:before="60"/>
            </w:pPr>
            <w:r>
              <w:rPr>
                <w:rFonts w:ascii="Consolas" w:cs="Consolas" w:eastAsia="Consolas" w:hAnsi="Consolas"/>
                <w:color w:val="A8701A"/>
                <w:sz w:val="17"/>
                <w:szCs w:val="17"/>
              </w:rPr>
              <w:t xml:space="preserve">03</w:t>
            </w:r>
          </w:p>
        </w:tc>
        <w:tc>
          <w:tcPr>
            <w:tcW w:type="dxa" w:w="1928"/>
            <w:tcMar>
              <w:top w:type="dxa" w:w="90"/>
              <w:left w:type="dxa" w:w="0"/>
              <w:bottom w:type="dxa" w:w="90"/>
              <w:right w:type="dxa" w:w="140"/>
            </w:tcMar>
            <w:vAlign w:val="top"/>
          </w:tcPr>
          <w:p>
            <w:pPr>
              <w:spacing w:after="0" w:before="50"/>
            </w:pPr>
            <w:r>
              <w:rPr>
                <w:rFonts w:ascii="Calibri" w:cs="Calibri" w:eastAsia="Calibri" w:hAnsi="Calibri"/>
                <w:b/>
                <w:bCs/>
                <w:color w:val="17130F"/>
                <w:sz w:val="21"/>
                <w:szCs w:val="21"/>
              </w:rPr>
              <w:t xml:space="preserve">Verification</w:t>
            </w:r>
          </w:p>
        </w:tc>
        <w:tc>
          <w:tcPr>
            <w:tcW w:type="dxa" w:w="4536"/>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Quality is checked at supplier assessment, during procurement, and again before the shipment is sealed.</w:t>
            </w:r>
          </w:p>
        </w:tc>
        <w:tc>
          <w:tcPr>
            <w:tcW w:type="dxa" w:w="2381"/>
            <w:tcMar>
              <w:top w:type="dxa" w:w="90"/>
              <w:left w:type="dxa" w:w="0"/>
              <w:bottom w:type="dxa" w:w="90"/>
              <w:right w:type="dxa" w:w="0"/>
            </w:tcMar>
            <w:vAlign w:val="top"/>
          </w:tcPr>
          <w:p>
            <w:pPr>
              <w:spacing w:after="0" w:before="60"/>
            </w:pPr>
            <w:r>
              <w:rPr>
                <w:rFonts w:ascii="Calibri" w:cs="Calibri" w:eastAsia="Calibri" w:hAnsi="Calibri"/>
                <w:color w:val="831D23"/>
                <w:sz w:val="18"/>
                <w:szCs w:val="18"/>
              </w:rPr>
              <w:t xml:space="preserve">Inspection record</w:t>
            </w:r>
          </w:p>
        </w:tc>
      </w:tr>
      <w:tr>
        <w:tc>
          <w:tcPr>
            <w:tcW w:type="dxa" w:w="794"/>
            <w:tcMar>
              <w:top w:type="dxa" w:w="90"/>
              <w:left w:type="dxa" w:w="0"/>
              <w:bottom w:type="dxa" w:w="90"/>
              <w:right w:type="dxa" w:w="140"/>
            </w:tcMar>
            <w:vAlign w:val="top"/>
          </w:tcPr>
          <w:p>
            <w:pPr>
              <w:spacing w:after="0" w:before="60"/>
            </w:pPr>
            <w:r>
              <w:rPr>
                <w:rFonts w:ascii="Consolas" w:cs="Consolas" w:eastAsia="Consolas" w:hAnsi="Consolas"/>
                <w:color w:val="A8701A"/>
                <w:sz w:val="17"/>
                <w:szCs w:val="17"/>
              </w:rPr>
              <w:t xml:space="preserve">04</w:t>
            </w:r>
          </w:p>
        </w:tc>
        <w:tc>
          <w:tcPr>
            <w:tcW w:type="dxa" w:w="1928"/>
            <w:tcMar>
              <w:top w:type="dxa" w:w="90"/>
              <w:left w:type="dxa" w:w="0"/>
              <w:bottom w:type="dxa" w:w="90"/>
              <w:right w:type="dxa" w:w="140"/>
            </w:tcMar>
            <w:vAlign w:val="top"/>
          </w:tcPr>
          <w:p>
            <w:pPr>
              <w:spacing w:after="0" w:before="50"/>
            </w:pPr>
            <w:r>
              <w:rPr>
                <w:rFonts w:ascii="Calibri" w:cs="Calibri" w:eastAsia="Calibri" w:hAnsi="Calibri"/>
                <w:b/>
                <w:bCs/>
                <w:color w:val="17130F"/>
                <w:sz w:val="21"/>
                <w:szCs w:val="21"/>
              </w:rPr>
              <w:t xml:space="preserve">Preparation</w:t>
            </w:r>
          </w:p>
        </w:tc>
        <w:tc>
          <w:tcPr>
            <w:tcW w:type="dxa" w:w="4536"/>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Cleaning, sorting, grading, packing and labelling to the destination market's requirements.</w:t>
            </w:r>
          </w:p>
        </w:tc>
        <w:tc>
          <w:tcPr>
            <w:tcW w:type="dxa" w:w="2381"/>
            <w:tcMar>
              <w:top w:type="dxa" w:w="90"/>
              <w:left w:type="dxa" w:w="0"/>
              <w:bottom w:type="dxa" w:w="90"/>
              <w:right w:type="dxa" w:w="0"/>
            </w:tcMar>
            <w:vAlign w:val="top"/>
          </w:tcPr>
          <w:p>
            <w:pPr>
              <w:spacing w:after="0" w:before="60"/>
            </w:pPr>
            <w:r>
              <w:rPr>
                <w:rFonts w:ascii="Calibri" w:cs="Calibri" w:eastAsia="Calibri" w:hAnsi="Calibri"/>
                <w:color w:val="831D23"/>
                <w:sz w:val="18"/>
                <w:szCs w:val="18"/>
              </w:rPr>
              <w:t xml:space="preserve">Packing &amp; label spec</w:t>
            </w:r>
          </w:p>
        </w:tc>
      </w:tr>
      <w:tr>
        <w:tc>
          <w:tcPr>
            <w:tcW w:type="dxa" w:w="794"/>
            <w:tcMar>
              <w:top w:type="dxa" w:w="90"/>
              <w:left w:type="dxa" w:w="0"/>
              <w:bottom w:type="dxa" w:w="90"/>
              <w:right w:type="dxa" w:w="140"/>
            </w:tcMar>
            <w:vAlign w:val="top"/>
          </w:tcPr>
          <w:p>
            <w:pPr>
              <w:spacing w:after="0" w:before="60"/>
            </w:pPr>
            <w:r>
              <w:rPr>
                <w:rFonts w:ascii="Consolas" w:cs="Consolas" w:eastAsia="Consolas" w:hAnsi="Consolas"/>
                <w:color w:val="A8701A"/>
                <w:sz w:val="17"/>
                <w:szCs w:val="17"/>
              </w:rPr>
              <w:t xml:space="preserve">05</w:t>
            </w:r>
          </w:p>
        </w:tc>
        <w:tc>
          <w:tcPr>
            <w:tcW w:type="dxa" w:w="1928"/>
            <w:tcMar>
              <w:top w:type="dxa" w:w="90"/>
              <w:left w:type="dxa" w:w="0"/>
              <w:bottom w:type="dxa" w:w="90"/>
              <w:right w:type="dxa" w:w="140"/>
            </w:tcMar>
            <w:vAlign w:val="top"/>
          </w:tcPr>
          <w:p>
            <w:pPr>
              <w:spacing w:after="0" w:before="50"/>
            </w:pPr>
            <w:r>
              <w:rPr>
                <w:rFonts w:ascii="Calibri" w:cs="Calibri" w:eastAsia="Calibri" w:hAnsi="Calibri"/>
                <w:b/>
                <w:bCs/>
                <w:color w:val="17130F"/>
                <w:sz w:val="21"/>
                <w:szCs w:val="21"/>
              </w:rPr>
              <w:t xml:space="preserve">Delivery</w:t>
            </w:r>
          </w:p>
        </w:tc>
        <w:tc>
          <w:tcPr>
            <w:tcW w:type="dxa" w:w="4536"/>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Documentation, customs and freight handled inside the same contract that started at the requirement.</w:t>
            </w:r>
          </w:p>
        </w:tc>
        <w:tc>
          <w:tcPr>
            <w:tcW w:type="dxa" w:w="2381"/>
            <w:tcMar>
              <w:top w:type="dxa" w:w="90"/>
              <w:left w:type="dxa" w:w="0"/>
              <w:bottom w:type="dxa" w:w="90"/>
              <w:right w:type="dxa" w:w="0"/>
            </w:tcMar>
            <w:vAlign w:val="top"/>
          </w:tcPr>
          <w:p>
            <w:pPr>
              <w:spacing w:after="0" w:before="60"/>
            </w:pPr>
            <w:r>
              <w:rPr>
                <w:rFonts w:ascii="Calibri" w:cs="Calibri" w:eastAsia="Calibri" w:hAnsi="Calibri"/>
                <w:color w:val="831D23"/>
                <w:sz w:val="18"/>
                <w:szCs w:val="18"/>
              </w:rPr>
              <w:t xml:space="preserve">Document set</w:t>
            </w:r>
          </w:p>
        </w:tc>
      </w:tr>
    </w:tbl>
    <w:p>
      <w:pPr>
        <w:spacing w:after="240" w:before="0"/>
      </w:pP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3213"/>
        <w:gridCol w:w="3213"/>
        <w:gridCol w:w="3213"/>
      </w:tblGrid>
      <w:tr>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PRINCIPLE</w:t>
            </w:r>
          </w:p>
          <w:p>
            <w:pPr>
              <w:spacing w:after="100" w:before="0" w:line="260"/>
            </w:pPr>
            <w:r>
              <w:rPr>
                <w:rFonts w:ascii="Calibri" w:cs="Calibri" w:eastAsia="Calibri" w:hAnsi="Calibri"/>
                <w:color w:val="7C7167"/>
                <w:sz w:val="17"/>
                <w:szCs w:val="17"/>
              </w:rPr>
              <w:t xml:space="preserve">The requirement defines the sourcing strategy — never the other way round.</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PRINCIPLE</w:t>
            </w:r>
          </w:p>
          <w:p>
            <w:pPr>
              <w:spacing w:after="100" w:before="0" w:line="260"/>
            </w:pPr>
            <w:r>
              <w:rPr>
                <w:rFonts w:ascii="Calibri" w:cs="Calibri" w:eastAsia="Calibri" w:hAnsi="Calibri"/>
                <w:color w:val="7C7167"/>
                <w:sz w:val="17"/>
                <w:szCs w:val="17"/>
              </w:rPr>
              <w:t xml:space="preserve">Producers are selected and re-assessed. Being nearby is not a qualification.</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PRINCIPLE</w:t>
            </w:r>
          </w:p>
          <w:p>
            <w:pPr>
              <w:spacing w:after="100" w:before="0" w:line="260"/>
            </w:pPr>
            <w:r>
              <w:rPr>
                <w:rFonts w:ascii="Calibri" w:cs="Calibri" w:eastAsia="Calibri" w:hAnsi="Calibri"/>
                <w:color w:val="7C7167"/>
                <w:sz w:val="17"/>
                <w:szCs w:val="17"/>
              </w:rPr>
              <w:t xml:space="preserve">One coordinated partner replaces a chain of disconnected suppliers.</w:t>
            </w:r>
          </w:p>
        </w:tc>
      </w:tr>
    </w:tbl>
    <w:p>
      <w:pPr>
        <w:pageBreakBefore/>
        <w:spacing w:after="0" w:before="0"/>
      </w:pPr>
    </w:p>
    <w:p>
      <w:pPr>
        <w:spacing w:after="80" w:before="360"/>
      </w:pPr>
      <w:r>
        <w:rPr>
          <w:rFonts w:ascii="Consolas" w:cs="Consolas" w:eastAsia="Consolas" w:hAnsi="Consolas"/>
          <w:b/>
          <w:bCs/>
          <w:color w:val="831D23"/>
          <w:spacing w:val="30"/>
          <w:sz w:val="15"/>
          <w:szCs w:val="15"/>
        </w:rPr>
        <w:t xml:space="preserve">05 — SCOPE OF RESPONSIBILITY</w:t>
      </w:r>
    </w:p>
    <w:p>
      <w:pPr>
        <w:pStyle w:val="Heading1"/>
        <w:spacing w:after="200" w:before="0"/>
      </w:pPr>
      <w:r>
        <w:rPr>
          <w:rFonts w:ascii="Georgia" w:cs="Georgia" w:eastAsia="Georgia" w:hAnsi="Georgia"/>
          <w:color w:val="17130F"/>
          <w:sz w:val="44"/>
          <w:szCs w:val="44"/>
        </w:rPr>
        <w:t xml:space="preserve">What we take responsibility for — and what we deliberately do not.</w:t>
      </w:r>
    </w:p>
    <w:p>
      <w:pPr>
        <w:spacing w:after="200" w:before="0" w:line="300"/>
      </w:pPr>
      <w:r>
        <w:rPr>
          <w:rFonts w:ascii="Calibri" w:cs="Calibri" w:eastAsia="Calibri" w:hAnsi="Calibri"/>
          <w:color w:val="4A4038"/>
          <w:sz w:val="23"/>
          <w:szCs w:val="23"/>
        </w:rPr>
        <w:t xml:space="preserve">A clear boundary is more useful to a buyer than a long list of capabilities. This is ours.</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4820"/>
        <w:gridCol w:w="4820"/>
      </w:tblGrid>
      <w:tr>
        <w:trPr>
          <w:tblHeader/>
        </w:trPr>
        <w:tc>
          <w:tcPr>
            <w:tcW w:type="dxa" w:w="4820"/>
            <w:tcMar>
              <w:top w:type="dxa" w:w="9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WE DO</w:t>
            </w:r>
          </w:p>
        </w:tc>
        <w:tc>
          <w:tcPr>
            <w:tcW w:type="dxa" w:w="4820"/>
            <w:tcMar>
              <w:top w:type="dxa" w:w="90"/>
              <w:left w:type="dxa" w:w="0"/>
              <w:bottom w:type="dxa" w:w="120"/>
              <w:right w:type="dxa" w:w="0"/>
            </w:tcMar>
            <w:vAlign w:val="top"/>
          </w:tcPr>
          <w:p>
            <w:pPr>
              <w:spacing w:after="60" w:before="0"/>
            </w:pPr>
            <w:r>
              <w:rPr>
                <w:rFonts w:ascii="Consolas" w:cs="Consolas" w:eastAsia="Consolas" w:hAnsi="Consolas"/>
                <w:b/>
                <w:bCs/>
                <w:color w:val="831D23"/>
                <w:spacing w:val="24"/>
                <w:sz w:val="14"/>
                <w:szCs w:val="14"/>
              </w:rPr>
              <w:t xml:space="preserve">WE DO NOT</w:t>
            </w:r>
          </w:p>
        </w:tc>
      </w:tr>
      <w:tr>
        <w:tc>
          <w:tcPr>
            <w:tcW w:type="dxa" w:w="4820"/>
            <w:tcMar>
              <w:top w:type="dxa" w:w="160"/>
              <w:left w:type="dxa" w:w="0"/>
              <w:bottom w:type="dxa" w:w="160"/>
              <w:right w:type="dxa" w:w="200"/>
            </w:tcMar>
            <w:vAlign w:val="top"/>
          </w:tcPr>
          <w:p>
            <w:pPr>
              <w:spacing w:after="0" w:before="0" w:line="260"/>
            </w:pPr>
            <w:r>
              <w:rPr>
                <w:rFonts w:ascii="Consolas" w:cs="Consolas" w:eastAsia="Consolas" w:hAnsi="Consolas"/>
                <w:color w:val="831D23"/>
                <w:sz w:val="16"/>
                <w:szCs w:val="16"/>
              </w:rPr>
              <w:t xml:space="preserve">—  </w:t>
            </w:r>
            <w:r>
              <w:rPr>
                <w:rFonts w:ascii="Calibri" w:cs="Calibri" w:eastAsia="Calibri" w:hAnsi="Calibri"/>
                <w:b/>
                <w:bCs/>
                <w:color w:val="17130F"/>
                <w:sz w:val="19"/>
                <w:szCs w:val="19"/>
              </w:rPr>
              <w:t xml:space="preserve">Procurement against a written specification. </w:t>
            </w:r>
            <w:r>
              <w:rPr>
                <w:rFonts w:ascii="Calibri" w:cs="Calibri" w:eastAsia="Calibri" w:hAnsi="Calibri"/>
                <w:color w:val="4A4038"/>
                <w:sz w:val="19"/>
                <w:szCs w:val="19"/>
              </w:rPr>
              <w:t xml:space="preserve">Grade, calibre, moisture, packing and tolerance agreed before sourcing begins.</w:t>
            </w:r>
          </w:p>
          <w:p>
            <w:pPr>
              <w:spacing w:after="0" w:before="160" w:line="260"/>
            </w:pPr>
            <w:r>
              <w:rPr>
                <w:rFonts w:ascii="Consolas" w:cs="Consolas" w:eastAsia="Consolas" w:hAnsi="Consolas"/>
                <w:color w:val="831D23"/>
                <w:sz w:val="16"/>
                <w:szCs w:val="16"/>
              </w:rPr>
              <w:t xml:space="preserve">—  </w:t>
            </w:r>
            <w:r>
              <w:rPr>
                <w:rFonts w:ascii="Calibri" w:cs="Calibri" w:eastAsia="Calibri" w:hAnsi="Calibri"/>
                <w:b/>
                <w:bCs/>
                <w:color w:val="17130F"/>
                <w:sz w:val="19"/>
                <w:szCs w:val="19"/>
              </w:rPr>
              <w:t xml:space="preserve">Producer identification and assessment. </w:t>
            </w:r>
            <w:r>
              <w:rPr>
                <w:rFonts w:ascii="Calibri" w:cs="Calibri" w:eastAsia="Calibri" w:hAnsi="Calibri"/>
                <w:color w:val="4A4038"/>
                <w:sz w:val="19"/>
                <w:szCs w:val="19"/>
              </w:rPr>
              <w:t xml:space="preserve">Farms and processors evaluated across Iran's growing regions.</w:t>
            </w:r>
          </w:p>
          <w:p>
            <w:pPr>
              <w:spacing w:after="0" w:before="160" w:line="260"/>
            </w:pPr>
            <w:r>
              <w:rPr>
                <w:rFonts w:ascii="Consolas" w:cs="Consolas" w:eastAsia="Consolas" w:hAnsi="Consolas"/>
                <w:color w:val="831D23"/>
                <w:sz w:val="16"/>
                <w:szCs w:val="16"/>
              </w:rPr>
              <w:t xml:space="preserve">—  </w:t>
            </w:r>
            <w:r>
              <w:rPr>
                <w:rFonts w:ascii="Calibri" w:cs="Calibri" w:eastAsia="Calibri" w:hAnsi="Calibri"/>
                <w:b/>
                <w:bCs/>
                <w:color w:val="17130F"/>
                <w:sz w:val="19"/>
                <w:szCs w:val="19"/>
              </w:rPr>
              <w:t xml:space="preserve">Quality verification at three points. </w:t>
            </w:r>
            <w:r>
              <w:rPr>
                <w:rFonts w:ascii="Calibri" w:cs="Calibri" w:eastAsia="Calibri" w:hAnsi="Calibri"/>
                <w:color w:val="4A4038"/>
                <w:sz w:val="19"/>
                <w:szCs w:val="19"/>
              </w:rPr>
              <w:t xml:space="preserve">Supplier assessment, procurement, pre-shipment.</w:t>
            </w:r>
          </w:p>
          <w:p>
            <w:pPr>
              <w:spacing w:after="0" w:before="160" w:line="260"/>
            </w:pPr>
            <w:r>
              <w:rPr>
                <w:rFonts w:ascii="Consolas" w:cs="Consolas" w:eastAsia="Consolas" w:hAnsi="Consolas"/>
                <w:color w:val="831D23"/>
                <w:sz w:val="16"/>
                <w:szCs w:val="16"/>
              </w:rPr>
              <w:t xml:space="preserve">—  </w:t>
            </w:r>
            <w:r>
              <w:rPr>
                <w:rFonts w:ascii="Calibri" w:cs="Calibri" w:eastAsia="Calibri" w:hAnsi="Calibri"/>
                <w:b/>
                <w:bCs/>
                <w:color w:val="17130F"/>
                <w:sz w:val="19"/>
                <w:szCs w:val="19"/>
              </w:rPr>
              <w:t xml:space="preserve">Packaging development. </w:t>
            </w:r>
            <w:r>
              <w:rPr>
                <w:rFonts w:ascii="Calibri" w:cs="Calibri" w:eastAsia="Calibri" w:hAnsi="Calibri"/>
                <w:color w:val="4A4038"/>
                <w:sz w:val="19"/>
                <w:szCs w:val="19"/>
              </w:rPr>
              <w:t xml:space="preserve">PAYA ORIGIN brand or your private label, built for the destination market.</w:t>
            </w:r>
          </w:p>
          <w:p>
            <w:pPr>
              <w:spacing w:after="0" w:before="160" w:line="260"/>
            </w:pPr>
            <w:r>
              <w:rPr>
                <w:rFonts w:ascii="Consolas" w:cs="Consolas" w:eastAsia="Consolas" w:hAnsi="Consolas"/>
                <w:color w:val="831D23"/>
                <w:sz w:val="16"/>
                <w:szCs w:val="16"/>
              </w:rPr>
              <w:t xml:space="preserve">—  </w:t>
            </w:r>
            <w:r>
              <w:rPr>
                <w:rFonts w:ascii="Calibri" w:cs="Calibri" w:eastAsia="Calibri" w:hAnsi="Calibri"/>
                <w:b/>
                <w:bCs/>
                <w:color w:val="17130F"/>
                <w:sz w:val="19"/>
                <w:szCs w:val="19"/>
              </w:rPr>
              <w:t xml:space="preserve">Export documentation and freight. </w:t>
            </w:r>
            <w:r>
              <w:rPr>
                <w:rFonts w:ascii="Calibri" w:cs="Calibri" w:eastAsia="Calibri" w:hAnsi="Calibri"/>
                <w:color w:val="4A4038"/>
                <w:sz w:val="19"/>
                <w:szCs w:val="19"/>
              </w:rPr>
              <w:t xml:space="preserve">Certificates, customs and shipment inside one contract.</w:t>
            </w:r>
          </w:p>
          <w:p>
            <w:pPr>
              <w:spacing w:after="0" w:before="160" w:line="260"/>
            </w:pPr>
            <w:r>
              <w:rPr>
                <w:rFonts w:ascii="Consolas" w:cs="Consolas" w:eastAsia="Consolas" w:hAnsi="Consolas"/>
                <w:color w:val="831D23"/>
                <w:sz w:val="16"/>
                <w:szCs w:val="16"/>
              </w:rPr>
              <w:t xml:space="preserve">—  </w:t>
            </w:r>
            <w:r>
              <w:rPr>
                <w:rFonts w:ascii="Calibri" w:cs="Calibri" w:eastAsia="Calibri" w:hAnsi="Calibri"/>
                <w:b/>
                <w:bCs/>
                <w:color w:val="17130F"/>
                <w:sz w:val="19"/>
                <w:szCs w:val="19"/>
              </w:rPr>
              <w:t xml:space="preserve">Season-over-season supply planning. </w:t>
            </w:r>
            <w:r>
              <w:rPr>
                <w:rFonts w:ascii="Calibri" w:cs="Calibri" w:eastAsia="Calibri" w:hAnsi="Calibri"/>
                <w:color w:val="4A4038"/>
                <w:sz w:val="19"/>
                <w:szCs w:val="19"/>
              </w:rPr>
              <w:t xml:space="preserve">Continuity treated as the product, not the by-product.</w:t>
            </w:r>
          </w:p>
        </w:tc>
        <w:tc>
          <w:tcPr>
            <w:tcW w:type="dxa" w:w="4820"/>
            <w:tcMar>
              <w:top w:type="dxa" w:w="160"/>
              <w:left w:type="dxa" w:w="0"/>
              <w:bottom w:type="dxa" w:w="160"/>
              <w:right w:type="dxa" w:w="0"/>
            </w:tcMar>
            <w:vAlign w:val="top"/>
          </w:tcPr>
          <w:p>
            <w:pPr>
              <w:spacing w:after="0" w:before="0" w:line="260"/>
            </w:pPr>
            <w:r>
              <w:rPr>
                <w:rFonts w:ascii="Consolas" w:cs="Consolas" w:eastAsia="Consolas" w:hAnsi="Consolas"/>
                <w:color w:val="7C7167"/>
                <w:sz w:val="16"/>
                <w:szCs w:val="16"/>
              </w:rPr>
              <w:t xml:space="preserve">×  </w:t>
            </w:r>
            <w:r>
              <w:rPr>
                <w:rFonts w:ascii="Calibri" w:cs="Calibri" w:eastAsia="Calibri" w:hAnsi="Calibri"/>
                <w:b/>
                <w:bCs/>
                <w:color w:val="17130F"/>
                <w:sz w:val="19"/>
                <w:szCs w:val="19"/>
              </w:rPr>
              <w:t xml:space="preserve">Operate farms. </w:t>
            </w:r>
            <w:r>
              <w:rPr>
                <w:rFonts w:ascii="Calibri" w:cs="Calibri" w:eastAsia="Calibri" w:hAnsi="Calibri"/>
                <w:color w:val="4A4038"/>
                <w:sz w:val="19"/>
                <w:szCs w:val="19"/>
              </w:rPr>
              <w:t xml:space="preserve">We select and supervise producers; we do not compete with them.</w:t>
            </w:r>
          </w:p>
          <w:p>
            <w:pPr>
              <w:spacing w:after="0" w:before="160" w:line="260"/>
            </w:pPr>
            <w:r>
              <w:rPr>
                <w:rFonts w:ascii="Consolas" w:cs="Consolas" w:eastAsia="Consolas" w:hAnsi="Consolas"/>
                <w:color w:val="7C7167"/>
                <w:sz w:val="16"/>
                <w:szCs w:val="16"/>
              </w:rPr>
              <w:t xml:space="preserve">×  </w:t>
            </w:r>
            <w:r>
              <w:rPr>
                <w:rFonts w:ascii="Calibri" w:cs="Calibri" w:eastAsia="Calibri" w:hAnsi="Calibri"/>
                <w:b/>
                <w:bCs/>
                <w:color w:val="17130F"/>
                <w:sz w:val="19"/>
                <w:szCs w:val="19"/>
              </w:rPr>
              <w:t xml:space="preserve">Sell anonymous commodity stock. </w:t>
            </w:r>
            <w:r>
              <w:rPr>
                <w:rFonts w:ascii="Calibri" w:cs="Calibri" w:eastAsia="Calibri" w:hAnsi="Calibri"/>
                <w:color w:val="4A4038"/>
                <w:sz w:val="19"/>
                <w:szCs w:val="19"/>
              </w:rPr>
              <w:t xml:space="preserve">Every lot has a named region and a named producer behind it.</w:t>
            </w:r>
          </w:p>
          <w:p>
            <w:pPr>
              <w:spacing w:after="0" w:before="160" w:line="260"/>
            </w:pPr>
            <w:r>
              <w:rPr>
                <w:rFonts w:ascii="Consolas" w:cs="Consolas" w:eastAsia="Consolas" w:hAnsi="Consolas"/>
                <w:color w:val="7C7167"/>
                <w:sz w:val="16"/>
                <w:szCs w:val="16"/>
              </w:rPr>
              <w:t xml:space="preserve">×  </w:t>
            </w:r>
            <w:r>
              <w:rPr>
                <w:rFonts w:ascii="Calibri" w:cs="Calibri" w:eastAsia="Calibri" w:hAnsi="Calibri"/>
                <w:b/>
                <w:bCs/>
                <w:color w:val="17130F"/>
                <w:sz w:val="19"/>
                <w:szCs w:val="19"/>
              </w:rPr>
              <w:t xml:space="preserve">Depend on a single producer or region. </w:t>
            </w:r>
            <w:r>
              <w:rPr>
                <w:rFonts w:ascii="Calibri" w:cs="Calibri" w:eastAsia="Calibri" w:hAnsi="Calibri"/>
                <w:color w:val="4A4038"/>
                <w:sz w:val="19"/>
                <w:szCs w:val="19"/>
              </w:rPr>
              <w:t xml:space="preserve">Alternatives are maintained for every active line.</w:t>
            </w:r>
          </w:p>
          <w:p>
            <w:pPr>
              <w:spacing w:after="0" w:before="160" w:line="260"/>
            </w:pPr>
            <w:r>
              <w:rPr>
                <w:rFonts w:ascii="Consolas" w:cs="Consolas" w:eastAsia="Consolas" w:hAnsi="Consolas"/>
                <w:color w:val="7C7167"/>
                <w:sz w:val="16"/>
                <w:szCs w:val="16"/>
              </w:rPr>
              <w:t xml:space="preserve">×  </w:t>
            </w:r>
            <w:r>
              <w:rPr>
                <w:rFonts w:ascii="Calibri" w:cs="Calibri" w:eastAsia="Calibri" w:hAnsi="Calibri"/>
                <w:b/>
                <w:bCs/>
                <w:color w:val="17130F"/>
                <w:sz w:val="19"/>
                <w:szCs w:val="19"/>
              </w:rPr>
              <w:t xml:space="preserve">Treat a shipment as the finish line. </w:t>
            </w:r>
            <w:r>
              <w:rPr>
                <w:rFonts w:ascii="Calibri" w:cs="Calibri" w:eastAsia="Calibri" w:hAnsi="Calibri"/>
                <w:color w:val="4A4038"/>
                <w:sz w:val="19"/>
                <w:szCs w:val="19"/>
              </w:rPr>
              <w:t xml:space="preserve">A first order that does not repeat is a failed order.</w:t>
            </w:r>
          </w:p>
          <w:p>
            <w:pPr>
              <w:spacing w:after="0" w:before="160" w:line="260"/>
            </w:pPr>
            <w:r>
              <w:rPr>
                <w:rFonts w:ascii="Consolas" w:cs="Consolas" w:eastAsia="Consolas" w:hAnsi="Consolas"/>
                <w:color w:val="7C7167"/>
                <w:sz w:val="16"/>
                <w:szCs w:val="16"/>
              </w:rPr>
              <w:t xml:space="preserve">×  </w:t>
            </w:r>
            <w:r>
              <w:rPr>
                <w:rFonts w:ascii="Calibri" w:cs="Calibri" w:eastAsia="Calibri" w:hAnsi="Calibri"/>
                <w:b/>
                <w:bCs/>
                <w:color w:val="17130F"/>
                <w:sz w:val="19"/>
                <w:szCs w:val="19"/>
              </w:rPr>
              <w:t xml:space="preserve">Quote what we cannot verify. </w:t>
            </w:r>
            <w:r>
              <w:rPr>
                <w:rFonts w:ascii="Calibri" w:cs="Calibri" w:eastAsia="Calibri" w:hAnsi="Calibri"/>
                <w:color w:val="4A4038"/>
                <w:sz w:val="19"/>
                <w:szCs w:val="19"/>
              </w:rPr>
              <w:t xml:space="preserve">If a specification cannot be met honestly, we say so.</w:t>
            </w:r>
          </w:p>
          <w:p>
            <w:pPr>
              <w:spacing w:after="0" w:before="160" w:line="260"/>
            </w:pPr>
            <w:r>
              <w:rPr>
                <w:rFonts w:ascii="Consolas" w:cs="Consolas" w:eastAsia="Consolas" w:hAnsi="Consolas"/>
                <w:color w:val="7C7167"/>
                <w:sz w:val="16"/>
                <w:szCs w:val="16"/>
              </w:rPr>
              <w:t xml:space="preserve">×  </w:t>
            </w:r>
            <w:r>
              <w:rPr>
                <w:rFonts w:ascii="Calibri" w:cs="Calibri" w:eastAsia="Calibri" w:hAnsi="Calibri"/>
                <w:b/>
                <w:bCs/>
                <w:color w:val="17130F"/>
                <w:sz w:val="19"/>
                <w:szCs w:val="19"/>
              </w:rPr>
              <w:t xml:space="preserve">Sell certification we do not hold. </w:t>
            </w:r>
            <w:r>
              <w:rPr>
                <w:rFonts w:ascii="Calibri" w:cs="Calibri" w:eastAsia="Calibri" w:hAnsi="Calibri"/>
                <w:color w:val="4A4038"/>
                <w:sz w:val="19"/>
                <w:szCs w:val="19"/>
              </w:rPr>
              <w:t xml:space="preserve">Required certificates are arranged and named explicitly per shipment.</w:t>
            </w:r>
          </w:p>
        </w:tc>
      </w:tr>
    </w:tbl>
    <w:p>
      <w:pPr>
        <w:spacing w:after="240" w:before="0"/>
      </w:pPr>
    </w:p>
    <w:p>
      <w:pPr>
        <w:spacing w:after="0" w:before="0" w:line="300"/>
      </w:pPr>
      <w:r>
        <w:rPr>
          <w:rFonts w:ascii="Georgia" w:cs="Georgia" w:eastAsia="Georgia" w:hAnsi="Georgia"/>
          <w:color w:val="831D23"/>
          <w:sz w:val="26"/>
          <w:szCs w:val="26"/>
        </w:rPr>
        <w:t xml:space="preserve">“Rather than selling available inventory, we build supply around the customer's requirement.”</w:t>
      </w:r>
    </w:p>
    <w:p>
      <w:pPr>
        <w:pageBreakBefore/>
        <w:spacing w:after="0" w:before="0"/>
      </w:pPr>
    </w:p>
    <w:p>
      <w:pPr>
        <w:spacing w:after="80" w:before="360"/>
      </w:pPr>
      <w:r>
        <w:rPr>
          <w:rFonts w:ascii="Consolas" w:cs="Consolas" w:eastAsia="Consolas" w:hAnsi="Consolas"/>
          <w:b/>
          <w:bCs/>
          <w:color w:val="831D23"/>
          <w:spacing w:val="30"/>
          <w:sz w:val="15"/>
          <w:szCs w:val="15"/>
        </w:rPr>
        <w:t xml:space="preserve">06 — HOW WE WORK</w:t>
      </w:r>
    </w:p>
    <w:p>
      <w:pPr>
        <w:pStyle w:val="Heading1"/>
        <w:spacing w:after="200" w:before="0"/>
      </w:pPr>
      <w:r>
        <w:rPr>
          <w:rFonts w:ascii="Georgia" w:cs="Georgia" w:eastAsia="Georgia" w:hAnsi="Georgia"/>
          <w:color w:val="17130F"/>
          <w:sz w:val="44"/>
          <w:szCs w:val="44"/>
        </w:rPr>
        <w:t xml:space="preserve">From requirement to reliable supply.</w:t>
      </w:r>
    </w:p>
    <w:p>
      <w:pPr>
        <w:spacing w:after="200" w:before="0" w:line="300"/>
      </w:pPr>
      <w:r>
        <w:rPr>
          <w:rFonts w:ascii="Calibri" w:cs="Calibri" w:eastAsia="Calibri" w:hAnsi="Calibri"/>
          <w:color w:val="4A4038"/>
          <w:sz w:val="23"/>
          <w:szCs w:val="23"/>
        </w:rPr>
        <w:t xml:space="preserve">Five stages, each with a photograph of what it actually looks like. Every stage is designed to remove a specific uncertainty.</w:t>
      </w:r>
    </w:p>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1927"/>
        <w:gridCol w:w="1927"/>
        <w:gridCol w:w="1927"/>
        <w:gridCol w:w="1927"/>
        <w:gridCol w:w="1927"/>
      </w:tblGrid>
      <w:tr>
        <w:tc>
          <w:tcPr>
            <w:tcW w:type="dxa" w:w="1927"/>
            <w:tcMar>
              <w:top w:type="dxa" w:w="0"/>
              <w:left w:type="dxa" w:w="0"/>
              <w:bottom w:type="dxa" w:w="60"/>
              <w:right w:type="dxa" w:w="110"/>
            </w:tcMar>
            <w:vAlign w:val="top"/>
          </w:tcPr>
          <w:p>
            <w:pPr>
              <w:spacing w:after="0" w:before="120"/>
            </w:pPr>
            <w:r>
              <w:drawing>
                <wp:inline distT="0" distB="0" distL="0" distR="0">
                  <wp:extent cx="1116000" cy="139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16000" cy="1395000"/>
                          </a:xfrm>
                          <a:prstGeom prst="rect">
                            <a:avLst/>
                          </a:prstGeom>
                        </pic:spPr>
                      </pic:pic>
                    </a:graphicData>
                  </a:graphic>
                </wp:inline>
              </w:drawing>
            </w:r>
          </w:p>
        </w:tc>
        <w:tc>
          <w:tcPr>
            <w:tcW w:type="dxa" w:w="1927"/>
            <w:tcMar>
              <w:top w:type="dxa" w:w="0"/>
              <w:left w:type="dxa" w:w="0"/>
              <w:bottom w:type="dxa" w:w="60"/>
              <w:right w:type="dxa" w:w="110"/>
            </w:tcMar>
            <w:vAlign w:val="top"/>
          </w:tcPr>
          <w:p>
            <w:pPr>
              <w:spacing w:after="0" w:before="120"/>
            </w:pPr>
            <w:r>
              <w:drawing>
                <wp:inline distT="0" distB="0" distL="0" distR="0">
                  <wp:extent cx="1116000" cy="139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16000" cy="1395000"/>
                          </a:xfrm>
                          <a:prstGeom prst="rect">
                            <a:avLst/>
                          </a:prstGeom>
                        </pic:spPr>
                      </pic:pic>
                    </a:graphicData>
                  </a:graphic>
                </wp:inline>
              </w:drawing>
            </w:r>
          </w:p>
        </w:tc>
        <w:tc>
          <w:tcPr>
            <w:tcW w:type="dxa" w:w="1927"/>
            <w:tcMar>
              <w:top w:type="dxa" w:w="0"/>
              <w:left w:type="dxa" w:w="0"/>
              <w:bottom w:type="dxa" w:w="60"/>
              <w:right w:type="dxa" w:w="110"/>
            </w:tcMar>
            <w:vAlign w:val="top"/>
          </w:tcPr>
          <w:p>
            <w:pPr>
              <w:spacing w:after="0" w:before="120"/>
            </w:pPr>
            <w:r>
              <w:drawing>
                <wp:inline distT="0" distB="0" distL="0" distR="0">
                  <wp:extent cx="1116000" cy="139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16000" cy="1395000"/>
                          </a:xfrm>
                          <a:prstGeom prst="rect">
                            <a:avLst/>
                          </a:prstGeom>
                        </pic:spPr>
                      </pic:pic>
                    </a:graphicData>
                  </a:graphic>
                </wp:inline>
              </w:drawing>
            </w:r>
          </w:p>
        </w:tc>
        <w:tc>
          <w:tcPr>
            <w:tcW w:type="dxa" w:w="1927"/>
            <w:tcMar>
              <w:top w:type="dxa" w:w="0"/>
              <w:left w:type="dxa" w:w="0"/>
              <w:bottom w:type="dxa" w:w="60"/>
              <w:right w:type="dxa" w:w="110"/>
            </w:tcMar>
            <w:vAlign w:val="top"/>
          </w:tcPr>
          <w:p>
            <w:pPr>
              <w:spacing w:after="0" w:before="120"/>
            </w:pPr>
            <w:r>
              <w:drawing>
                <wp:inline distT="0" distB="0" distL="0" distR="0">
                  <wp:extent cx="1116000" cy="139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16000" cy="1395000"/>
                          </a:xfrm>
                          <a:prstGeom prst="rect">
                            <a:avLst/>
                          </a:prstGeom>
                        </pic:spPr>
                      </pic:pic>
                    </a:graphicData>
                  </a:graphic>
                </wp:inline>
              </w:drawing>
            </w:r>
          </w:p>
        </w:tc>
        <w:tc>
          <w:tcPr>
            <w:tcW w:type="dxa" w:w="1927"/>
            <w:tcMar>
              <w:top w:type="dxa" w:w="0"/>
              <w:left w:type="dxa" w:w="0"/>
              <w:bottom w:type="dxa" w:w="60"/>
              <w:right w:type="dxa" w:w="110"/>
            </w:tcMar>
            <w:vAlign w:val="top"/>
          </w:tcPr>
          <w:p>
            <w:pPr>
              <w:spacing w:after="0" w:before="120"/>
            </w:pPr>
            <w:r>
              <w:drawing>
                <wp:inline distT="0" distB="0" distL="0" distR="0">
                  <wp:extent cx="1116000" cy="139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16000" cy="1395000"/>
                          </a:xfrm>
                          <a:prstGeom prst="rect">
                            <a:avLst/>
                          </a:prstGeom>
                        </pic:spPr>
                      </pic:pic>
                    </a:graphicData>
                  </a:graphic>
                </wp:inline>
              </w:drawing>
            </w:r>
          </w:p>
        </w:tc>
      </w:tr>
      <w:tr>
        <w:tc>
          <w:tcPr>
            <w:tcW w:type="dxa" w:w="1927"/>
            <w:tcMar>
              <w:top w:type="dxa" w:w="0"/>
              <w:left w:type="dxa" w:w="0"/>
              <w:bottom w:type="dxa" w:w="0"/>
              <w:right w:type="dxa" w:w="110"/>
            </w:tcMar>
            <w:vAlign w:val="top"/>
          </w:tcPr>
          <w:p>
            <w:pPr>
              <w:spacing w:after="20" w:before="40"/>
            </w:pPr>
            <w:r>
              <w:rPr>
                <w:rFonts w:ascii="Consolas" w:cs="Consolas" w:eastAsia="Consolas" w:hAnsi="Consolas"/>
                <w:color w:val="A8701A"/>
                <w:sz w:val="14"/>
                <w:szCs w:val="14"/>
              </w:rPr>
              <w:t xml:space="preserve">01</w:t>
            </w:r>
          </w:p>
          <w:p>
            <w:pPr>
              <w:spacing w:after="40" w:before="0"/>
            </w:pPr>
            <w:r>
              <w:rPr>
                <w:rFonts w:ascii="Calibri" w:cs="Calibri" w:eastAsia="Calibri" w:hAnsi="Calibri"/>
                <w:b/>
                <w:bCs/>
                <w:color w:val="17130F"/>
                <w:sz w:val="19"/>
                <w:szCs w:val="19"/>
              </w:rPr>
              <w:t xml:space="preserve">Understand</w:t>
            </w:r>
          </w:p>
          <w:p>
            <w:pPr>
              <w:spacing w:after="0" w:before="0" w:line="220"/>
            </w:pPr>
            <w:r>
              <w:rPr>
                <w:rFonts w:ascii="Calibri" w:cs="Calibri" w:eastAsia="Calibri" w:hAnsi="Calibri"/>
                <w:color w:val="7C7167"/>
                <w:sz w:val="15"/>
                <w:szCs w:val="15"/>
              </w:rPr>
              <w:t xml:space="preserve">Product, grade, quantity, destination market and delivery window recorded as a specification.</w:t>
            </w:r>
          </w:p>
        </w:tc>
        <w:tc>
          <w:tcPr>
            <w:tcW w:type="dxa" w:w="1927"/>
            <w:tcMar>
              <w:top w:type="dxa" w:w="0"/>
              <w:left w:type="dxa" w:w="0"/>
              <w:bottom w:type="dxa" w:w="0"/>
              <w:right w:type="dxa" w:w="110"/>
            </w:tcMar>
            <w:vAlign w:val="top"/>
          </w:tcPr>
          <w:p>
            <w:pPr>
              <w:spacing w:after="20" w:before="40"/>
            </w:pPr>
            <w:r>
              <w:rPr>
                <w:rFonts w:ascii="Consolas" w:cs="Consolas" w:eastAsia="Consolas" w:hAnsi="Consolas"/>
                <w:color w:val="A8701A"/>
                <w:sz w:val="14"/>
                <w:szCs w:val="14"/>
              </w:rPr>
              <w:t xml:space="preserve">02</w:t>
            </w:r>
          </w:p>
          <w:p>
            <w:pPr>
              <w:spacing w:after="40" w:before="0"/>
            </w:pPr>
            <w:r>
              <w:rPr>
                <w:rFonts w:ascii="Calibri" w:cs="Calibri" w:eastAsia="Calibri" w:hAnsi="Calibri"/>
                <w:b/>
                <w:bCs/>
                <w:color w:val="17130F"/>
                <w:sz w:val="19"/>
                <w:szCs w:val="19"/>
              </w:rPr>
              <w:t xml:space="preserve">Curate</w:t>
            </w:r>
          </w:p>
          <w:p>
            <w:pPr>
              <w:spacing w:after="0" w:before="0" w:line="220"/>
            </w:pPr>
            <w:r>
              <w:rPr>
                <w:rFonts w:ascii="Calibri" w:cs="Calibri" w:eastAsia="Calibri" w:hAnsi="Calibri"/>
                <w:color w:val="7C7167"/>
                <w:sz w:val="15"/>
                <w:szCs w:val="15"/>
              </w:rPr>
              <w:t xml:space="preserve">Region matched to crop, producer matched to specification — with a second option held in reserve.</w:t>
            </w:r>
          </w:p>
        </w:tc>
        <w:tc>
          <w:tcPr>
            <w:tcW w:type="dxa" w:w="1927"/>
            <w:tcMar>
              <w:top w:type="dxa" w:w="0"/>
              <w:left w:type="dxa" w:w="0"/>
              <w:bottom w:type="dxa" w:w="0"/>
              <w:right w:type="dxa" w:w="110"/>
            </w:tcMar>
            <w:vAlign w:val="top"/>
          </w:tcPr>
          <w:p>
            <w:pPr>
              <w:spacing w:after="20" w:before="40"/>
            </w:pPr>
            <w:r>
              <w:rPr>
                <w:rFonts w:ascii="Consolas" w:cs="Consolas" w:eastAsia="Consolas" w:hAnsi="Consolas"/>
                <w:color w:val="A8701A"/>
                <w:sz w:val="14"/>
                <w:szCs w:val="14"/>
              </w:rPr>
              <w:t xml:space="preserve">03</w:t>
            </w:r>
          </w:p>
          <w:p>
            <w:pPr>
              <w:spacing w:after="40" w:before="0"/>
            </w:pPr>
            <w:r>
              <w:rPr>
                <w:rFonts w:ascii="Calibri" w:cs="Calibri" w:eastAsia="Calibri" w:hAnsi="Calibri"/>
                <w:b/>
                <w:bCs/>
                <w:color w:val="17130F"/>
                <w:sz w:val="19"/>
                <w:szCs w:val="19"/>
              </w:rPr>
              <w:t xml:space="preserve">Verify</w:t>
            </w:r>
          </w:p>
          <w:p>
            <w:pPr>
              <w:spacing w:after="0" w:before="0" w:line="220"/>
            </w:pPr>
            <w:r>
              <w:rPr>
                <w:rFonts w:ascii="Calibri" w:cs="Calibri" w:eastAsia="Calibri" w:hAnsi="Calibri"/>
                <w:color w:val="7C7167"/>
                <w:sz w:val="15"/>
                <w:szCs w:val="15"/>
              </w:rPr>
              <w:t xml:space="preserve">Checked at supplier assessment, again during procurement, and again before loading.</w:t>
            </w:r>
          </w:p>
        </w:tc>
        <w:tc>
          <w:tcPr>
            <w:tcW w:type="dxa" w:w="1927"/>
            <w:tcMar>
              <w:top w:type="dxa" w:w="0"/>
              <w:left w:type="dxa" w:w="0"/>
              <w:bottom w:type="dxa" w:w="0"/>
              <w:right w:type="dxa" w:w="110"/>
            </w:tcMar>
            <w:vAlign w:val="top"/>
          </w:tcPr>
          <w:p>
            <w:pPr>
              <w:spacing w:after="20" w:before="40"/>
            </w:pPr>
            <w:r>
              <w:rPr>
                <w:rFonts w:ascii="Consolas" w:cs="Consolas" w:eastAsia="Consolas" w:hAnsi="Consolas"/>
                <w:color w:val="A8701A"/>
                <w:sz w:val="14"/>
                <w:szCs w:val="14"/>
              </w:rPr>
              <w:t xml:space="preserve">04</w:t>
            </w:r>
          </w:p>
          <w:p>
            <w:pPr>
              <w:spacing w:after="40" w:before="0"/>
            </w:pPr>
            <w:r>
              <w:rPr>
                <w:rFonts w:ascii="Calibri" w:cs="Calibri" w:eastAsia="Calibri" w:hAnsi="Calibri"/>
                <w:b/>
                <w:bCs/>
                <w:color w:val="17130F"/>
                <w:sz w:val="19"/>
                <w:szCs w:val="19"/>
              </w:rPr>
              <w:t xml:space="preserve">Prepare</w:t>
            </w:r>
          </w:p>
          <w:p>
            <w:pPr>
              <w:spacing w:after="0" w:before="0" w:line="220"/>
            </w:pPr>
            <w:r>
              <w:rPr>
                <w:rFonts w:ascii="Calibri" w:cs="Calibri" w:eastAsia="Calibri" w:hAnsi="Calibri"/>
                <w:color w:val="7C7167"/>
                <w:sz w:val="15"/>
                <w:szCs w:val="15"/>
              </w:rPr>
              <w:t xml:space="preserve">Cleaned, sorted, packed, labelled and palletised for the destination market's rules.</w:t>
            </w:r>
          </w:p>
        </w:tc>
        <w:tc>
          <w:tcPr>
            <w:tcW w:type="dxa" w:w="1927"/>
            <w:tcMar>
              <w:top w:type="dxa" w:w="0"/>
              <w:left w:type="dxa" w:w="0"/>
              <w:bottom w:type="dxa" w:w="0"/>
              <w:right w:type="dxa" w:w="110"/>
            </w:tcMar>
            <w:vAlign w:val="top"/>
          </w:tcPr>
          <w:p>
            <w:pPr>
              <w:spacing w:after="20" w:before="40"/>
            </w:pPr>
            <w:r>
              <w:rPr>
                <w:rFonts w:ascii="Consolas" w:cs="Consolas" w:eastAsia="Consolas" w:hAnsi="Consolas"/>
                <w:color w:val="A8701A"/>
                <w:sz w:val="14"/>
                <w:szCs w:val="14"/>
              </w:rPr>
              <w:t xml:space="preserve">05</w:t>
            </w:r>
          </w:p>
          <w:p>
            <w:pPr>
              <w:spacing w:after="40" w:before="0"/>
            </w:pPr>
            <w:r>
              <w:rPr>
                <w:rFonts w:ascii="Calibri" w:cs="Calibri" w:eastAsia="Calibri" w:hAnsi="Calibri"/>
                <w:b/>
                <w:bCs/>
                <w:color w:val="17130F"/>
                <w:sz w:val="19"/>
                <w:szCs w:val="19"/>
              </w:rPr>
              <w:t xml:space="preserve">Deliver</w:t>
            </w:r>
          </w:p>
          <w:p>
            <w:pPr>
              <w:spacing w:after="0" w:before="0" w:line="220"/>
            </w:pPr>
            <w:r>
              <w:rPr>
                <w:rFonts w:ascii="Calibri" w:cs="Calibri" w:eastAsia="Calibri" w:hAnsi="Calibri"/>
                <w:color w:val="7C7167"/>
                <w:sz w:val="15"/>
                <w:szCs w:val="15"/>
              </w:rPr>
              <w:t xml:space="preserve">Documentation, customs and freight coordinated under the same contract.</w:t>
            </w:r>
          </w:p>
        </w:tc>
      </w:tr>
    </w:tbl>
    <w:p>
      <w:pPr>
        <w:spacing w:after="280" w:before="0"/>
      </w:pP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3213"/>
        <w:gridCol w:w="3213"/>
        <w:gridCol w:w="3213"/>
      </w:tblGrid>
      <w:tr>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WHAT THE BUYER RECEIVES</w:t>
            </w:r>
          </w:p>
          <w:p>
            <w:pPr>
              <w:spacing w:after="100" w:before="0" w:line="260"/>
            </w:pPr>
            <w:r>
              <w:rPr>
                <w:rFonts w:ascii="Calibri" w:cs="Calibri" w:eastAsia="Calibri" w:hAnsi="Calibri"/>
                <w:color w:val="7C7167"/>
                <w:sz w:val="17"/>
                <w:szCs w:val="17"/>
              </w:rPr>
              <w:t xml:space="preserve">A written specification, named origin, and an agreed delivery window before any commitment.</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WHAT WE HOLD</w:t>
            </w:r>
          </w:p>
          <w:p>
            <w:pPr>
              <w:spacing w:after="100" w:before="0" w:line="260"/>
            </w:pPr>
            <w:r>
              <w:rPr>
                <w:rFonts w:ascii="Calibri" w:cs="Calibri" w:eastAsia="Calibri" w:hAnsi="Calibri"/>
                <w:color w:val="7C7167"/>
                <w:sz w:val="17"/>
                <w:szCs w:val="17"/>
              </w:rPr>
              <w:t xml:space="preserve">Producer relationships, quality records and the freight plan — in one place.</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WHAT CHANGES EACH SEASON</w:t>
            </w:r>
          </w:p>
          <w:p>
            <w:pPr>
              <w:spacing w:after="100" w:before="0" w:line="260"/>
            </w:pPr>
            <w:r>
              <w:rPr>
                <w:rFonts w:ascii="Calibri" w:cs="Calibri" w:eastAsia="Calibri" w:hAnsi="Calibri"/>
                <w:color w:val="7C7167"/>
                <w:sz w:val="17"/>
                <w:szCs w:val="17"/>
              </w:rPr>
              <w:t xml:space="preserve">Origins and harvest windows. The process around them does not.</w:t>
            </w:r>
          </w:p>
        </w:tc>
      </w:tr>
    </w:tbl>
    <w:p>
      <w:pPr>
        <w:pageBreakBefore/>
        <w:spacing w:after="0" w:before="0"/>
      </w:pPr>
    </w:p>
    <w:p>
      <w:pPr>
        <w:spacing w:after="80" w:before="360"/>
      </w:pPr>
      <w:r>
        <w:rPr>
          <w:rFonts w:ascii="Consolas" w:cs="Consolas" w:eastAsia="Consolas" w:hAnsi="Consolas"/>
          <w:b/>
          <w:bCs/>
          <w:color w:val="831D23"/>
          <w:spacing w:val="30"/>
          <w:sz w:val="15"/>
          <w:szCs w:val="15"/>
        </w:rPr>
        <w:t xml:space="preserve">07 — QUALITY VERIFICATION</w:t>
      </w:r>
    </w:p>
    <w:p>
      <w:pPr>
        <w:pStyle w:val="Heading1"/>
        <w:spacing w:after="200" w:before="0"/>
      </w:pPr>
      <w:r>
        <w:rPr>
          <w:rFonts w:ascii="Georgia" w:cs="Georgia" w:eastAsia="Georgia" w:hAnsi="Georgia"/>
          <w:color w:val="17130F"/>
          <w:sz w:val="44"/>
          <w:szCs w:val="44"/>
        </w:rPr>
        <w:t xml:space="preserve">Quality is not a final inspection.</w:t>
      </w:r>
    </w:p>
    <w:p>
      <w:pPr>
        <w:spacing w:after="200" w:before="0" w:line="300"/>
      </w:pPr>
      <w:r>
        <w:rPr>
          <w:rFonts w:ascii="Calibri" w:cs="Calibri" w:eastAsia="Calibri" w:hAnsi="Calibri"/>
          <w:color w:val="4A4038"/>
          <w:sz w:val="23"/>
          <w:szCs w:val="23"/>
        </w:rPr>
        <w:t xml:space="preserve">A single check before loading can only reject a problem. Checking at three points prevents it — which is considerably cheaper for everyone involved.</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2948"/>
        <w:gridCol w:w="6691"/>
      </w:tblGrid>
      <w:tr>
        <w:tc>
          <w:tcPr>
            <w:tcW w:type="dxa" w:w="2948"/>
            <w:tcMar>
              <w:top w:type="dxa" w:w="90"/>
              <w:left w:type="dxa" w:w="0"/>
              <w:bottom w:type="dxa" w:w="90"/>
              <w:right w:type="dxa" w:w="140"/>
            </w:tcMar>
            <w:vAlign w:val="top"/>
          </w:tcPr>
          <w:p>
            <w:pPr>
              <w:spacing w:after="40" w:before="60"/>
            </w:pPr>
            <w:r>
              <w:rPr>
                <w:rFonts w:ascii="Consolas" w:cs="Consolas" w:eastAsia="Consolas" w:hAnsi="Consolas"/>
                <w:color w:val="A8701A"/>
                <w:spacing w:val="16"/>
                <w:sz w:val="14"/>
                <w:szCs w:val="14"/>
              </w:rPr>
              <w:t xml:space="preserve">CHECKPOINT 01</w:t>
            </w:r>
          </w:p>
          <w:p>
            <w:pPr>
              <w:spacing w:after="0" w:before="0"/>
            </w:pPr>
            <w:r>
              <w:rPr>
                <w:rFonts w:ascii="Calibri" w:cs="Calibri" w:eastAsia="Calibri" w:hAnsi="Calibri"/>
                <w:b/>
                <w:bCs/>
                <w:color w:val="17130F"/>
                <w:sz w:val="21"/>
                <w:szCs w:val="21"/>
              </w:rPr>
              <w:t xml:space="preserve">Before procurement</w:t>
            </w:r>
          </w:p>
        </w:tc>
        <w:tc>
          <w:tcPr>
            <w:tcW w:type="dxa" w:w="6691"/>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The producer is assessed — growing region, handling practice, processing capability and past consistency. A producer who cannot meet the specification is not asked to try.</w:t>
            </w:r>
          </w:p>
        </w:tc>
      </w:tr>
      <w:tr>
        <w:tc>
          <w:tcPr>
            <w:tcW w:type="dxa" w:w="2948"/>
            <w:tcMar>
              <w:top w:type="dxa" w:w="90"/>
              <w:left w:type="dxa" w:w="0"/>
              <w:bottom w:type="dxa" w:w="90"/>
              <w:right w:type="dxa" w:w="140"/>
            </w:tcMar>
            <w:vAlign w:val="top"/>
          </w:tcPr>
          <w:p>
            <w:pPr>
              <w:spacing w:after="40" w:before="60"/>
            </w:pPr>
            <w:r>
              <w:rPr>
                <w:rFonts w:ascii="Consolas" w:cs="Consolas" w:eastAsia="Consolas" w:hAnsi="Consolas"/>
                <w:color w:val="A8701A"/>
                <w:spacing w:val="16"/>
                <w:sz w:val="14"/>
                <w:szCs w:val="14"/>
              </w:rPr>
              <w:t xml:space="preserve">CHECKPOINT 02</w:t>
            </w:r>
          </w:p>
          <w:p>
            <w:pPr>
              <w:spacing w:after="0" w:before="0"/>
            </w:pPr>
            <w:r>
              <w:rPr>
                <w:rFonts w:ascii="Calibri" w:cs="Calibri" w:eastAsia="Calibri" w:hAnsi="Calibri"/>
                <w:b/>
                <w:bCs/>
                <w:color w:val="17130F"/>
                <w:sz w:val="21"/>
                <w:szCs w:val="21"/>
              </w:rPr>
              <w:t xml:space="preserve">During sourcing</w:t>
            </w:r>
          </w:p>
        </w:tc>
        <w:tc>
          <w:tcPr>
            <w:tcW w:type="dxa" w:w="6691"/>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Lots are checked against the agreed grade as they are collected and processed — so a deviation is caught while it can still be corrected, not after packing.</w:t>
            </w:r>
          </w:p>
        </w:tc>
      </w:tr>
      <w:tr>
        <w:tc>
          <w:tcPr>
            <w:tcW w:type="dxa" w:w="2948"/>
            <w:tcMar>
              <w:top w:type="dxa" w:w="90"/>
              <w:left w:type="dxa" w:w="0"/>
              <w:bottom w:type="dxa" w:w="90"/>
              <w:right w:type="dxa" w:w="140"/>
            </w:tcMar>
            <w:vAlign w:val="top"/>
          </w:tcPr>
          <w:p>
            <w:pPr>
              <w:spacing w:after="40" w:before="60"/>
            </w:pPr>
            <w:r>
              <w:rPr>
                <w:rFonts w:ascii="Consolas" w:cs="Consolas" w:eastAsia="Consolas" w:hAnsi="Consolas"/>
                <w:color w:val="A8701A"/>
                <w:spacing w:val="16"/>
                <w:sz w:val="14"/>
                <w:szCs w:val="14"/>
              </w:rPr>
              <w:t xml:space="preserve">CHECKPOINT 03</w:t>
            </w:r>
          </w:p>
          <w:p>
            <w:pPr>
              <w:spacing w:after="0" w:before="0"/>
            </w:pPr>
            <w:r>
              <w:rPr>
                <w:rFonts w:ascii="Calibri" w:cs="Calibri" w:eastAsia="Calibri" w:hAnsi="Calibri"/>
                <w:b/>
                <w:bCs/>
                <w:color w:val="17130F"/>
                <w:sz w:val="21"/>
                <w:szCs w:val="21"/>
              </w:rPr>
              <w:t xml:space="preserve">Before shipment</w:t>
            </w:r>
          </w:p>
        </w:tc>
        <w:tc>
          <w:tcPr>
            <w:tcW w:type="dxa" w:w="6691"/>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Pre-shipment inspection against the same written specification the order started with, together with the documentation the destination market requires.</w:t>
            </w:r>
          </w:p>
        </w:tc>
      </w:tr>
    </w:tbl>
    <w:p>
      <w:pPr>
        <w:spacing w:after="260" w:before="0"/>
      </w:pPr>
    </w:p>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4876"/>
        <w:gridCol w:w="4763"/>
      </w:tblGrid>
      <w:tr>
        <w:tc>
          <w:tcPr>
            <w:tcW w:type="dxa" w:w="4876"/>
            <w:tcMar>
              <w:top w:type="dxa" w:w="0"/>
              <w:left w:type="dxa" w:w="0"/>
              <w:bottom w:type="dxa" w:w="0"/>
              <w:right w:type="dxa" w:w="240"/>
            </w:tcMar>
            <w:vAlign w:val="top"/>
          </w:tcPr>
          <w:p>
            <w:pPr>
              <w:spacing w:after="0" w:before="120"/>
            </w:pPr>
            <w:r>
              <w:drawing>
                <wp:inline distT="0" distB="0" distL="0" distR="0">
                  <wp:extent cx="2880000" cy="216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80000" cy="2160000"/>
                          </a:xfrm>
                          <a:prstGeom prst="rect">
                            <a:avLst/>
                          </a:prstGeom>
                        </pic:spPr>
                      </pic:pic>
                    </a:graphicData>
                  </a:graphic>
                </wp:inline>
              </w:drawing>
            </w:r>
          </w:p>
          <w:p>
            <w:pPr>
              <w:spacing w:after="240" w:before="60"/>
            </w:pPr>
            <w:r>
              <w:rPr>
                <w:rFonts w:ascii="Calibri" w:cs="Calibri" w:eastAsia="Calibri" w:hAnsi="Calibri"/>
                <w:i/>
                <w:iCs/>
                <w:color w:val="7C7167"/>
                <w:sz w:val="15"/>
                <w:szCs w:val="15"/>
              </w:rPr>
              <w:t xml:space="preserve">Fig. 02 — Assessment recorded against the written specification, in the field.</w:t>
            </w:r>
          </w:p>
        </w:tc>
        <w:tc>
          <w:tcPr>
            <w:tcW w:type="dxa" w:w="4763"/>
            <w:shd w:fill="F3EEE4" w:color="auto" w:val="clear"/>
            <w:tcMar>
              <w:top w:type="dxa" w:w="200"/>
              <w:left w:type="dxa" w:w="200"/>
              <w:bottom w:type="dxa" w:w="200"/>
              <w:right w:type="dxa" w:w="200"/>
            </w:tcMar>
            <w:vAlign w:val="top"/>
          </w:tcPr>
          <w:p>
            <w:pPr>
              <w:spacing w:after="60" w:before="0"/>
            </w:pPr>
            <w:r>
              <w:rPr>
                <w:rFonts w:ascii="Consolas" w:cs="Consolas" w:eastAsia="Consolas" w:hAnsi="Consolas"/>
                <w:b/>
                <w:bCs/>
                <w:color w:val="831D23"/>
                <w:spacing w:val="24"/>
                <w:sz w:val="14"/>
                <w:szCs w:val="14"/>
              </w:rPr>
              <w:t xml:space="preserve">TYPICALLY ACCOMPANIES A SHIPMENT</w:t>
            </w:r>
          </w:p>
          <w:p>
            <w:pPr>
              <w:spacing w:after="40" w:before="0" w:line="240"/>
            </w:pPr>
            <w:r>
              <w:rPr>
                <w:rFonts w:ascii="Calibri" w:cs="Calibri" w:eastAsia="Calibri" w:hAnsi="Calibri"/>
                <w:color w:val="4A4038"/>
                <w:sz w:val="18"/>
                <w:szCs w:val="18"/>
              </w:rPr>
              <w:t xml:space="preserve">Commercial invoice</w:t>
            </w:r>
          </w:p>
          <w:p>
            <w:pPr>
              <w:spacing w:after="40" w:before="0" w:line="240"/>
            </w:pPr>
            <w:r>
              <w:rPr>
                <w:rFonts w:ascii="Calibri" w:cs="Calibri" w:eastAsia="Calibri" w:hAnsi="Calibri"/>
                <w:color w:val="4A4038"/>
                <w:sz w:val="18"/>
                <w:szCs w:val="18"/>
              </w:rPr>
              <w:t xml:space="preserve">Packing list</w:t>
            </w:r>
          </w:p>
          <w:p>
            <w:pPr>
              <w:spacing w:after="40" w:before="0" w:line="240"/>
            </w:pPr>
            <w:r>
              <w:rPr>
                <w:rFonts w:ascii="Calibri" w:cs="Calibri" w:eastAsia="Calibri" w:hAnsi="Calibri"/>
                <w:color w:val="4A4038"/>
                <w:sz w:val="18"/>
                <w:szCs w:val="18"/>
              </w:rPr>
              <w:t xml:space="preserve">Certificate of origin</w:t>
            </w:r>
          </w:p>
          <w:p>
            <w:pPr>
              <w:spacing w:after="40" w:before="0" w:line="240"/>
            </w:pPr>
            <w:r>
              <w:rPr>
                <w:rFonts w:ascii="Calibri" w:cs="Calibri" w:eastAsia="Calibri" w:hAnsi="Calibri"/>
                <w:color w:val="4A4038"/>
                <w:sz w:val="18"/>
                <w:szCs w:val="18"/>
              </w:rPr>
              <w:t xml:space="preserve">Phytosanitary certificate</w:t>
            </w:r>
          </w:p>
          <w:p>
            <w:pPr>
              <w:spacing w:after="40" w:before="0" w:line="240"/>
            </w:pPr>
            <w:r>
              <w:rPr>
                <w:rFonts w:ascii="Calibri" w:cs="Calibri" w:eastAsia="Calibri" w:hAnsi="Calibri"/>
                <w:color w:val="4A4038"/>
                <w:sz w:val="18"/>
                <w:szCs w:val="18"/>
              </w:rPr>
              <w:t xml:space="preserve">Bill of lading or CMR</w:t>
            </w:r>
          </w:p>
          <w:p>
            <w:pPr>
              <w:spacing w:after="40" w:before="0" w:line="240"/>
            </w:pPr>
            <w:r>
              <w:rPr>
                <w:rFonts w:ascii="Calibri" w:cs="Calibri" w:eastAsia="Calibri" w:hAnsi="Calibri"/>
                <w:color w:val="4A4038"/>
                <w:sz w:val="18"/>
                <w:szCs w:val="18"/>
              </w:rPr>
              <w:t xml:space="preserve">Inspection report, where agreed</w:t>
            </w:r>
          </w:p>
          <w:p>
            <w:pPr>
              <w:spacing w:after="100" w:before="0" w:line="260"/>
            </w:pPr>
            <w:r>
              <w:rPr>
                <w:rFonts w:ascii="Calibri" w:cs="Calibri" w:eastAsia="Calibri" w:hAnsi="Calibri"/>
                <w:color w:val="7C7167"/>
                <w:sz w:val="17"/>
                <w:szCs w:val="17"/>
              </w:rPr>
              <w:t xml:space="preserve">Exact document set depends on product, destination and the buyer's import requirements.</w:t>
            </w:r>
          </w:p>
        </w:tc>
      </w:tr>
    </w:tbl>
    <w:p>
      <w:pPr>
        <w:pageBreakBefore/>
        <w:spacing w:after="0" w:before="0"/>
      </w:pPr>
    </w:p>
    <w:p>
      <w:pPr>
        <w:spacing w:after="80" w:before="360"/>
      </w:pPr>
      <w:r>
        <w:rPr>
          <w:rFonts w:ascii="Consolas" w:cs="Consolas" w:eastAsia="Consolas" w:hAnsi="Consolas"/>
          <w:b/>
          <w:bCs/>
          <w:color w:val="831D23"/>
          <w:spacing w:val="30"/>
          <w:sz w:val="15"/>
          <w:szCs w:val="15"/>
        </w:rPr>
        <w:t xml:space="preserve">08 — ORIGINS ACROSS IRAN</w:t>
      </w:r>
    </w:p>
    <w:p>
      <w:pPr>
        <w:pStyle w:val="Heading1"/>
        <w:spacing w:after="200" w:before="0"/>
      </w:pPr>
      <w:r>
        <w:rPr>
          <w:rFonts w:ascii="Georgia" w:cs="Georgia" w:eastAsia="Georgia" w:hAnsi="Georgia"/>
          <w:color w:val="17130F"/>
          <w:sz w:val="44"/>
          <w:szCs w:val="44"/>
        </w:rPr>
        <w:t xml:space="preserve">Iran is not one origin. It is a set of them.</w:t>
      </w:r>
    </w:p>
    <w:p>
      <w:pPr>
        <w:spacing w:after="200" w:before="0" w:line="300"/>
      </w:pPr>
      <w:r>
        <w:rPr>
          <w:rFonts w:ascii="Calibri" w:cs="Calibri" w:eastAsia="Calibri" w:hAnsi="Calibri"/>
          <w:color w:val="4A4038"/>
          <w:sz w:val="23"/>
          <w:szCs w:val="23"/>
        </w:rPr>
        <w:t xml:space="preserve">Climate, altitude and harvest window change completely between provinces. We source each crop from the region that grows it best — which is why the map matters more than the country name.</w:t>
      </w:r>
    </w:p>
    <w:p>
      <w:pPr>
        <w:spacing w:after="0" w:before="120"/>
      </w:pPr>
      <w:r>
        <w:drawing>
          <wp:inline distT="0" distB="0" distL="0" distR="0">
            <wp:extent cx="6120000" cy="65907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0000" cy="6590769"/>
                    </a:xfrm>
                    <a:prstGeom prst="rect">
                      <a:avLst/>
                    </a:prstGeom>
                  </pic:spPr>
                </pic:pic>
              </a:graphicData>
            </a:graphic>
          </wp:inline>
        </w:drawing>
      </w:r>
    </w:p>
    <w:p>
      <w:pPr>
        <w:spacing w:after="240" w:before="60"/>
      </w:pPr>
      <w:r>
        <w:rPr>
          <w:rFonts w:ascii="Calibri" w:cs="Calibri" w:eastAsia="Calibri" w:hAnsi="Calibri"/>
          <w:i/>
          <w:iCs/>
          <w:color w:val="7C7167"/>
          <w:sz w:val="15"/>
          <w:szCs w:val="15"/>
        </w:rPr>
        <w:t xml:space="preserve">Fig. 03 — Selected agricultural origins. Positions are provincial reference points, not producer locations.</w:t>
      </w:r>
    </w:p>
    <w:p>
      <w:pPr>
        <w:pageBreakBefore/>
        <w:spacing w:after="0" w:before="0"/>
      </w:pPr>
    </w:p>
    <w:p>
      <w:pPr>
        <w:spacing w:after="80" w:before="360"/>
      </w:pPr>
      <w:r>
        <w:rPr>
          <w:rFonts w:ascii="Consolas" w:cs="Consolas" w:eastAsia="Consolas" w:hAnsi="Consolas"/>
          <w:b/>
          <w:bCs/>
          <w:color w:val="831D23"/>
          <w:spacing w:val="30"/>
          <w:sz w:val="15"/>
          <w:szCs w:val="15"/>
        </w:rPr>
        <w:t xml:space="preserve">08 — ORIGINS ACROSS IRAN</w:t>
      </w:r>
    </w:p>
    <w:p>
      <w:pPr>
        <w:pStyle w:val="Heading2"/>
        <w:spacing w:after="120" w:before="300"/>
      </w:pPr>
      <w:r>
        <w:rPr>
          <w:rFonts w:ascii="Georgia" w:cs="Georgia" w:eastAsia="Georgia" w:hAnsi="Georgia"/>
          <w:color w:val="17130F"/>
          <w:sz w:val="26"/>
          <w:szCs w:val="26"/>
        </w:rPr>
        <w:t xml:space="preserve">Why each region, and what it is good for.</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2155"/>
        <w:gridCol w:w="2155"/>
        <w:gridCol w:w="3969"/>
        <w:gridCol w:w="1361"/>
      </w:tblGrid>
      <w:tr>
        <w:trPr>
          <w:tblHeader/>
        </w:trPr>
        <w:tc>
          <w:tcPr>
            <w:tcW w:type="dxa" w:w="2155"/>
            <w:tcMar>
              <w:top w:type="dxa" w:w="90"/>
              <w:left w:type="dxa" w:w="0"/>
              <w:bottom w:type="dxa" w:w="90"/>
              <w:right w:type="dxa" w:w="140"/>
            </w:tcMar>
            <w:vAlign w:val="top"/>
          </w:tcPr>
          <w:p>
            <w:pPr>
              <w:spacing w:after="60" w:before="0"/>
            </w:pPr>
            <w:r>
              <w:rPr>
                <w:rFonts w:ascii="Consolas" w:cs="Consolas" w:eastAsia="Consolas" w:hAnsi="Consolas"/>
                <w:b/>
                <w:bCs/>
                <w:color w:val="831D23"/>
                <w:spacing w:val="24"/>
                <w:sz w:val="14"/>
                <w:szCs w:val="14"/>
              </w:rPr>
              <w:t xml:space="preserve">REGION</w:t>
            </w:r>
          </w:p>
        </w:tc>
        <w:tc>
          <w:tcPr>
            <w:tcW w:type="dxa" w:w="2155"/>
            <w:tcMar>
              <w:top w:type="dxa" w:w="90"/>
              <w:left w:type="dxa" w:w="0"/>
              <w:bottom w:type="dxa" w:w="90"/>
              <w:right w:type="dxa" w:w="140"/>
            </w:tcMar>
            <w:vAlign w:val="top"/>
          </w:tcPr>
          <w:p>
            <w:pPr>
              <w:spacing w:after="60" w:before="0"/>
            </w:pPr>
            <w:r>
              <w:rPr>
                <w:rFonts w:ascii="Consolas" w:cs="Consolas" w:eastAsia="Consolas" w:hAnsi="Consolas"/>
                <w:b/>
                <w:bCs/>
                <w:color w:val="831D23"/>
                <w:spacing w:val="24"/>
                <w:sz w:val="14"/>
                <w:szCs w:val="14"/>
              </w:rPr>
              <w:t xml:space="preserve">PRIMARY CROPS</w:t>
            </w:r>
          </w:p>
        </w:tc>
        <w:tc>
          <w:tcPr>
            <w:tcW w:type="dxa" w:w="3969"/>
            <w:tcMar>
              <w:top w:type="dxa" w:w="90"/>
              <w:left w:type="dxa" w:w="0"/>
              <w:bottom w:type="dxa" w:w="90"/>
              <w:right w:type="dxa" w:w="140"/>
            </w:tcMar>
            <w:vAlign w:val="top"/>
          </w:tcPr>
          <w:p>
            <w:pPr>
              <w:spacing w:after="60" w:before="0"/>
            </w:pPr>
            <w:r>
              <w:rPr>
                <w:rFonts w:ascii="Consolas" w:cs="Consolas" w:eastAsia="Consolas" w:hAnsi="Consolas"/>
                <w:b/>
                <w:bCs/>
                <w:color w:val="831D23"/>
                <w:spacing w:val="24"/>
                <w:sz w:val="14"/>
                <w:szCs w:val="14"/>
              </w:rPr>
              <w:t xml:space="preserve">GROWING CONDITION</w:t>
            </w:r>
          </w:p>
        </w:tc>
        <w:tc>
          <w:tcPr>
            <w:tcW w:type="dxa" w:w="1361"/>
            <w:tcMar>
              <w:top w:type="dxa" w:w="90"/>
              <w:left w:type="dxa" w:w="0"/>
              <w:bottom w:type="dxa" w:w="90"/>
              <w:right w:type="dxa" w:w="140"/>
            </w:tcMar>
            <w:vAlign w:val="top"/>
          </w:tcPr>
          <w:p>
            <w:pPr>
              <w:spacing w:after="60" w:before="0"/>
            </w:pPr>
            <w:r>
              <w:rPr>
                <w:rFonts w:ascii="Consolas" w:cs="Consolas" w:eastAsia="Consolas" w:hAnsi="Consolas"/>
                <w:b/>
                <w:bCs/>
                <w:color w:val="831D23"/>
                <w:spacing w:val="24"/>
                <w:sz w:val="14"/>
                <w:szCs w:val="14"/>
              </w:rPr>
              <w:t xml:space="preserve">HARVEST</w:t>
            </w:r>
          </w:p>
        </w:tc>
      </w:tr>
      <w:tr>
        <w:tc>
          <w:tcPr>
            <w:tcW w:type="dxa" w:w="2155"/>
            <w:tcMar>
              <w:top w:type="dxa" w:w="90"/>
              <w:left w:type="dxa" w:w="0"/>
              <w:bottom w:type="dxa" w:w="90"/>
              <w:right w:type="dxa" w:w="140"/>
            </w:tcMar>
            <w:vAlign w:val="top"/>
          </w:tcPr>
          <w:p>
            <w:pPr>
              <w:spacing w:after="20" w:before="60"/>
            </w:pPr>
            <w:r>
              <w:rPr>
                <w:rFonts w:ascii="Calibri" w:cs="Calibri" w:eastAsia="Calibri" w:hAnsi="Calibri"/>
                <w:b/>
                <w:bCs/>
                <w:color w:val="17130F"/>
                <w:sz w:val="21"/>
                <w:szCs w:val="21"/>
              </w:rPr>
              <w:t xml:space="preserve">Azerbaijan</w:t>
            </w:r>
          </w:p>
          <w:p>
            <w:pPr>
              <w:spacing w:after="0" w:before="0"/>
            </w:pPr>
            <w:r>
              <w:rPr>
                <w:rFonts w:ascii="Calibri" w:cs="Calibri" w:eastAsia="Calibri" w:hAnsi="Calibri"/>
                <w:color w:val="7C7167"/>
                <w:sz w:val="15"/>
                <w:szCs w:val="15"/>
              </w:rPr>
              <w:t xml:space="preserve">East &amp; West provinces</w:t>
            </w:r>
          </w:p>
        </w:tc>
        <w:tc>
          <w:tcPr>
            <w:tcW w:type="dxa" w:w="2155"/>
            <w:tcMar>
              <w:top w:type="dxa" w:w="90"/>
              <w:left w:type="dxa" w:w="0"/>
              <w:bottom w:type="dxa" w:w="90"/>
              <w:right w:type="dxa" w:w="140"/>
            </w:tcMar>
            <w:vAlign w:val="top"/>
          </w:tcPr>
          <w:p>
            <w:pPr>
              <w:spacing w:after="0" w:before="70" w:line="240"/>
            </w:pPr>
            <w:r>
              <w:rPr>
                <w:rFonts w:ascii="Calibri" w:cs="Calibri" w:eastAsia="Calibri" w:hAnsi="Calibri"/>
                <w:color w:val="831D23"/>
                <w:sz w:val="18"/>
                <w:szCs w:val="18"/>
              </w:rPr>
              <w:t xml:space="preserve">Grapes, apple, walnut</w:t>
            </w:r>
          </w:p>
        </w:tc>
        <w:tc>
          <w:tcPr>
            <w:tcW w:type="dxa" w:w="3969"/>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Cool continental highland; long, bright autumns that concentrate sugars before harvest.</w:t>
            </w:r>
          </w:p>
        </w:tc>
        <w:tc>
          <w:tcPr>
            <w:tcW w:type="dxa" w:w="1361"/>
            <w:tcMar>
              <w:top w:type="dxa" w:w="90"/>
              <w:left w:type="dxa" w:w="0"/>
              <w:bottom w:type="dxa" w:w="90"/>
              <w:right w:type="dxa" w:w="0"/>
            </w:tcMar>
            <w:vAlign w:val="top"/>
          </w:tcPr>
          <w:p>
            <w:pPr>
              <w:spacing w:after="0" w:before="70"/>
              <w:jc w:val="right"/>
            </w:pPr>
            <w:r>
              <w:rPr>
                <w:rFonts w:ascii="Consolas" w:cs="Consolas" w:eastAsia="Consolas" w:hAnsi="Consolas"/>
                <w:color w:val="17130F"/>
                <w:sz w:val="16"/>
                <w:szCs w:val="16"/>
              </w:rPr>
              <w:t xml:space="preserve">Aug — Oct</w:t>
            </w:r>
          </w:p>
        </w:tc>
      </w:tr>
      <w:tr>
        <w:tc>
          <w:tcPr>
            <w:tcW w:type="dxa" w:w="2155"/>
            <w:tcMar>
              <w:top w:type="dxa" w:w="90"/>
              <w:left w:type="dxa" w:w="0"/>
              <w:bottom w:type="dxa" w:w="90"/>
              <w:right w:type="dxa" w:w="140"/>
            </w:tcMar>
            <w:vAlign w:val="top"/>
          </w:tcPr>
          <w:p>
            <w:pPr>
              <w:spacing w:after="20" w:before="60"/>
            </w:pPr>
            <w:r>
              <w:rPr>
                <w:rFonts w:ascii="Calibri" w:cs="Calibri" w:eastAsia="Calibri" w:hAnsi="Calibri"/>
                <w:b/>
                <w:bCs/>
                <w:color w:val="17130F"/>
                <w:sz w:val="21"/>
                <w:szCs w:val="21"/>
              </w:rPr>
              <w:t xml:space="preserve">Mazandaran</w:t>
            </w:r>
          </w:p>
          <w:p>
            <w:pPr>
              <w:spacing w:after="0" w:before="0"/>
            </w:pPr>
            <w:r>
              <w:rPr>
                <w:rFonts w:ascii="Calibri" w:cs="Calibri" w:eastAsia="Calibri" w:hAnsi="Calibri"/>
                <w:color w:val="7C7167"/>
                <w:sz w:val="15"/>
                <w:szCs w:val="15"/>
              </w:rPr>
              <w:t xml:space="preserve">Caspian belt</w:t>
            </w:r>
          </w:p>
        </w:tc>
        <w:tc>
          <w:tcPr>
            <w:tcW w:type="dxa" w:w="2155"/>
            <w:tcMar>
              <w:top w:type="dxa" w:w="90"/>
              <w:left w:type="dxa" w:w="0"/>
              <w:bottom w:type="dxa" w:w="90"/>
              <w:right w:type="dxa" w:w="140"/>
            </w:tcMar>
            <w:vAlign w:val="top"/>
          </w:tcPr>
          <w:p>
            <w:pPr>
              <w:spacing w:after="0" w:before="70" w:line="240"/>
            </w:pPr>
            <w:r>
              <w:rPr>
                <w:rFonts w:ascii="Calibri" w:cs="Calibri" w:eastAsia="Calibri" w:hAnsi="Calibri"/>
                <w:color w:val="831D23"/>
                <w:sz w:val="18"/>
                <w:szCs w:val="18"/>
              </w:rPr>
              <w:t xml:space="preserve">Kiwi, citrus, fresh fruit</w:t>
            </w:r>
          </w:p>
        </w:tc>
        <w:tc>
          <w:tcPr>
            <w:tcW w:type="dxa" w:w="3969"/>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Humid subtropical strip between the Alborz range and the Caspian; the country's late-season fruit basket.</w:t>
            </w:r>
          </w:p>
        </w:tc>
        <w:tc>
          <w:tcPr>
            <w:tcW w:type="dxa" w:w="1361"/>
            <w:tcMar>
              <w:top w:type="dxa" w:w="90"/>
              <w:left w:type="dxa" w:w="0"/>
              <w:bottom w:type="dxa" w:w="90"/>
              <w:right w:type="dxa" w:w="0"/>
            </w:tcMar>
            <w:vAlign w:val="top"/>
          </w:tcPr>
          <w:p>
            <w:pPr>
              <w:spacing w:after="0" w:before="70"/>
              <w:jc w:val="right"/>
            </w:pPr>
            <w:r>
              <w:rPr>
                <w:rFonts w:ascii="Consolas" w:cs="Consolas" w:eastAsia="Consolas" w:hAnsi="Consolas"/>
                <w:color w:val="17130F"/>
                <w:sz w:val="16"/>
                <w:szCs w:val="16"/>
              </w:rPr>
              <w:t xml:space="preserve">Oct — Dec</w:t>
            </w:r>
          </w:p>
        </w:tc>
      </w:tr>
      <w:tr>
        <w:tc>
          <w:tcPr>
            <w:tcW w:type="dxa" w:w="2155"/>
            <w:tcMar>
              <w:top w:type="dxa" w:w="90"/>
              <w:left w:type="dxa" w:w="0"/>
              <w:bottom w:type="dxa" w:w="90"/>
              <w:right w:type="dxa" w:w="140"/>
            </w:tcMar>
            <w:vAlign w:val="top"/>
          </w:tcPr>
          <w:p>
            <w:pPr>
              <w:spacing w:after="20" w:before="60"/>
            </w:pPr>
            <w:r>
              <w:rPr>
                <w:rFonts w:ascii="Calibri" w:cs="Calibri" w:eastAsia="Calibri" w:hAnsi="Calibri"/>
                <w:b/>
                <w:bCs/>
                <w:color w:val="17130F"/>
                <w:sz w:val="21"/>
                <w:szCs w:val="21"/>
              </w:rPr>
              <w:t xml:space="preserve">Khorasan</w:t>
            </w:r>
          </w:p>
          <w:p>
            <w:pPr>
              <w:spacing w:after="0" w:before="0"/>
            </w:pPr>
            <w:r>
              <w:rPr>
                <w:rFonts w:ascii="Calibri" w:cs="Calibri" w:eastAsia="Calibri" w:hAnsi="Calibri"/>
                <w:color w:val="7C7167"/>
                <w:sz w:val="15"/>
                <w:szCs w:val="15"/>
              </w:rPr>
              <w:t xml:space="preserve">Razavi &amp; South</w:t>
            </w:r>
          </w:p>
        </w:tc>
        <w:tc>
          <w:tcPr>
            <w:tcW w:type="dxa" w:w="2155"/>
            <w:tcMar>
              <w:top w:type="dxa" w:w="90"/>
              <w:left w:type="dxa" w:w="0"/>
              <w:bottom w:type="dxa" w:w="90"/>
              <w:right w:type="dxa" w:w="140"/>
            </w:tcMar>
            <w:vAlign w:val="top"/>
          </w:tcPr>
          <w:p>
            <w:pPr>
              <w:spacing w:after="0" w:before="70" w:line="240"/>
            </w:pPr>
            <w:r>
              <w:rPr>
                <w:rFonts w:ascii="Calibri" w:cs="Calibri" w:eastAsia="Calibri" w:hAnsi="Calibri"/>
                <w:color w:val="831D23"/>
                <w:sz w:val="18"/>
                <w:szCs w:val="18"/>
              </w:rPr>
              <w:t xml:space="preserve">Saffron, barberry</w:t>
            </w:r>
          </w:p>
        </w:tc>
        <w:tc>
          <w:tcPr>
            <w:tcW w:type="dxa" w:w="3969"/>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Semi-arid highland with cold winters and dry autumns — the conditions saffron requires and few places offer.</w:t>
            </w:r>
          </w:p>
        </w:tc>
        <w:tc>
          <w:tcPr>
            <w:tcW w:type="dxa" w:w="1361"/>
            <w:tcMar>
              <w:top w:type="dxa" w:w="90"/>
              <w:left w:type="dxa" w:w="0"/>
              <w:bottom w:type="dxa" w:w="90"/>
              <w:right w:type="dxa" w:w="0"/>
            </w:tcMar>
            <w:vAlign w:val="top"/>
          </w:tcPr>
          <w:p>
            <w:pPr>
              <w:spacing w:after="0" w:before="70"/>
              <w:jc w:val="right"/>
            </w:pPr>
            <w:r>
              <w:rPr>
                <w:rFonts w:ascii="Consolas" w:cs="Consolas" w:eastAsia="Consolas" w:hAnsi="Consolas"/>
                <w:color w:val="17130F"/>
                <w:sz w:val="16"/>
                <w:szCs w:val="16"/>
              </w:rPr>
              <w:t xml:space="preserve">Oct — Nov</w:t>
            </w:r>
          </w:p>
        </w:tc>
      </w:tr>
      <w:tr>
        <w:tc>
          <w:tcPr>
            <w:tcW w:type="dxa" w:w="2155"/>
            <w:tcMar>
              <w:top w:type="dxa" w:w="90"/>
              <w:left w:type="dxa" w:w="0"/>
              <w:bottom w:type="dxa" w:w="90"/>
              <w:right w:type="dxa" w:w="140"/>
            </w:tcMar>
            <w:vAlign w:val="top"/>
          </w:tcPr>
          <w:p>
            <w:pPr>
              <w:spacing w:after="20" w:before="60"/>
            </w:pPr>
            <w:r>
              <w:rPr>
                <w:rFonts w:ascii="Calibri" w:cs="Calibri" w:eastAsia="Calibri" w:hAnsi="Calibri"/>
                <w:b/>
                <w:bCs/>
                <w:color w:val="17130F"/>
                <w:sz w:val="21"/>
                <w:szCs w:val="21"/>
              </w:rPr>
              <w:t xml:space="preserve">Kerman</w:t>
            </w:r>
          </w:p>
          <w:p>
            <w:pPr>
              <w:spacing w:after="0" w:before="0"/>
            </w:pPr>
            <w:r>
              <w:rPr>
                <w:rFonts w:ascii="Calibri" w:cs="Calibri" w:eastAsia="Calibri" w:hAnsi="Calibri"/>
                <w:color w:val="7C7167"/>
                <w:sz w:val="15"/>
                <w:szCs w:val="15"/>
              </w:rPr>
              <w:t xml:space="preserve">Rafsanjan &amp; Sirjan</w:t>
            </w:r>
          </w:p>
        </w:tc>
        <w:tc>
          <w:tcPr>
            <w:tcW w:type="dxa" w:w="2155"/>
            <w:tcMar>
              <w:top w:type="dxa" w:w="90"/>
              <w:left w:type="dxa" w:w="0"/>
              <w:bottom w:type="dxa" w:w="90"/>
              <w:right w:type="dxa" w:w="140"/>
            </w:tcMar>
            <w:vAlign w:val="top"/>
          </w:tcPr>
          <w:p>
            <w:pPr>
              <w:spacing w:after="0" w:before="70" w:line="240"/>
            </w:pPr>
            <w:r>
              <w:rPr>
                <w:rFonts w:ascii="Calibri" w:cs="Calibri" w:eastAsia="Calibri" w:hAnsi="Calibri"/>
                <w:color w:val="831D23"/>
                <w:sz w:val="18"/>
                <w:szCs w:val="18"/>
              </w:rPr>
              <w:t xml:space="preserve">Pistachio, dates</w:t>
            </w:r>
          </w:p>
        </w:tc>
        <w:tc>
          <w:tcPr>
            <w:tcW w:type="dxa" w:w="3969"/>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Arid high plateau with a wide day-to-night temperature range; the origin behind Iran's signature nut export.</w:t>
            </w:r>
          </w:p>
        </w:tc>
        <w:tc>
          <w:tcPr>
            <w:tcW w:type="dxa" w:w="1361"/>
            <w:tcMar>
              <w:top w:type="dxa" w:w="90"/>
              <w:left w:type="dxa" w:w="0"/>
              <w:bottom w:type="dxa" w:w="90"/>
              <w:right w:type="dxa" w:w="0"/>
            </w:tcMar>
            <w:vAlign w:val="top"/>
          </w:tcPr>
          <w:p>
            <w:pPr>
              <w:spacing w:after="0" w:before="70"/>
              <w:jc w:val="right"/>
            </w:pPr>
            <w:r>
              <w:rPr>
                <w:rFonts w:ascii="Consolas" w:cs="Consolas" w:eastAsia="Consolas" w:hAnsi="Consolas"/>
                <w:color w:val="17130F"/>
                <w:sz w:val="16"/>
                <w:szCs w:val="16"/>
              </w:rPr>
              <w:t xml:space="preserve">Sep — Oct</w:t>
            </w:r>
          </w:p>
        </w:tc>
      </w:tr>
      <w:tr>
        <w:tc>
          <w:tcPr>
            <w:tcW w:type="dxa" w:w="2155"/>
            <w:tcMar>
              <w:top w:type="dxa" w:w="90"/>
              <w:left w:type="dxa" w:w="0"/>
              <w:bottom w:type="dxa" w:w="90"/>
              <w:right w:type="dxa" w:w="140"/>
            </w:tcMar>
            <w:vAlign w:val="top"/>
          </w:tcPr>
          <w:p>
            <w:pPr>
              <w:spacing w:after="20" w:before="60"/>
            </w:pPr>
            <w:r>
              <w:rPr>
                <w:rFonts w:ascii="Calibri" w:cs="Calibri" w:eastAsia="Calibri" w:hAnsi="Calibri"/>
                <w:b/>
                <w:bCs/>
                <w:color w:val="17130F"/>
                <w:sz w:val="21"/>
                <w:szCs w:val="21"/>
              </w:rPr>
              <w:t xml:space="preserve">Fars</w:t>
            </w:r>
          </w:p>
          <w:p>
            <w:pPr>
              <w:spacing w:after="0" w:before="0"/>
            </w:pPr>
            <w:r>
              <w:rPr>
                <w:rFonts w:ascii="Calibri" w:cs="Calibri" w:eastAsia="Calibri" w:hAnsi="Calibri"/>
                <w:color w:val="7C7167"/>
                <w:sz w:val="15"/>
                <w:szCs w:val="15"/>
              </w:rPr>
              <w:t xml:space="preserve">Southern valleys</w:t>
            </w:r>
          </w:p>
        </w:tc>
        <w:tc>
          <w:tcPr>
            <w:tcW w:type="dxa" w:w="2155"/>
            <w:tcMar>
              <w:top w:type="dxa" w:w="90"/>
              <w:left w:type="dxa" w:w="0"/>
              <w:bottom w:type="dxa" w:w="90"/>
              <w:right w:type="dxa" w:w="140"/>
            </w:tcMar>
            <w:vAlign w:val="top"/>
          </w:tcPr>
          <w:p>
            <w:pPr>
              <w:spacing w:after="0" w:before="70" w:line="240"/>
            </w:pPr>
            <w:r>
              <w:rPr>
                <w:rFonts w:ascii="Calibri" w:cs="Calibri" w:eastAsia="Calibri" w:hAnsi="Calibri"/>
                <w:color w:val="831D23"/>
                <w:sz w:val="18"/>
                <w:szCs w:val="18"/>
              </w:rPr>
              <w:t xml:space="preserve">Dates, citrus, grapes</w:t>
            </w:r>
          </w:p>
        </w:tc>
        <w:tc>
          <w:tcPr>
            <w:tcW w:type="dxa" w:w="3969"/>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Warm temperate valleys with a long growing season, supporting both stone fruit and date production.</w:t>
            </w:r>
          </w:p>
        </w:tc>
        <w:tc>
          <w:tcPr>
            <w:tcW w:type="dxa" w:w="1361"/>
            <w:tcMar>
              <w:top w:type="dxa" w:w="90"/>
              <w:left w:type="dxa" w:w="0"/>
              <w:bottom w:type="dxa" w:w="90"/>
              <w:right w:type="dxa" w:w="0"/>
            </w:tcMar>
            <w:vAlign w:val="top"/>
          </w:tcPr>
          <w:p>
            <w:pPr>
              <w:spacing w:after="0" w:before="70"/>
              <w:jc w:val="right"/>
            </w:pPr>
            <w:r>
              <w:rPr>
                <w:rFonts w:ascii="Consolas" w:cs="Consolas" w:eastAsia="Consolas" w:hAnsi="Consolas"/>
                <w:color w:val="17130F"/>
                <w:sz w:val="16"/>
                <w:szCs w:val="16"/>
              </w:rPr>
              <w:t xml:space="preserve">Aug — Nov</w:t>
            </w:r>
          </w:p>
        </w:tc>
      </w:tr>
    </w:tbl>
    <w:p>
      <w:pPr>
        <w:spacing w:after="200" w:before="0"/>
      </w:pP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3213"/>
        <w:gridCol w:w="3213"/>
        <w:gridCol w:w="3213"/>
      </w:tblGrid>
      <w:tr>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ORIGIN IS A DECISION</w:t>
            </w:r>
          </w:p>
          <w:p>
            <w:pPr>
              <w:spacing w:after="100" w:before="0" w:line="260"/>
            </w:pPr>
            <w:r>
              <w:rPr>
                <w:rFonts w:ascii="Calibri" w:cs="Calibri" w:eastAsia="Calibri" w:hAnsi="Calibri"/>
                <w:color w:val="7C7167"/>
                <w:sz w:val="17"/>
                <w:szCs w:val="17"/>
              </w:rPr>
              <w:t xml:space="preserve">Two orchards in the same province do not produce the same lot. The producer is chosen after the region.</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SEASONS ARE HONEST</w:t>
            </w:r>
          </w:p>
          <w:p>
            <w:pPr>
              <w:spacing w:after="100" w:before="0" w:line="260"/>
            </w:pPr>
            <w:r>
              <w:rPr>
                <w:rFonts w:ascii="Calibri" w:cs="Calibri" w:eastAsia="Calibri" w:hAnsi="Calibri"/>
                <w:color w:val="7C7167"/>
                <w:sz w:val="17"/>
                <w:szCs w:val="17"/>
              </w:rPr>
              <w:t xml:space="preserve">Harvest windows shift year to year with weather. We commit to dates we can actually hold.</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COVERAGE EXPANDS</w:t>
            </w:r>
          </w:p>
          <w:p>
            <w:pPr>
              <w:spacing w:after="100" w:before="0" w:line="260"/>
            </w:pPr>
            <w:r>
              <w:rPr>
                <w:rFonts w:ascii="Calibri" w:cs="Calibri" w:eastAsia="Calibri" w:hAnsi="Calibri"/>
                <w:color w:val="7C7167"/>
                <w:sz w:val="17"/>
                <w:szCs w:val="17"/>
              </w:rPr>
              <w:t xml:space="preserve">New regions enter the network when a specification justifies the assessment work behind them.</w:t>
            </w:r>
          </w:p>
        </w:tc>
      </w:tr>
    </w:tbl>
    <w:p>
      <w:pPr>
        <w:pageBreakBefore/>
        <w:spacing w:after="0" w:before="0"/>
      </w:pPr>
    </w:p>
    <w:p>
      <w:pPr>
        <w:spacing w:after="80" w:before="360"/>
      </w:pPr>
      <w:r>
        <w:rPr>
          <w:rFonts w:ascii="Consolas" w:cs="Consolas" w:eastAsia="Consolas" w:hAnsi="Consolas"/>
          <w:b/>
          <w:bCs/>
          <w:color w:val="831D23"/>
          <w:spacing w:val="30"/>
          <w:sz w:val="15"/>
          <w:szCs w:val="15"/>
        </w:rPr>
        <w:t xml:space="preserve">09 — HARVEST CALENDAR</w:t>
      </w:r>
    </w:p>
    <w:p>
      <w:pPr>
        <w:pStyle w:val="Heading1"/>
        <w:spacing w:after="200" w:before="0"/>
      </w:pPr>
      <w:r>
        <w:rPr>
          <w:rFonts w:ascii="Georgia" w:cs="Georgia" w:eastAsia="Georgia" w:hAnsi="Georgia"/>
          <w:color w:val="17130F"/>
          <w:sz w:val="44"/>
          <w:szCs w:val="44"/>
        </w:rPr>
        <w:t xml:space="preserve">When each product is actually available.</w:t>
      </w:r>
    </w:p>
    <w:p>
      <w:pPr>
        <w:spacing w:after="200" w:before="0" w:line="300"/>
      </w:pPr>
      <w:r>
        <w:rPr>
          <w:rFonts w:ascii="Calibri" w:cs="Calibri" w:eastAsia="Calibri" w:hAnsi="Calibri"/>
          <w:color w:val="4A4038"/>
          <w:sz w:val="23"/>
          <w:szCs w:val="23"/>
        </w:rPr>
        <w:t xml:space="preserve">Sourcing conversations are easier when both sides are looking at the same calendar. These are the windows we plan against.</w:t>
      </w:r>
    </w:p>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907"/>
        <w:gridCol w:w="1701"/>
        <w:gridCol w:w="907"/>
        <w:gridCol w:w="2948"/>
        <w:gridCol w:w="907"/>
        <w:gridCol w:w="2268"/>
      </w:tblGrid>
      <w:tr>
        <w:tc>
          <w:tcPr>
            <w:tcW w:type="dxa" w:w="907"/>
            <w:shd w:fill="831D23" w:color="auto" w:val="clear"/>
            <w:tcMar>
              <w:top w:type="dxa" w:w="60"/>
              <w:left w:type="dxa" w:w="0"/>
              <w:bottom w:type="dxa" w:w="60"/>
              <w:right w:type="dxa" w:w="0"/>
            </w:tcMar>
            <w:vAlign w:val="top"/>
          </w:tcPr>
          <w:p>
            <w:pPr>
              <w:spacing w:after="0" w:before="0"/>
            </w:pPr>
          </w:p>
        </w:tc>
        <w:tc>
          <w:tcPr>
            <w:tcW w:type="dxa" w:w="1701"/>
            <w:tcMar>
              <w:top w:type="dxa" w:w="30"/>
              <w:left w:type="dxa" w:w="100"/>
              <w:bottom w:type="dxa" w:w="30"/>
              <w:right w:type="dxa" w:w="0"/>
            </w:tcMar>
            <w:vAlign w:val="top"/>
          </w:tcPr>
          <w:p>
            <w:pPr>
              <w:spacing w:after="100" w:before="0" w:line="260"/>
            </w:pPr>
            <w:r>
              <w:rPr>
                <w:rFonts w:ascii="Calibri" w:cs="Calibri" w:eastAsia="Calibri" w:hAnsi="Calibri"/>
                <w:color w:val="4A4038"/>
                <w:sz w:val="17"/>
                <w:szCs w:val="17"/>
              </w:rPr>
              <w:t xml:space="preserve">Harvest</w:t>
            </w:r>
          </w:p>
        </w:tc>
        <w:tc>
          <w:tcPr>
            <w:tcW w:type="dxa" w:w="907"/>
            <w:shd w:fill="EAD7D2" w:color="auto" w:val="clear"/>
            <w:tcMar>
              <w:top w:type="dxa" w:w="60"/>
              <w:left w:type="dxa" w:w="0"/>
              <w:bottom w:type="dxa" w:w="60"/>
              <w:right w:type="dxa" w:w="0"/>
            </w:tcMar>
            <w:vAlign w:val="top"/>
          </w:tcPr>
          <w:p>
            <w:pPr>
              <w:spacing w:after="0" w:before="0"/>
            </w:pPr>
          </w:p>
        </w:tc>
        <w:tc>
          <w:tcPr>
            <w:tcW w:type="dxa" w:w="2948"/>
            <w:tcMar>
              <w:top w:type="dxa" w:w="30"/>
              <w:left w:type="dxa" w:w="100"/>
              <w:bottom w:type="dxa" w:w="30"/>
              <w:right w:type="dxa" w:w="0"/>
            </w:tcMar>
            <w:vAlign w:val="top"/>
          </w:tcPr>
          <w:p>
            <w:pPr>
              <w:spacing w:after="100" w:before="0" w:line="260"/>
            </w:pPr>
            <w:r>
              <w:rPr>
                <w:rFonts w:ascii="Calibri" w:cs="Calibri" w:eastAsia="Calibri" w:hAnsi="Calibri"/>
                <w:color w:val="4A4038"/>
                <w:sz w:val="17"/>
                <w:szCs w:val="17"/>
              </w:rPr>
              <w:t xml:space="preserve">Available from storage</w:t>
            </w:r>
          </w:p>
        </w:tc>
        <w:tc>
          <w:tcPr>
            <w:tcW w:type="dxa" w:w="907"/>
            <w:shd w:fill="A8701A" w:color="auto" w:val="clear"/>
            <w:tcMar>
              <w:top w:type="dxa" w:w="60"/>
              <w:left w:type="dxa" w:w="0"/>
              <w:bottom w:type="dxa" w:w="60"/>
              <w:right w:type="dxa" w:w="0"/>
            </w:tcMar>
            <w:vAlign w:val="top"/>
          </w:tcPr>
          <w:p>
            <w:pPr>
              <w:spacing w:after="0" w:before="0"/>
            </w:pPr>
          </w:p>
        </w:tc>
        <w:tc>
          <w:tcPr>
            <w:tcW w:type="dxa" w:w="2268"/>
            <w:tcMar>
              <w:top w:type="dxa" w:w="30"/>
              <w:left w:type="dxa" w:w="100"/>
              <w:bottom w:type="dxa" w:w="30"/>
              <w:right w:type="dxa" w:w="0"/>
            </w:tcMar>
            <w:vAlign w:val="top"/>
          </w:tcPr>
          <w:p>
            <w:pPr>
              <w:spacing w:after="100" w:before="0" w:line="260"/>
            </w:pPr>
            <w:r>
              <w:rPr>
                <w:rFonts w:ascii="Calibri" w:cs="Calibri" w:eastAsia="Calibri" w:hAnsi="Calibri"/>
                <w:color w:val="4A4038"/>
                <w:sz w:val="17"/>
                <w:szCs w:val="17"/>
              </w:rPr>
              <w:t xml:space="preserve">Year-round (protected cultivation)</w:t>
            </w:r>
          </w:p>
        </w:tc>
      </w:tr>
    </w:tbl>
    <w:p>
      <w:pPr>
        <w:spacing w:after="160" w:before="0"/>
      </w:pPr>
    </w:p>
    <w:tbl>
      <w:tblPr>
        <w:tblW w:type="dxa" w:w="9639"/>
        <w:tblBorders>
          <w:top w:val="single" w:color="DCD2C1" w:sz="4"/>
          <w:left w:val="none" w:color="auto" w:sz="0"/>
          <w:bottom w:val="single" w:color="DCD2C1" w:sz="4"/>
          <w:right w:val="none" w:color="auto" w:sz="0"/>
          <w:insideH w:val="single" w:color="FFFFFF" w:sz="2"/>
          <w:insideV w:val="single" w:color="FFFFFF" w:sz="2"/>
        </w:tblBorders>
      </w:tblPr>
      <w:tblGrid>
        <w:gridCol w:w="2155"/>
        <w:gridCol w:w="623"/>
        <w:gridCol w:w="623"/>
        <w:gridCol w:w="623"/>
        <w:gridCol w:w="623"/>
        <w:gridCol w:w="623"/>
        <w:gridCol w:w="623"/>
        <w:gridCol w:w="623"/>
        <w:gridCol w:w="623"/>
        <w:gridCol w:w="623"/>
        <w:gridCol w:w="623"/>
        <w:gridCol w:w="623"/>
        <w:gridCol w:w="623"/>
      </w:tblGrid>
      <w:tr>
        <w:trPr>
          <w:tblHeader/>
        </w:trPr>
        <w:tc>
          <w:tcPr>
            <w:tcW w:type="dxa" w:w="2155"/>
            <w:tcMar>
              <w:top w:type="dxa" w:w="90"/>
              <w:left w:type="dxa" w:w="0"/>
              <w:bottom w:type="dxa" w:w="90"/>
              <w:right w:type="dxa" w:w="140"/>
            </w:tcMar>
            <w:vAlign w:val="top"/>
          </w:tcP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J</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F</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M</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A</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M</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J</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J</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A</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S</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O</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N</w:t>
            </w:r>
          </w:p>
        </w:tc>
        <w:tc>
          <w:tcPr>
            <w:tcW w:type="dxa" w:w="623"/>
            <w:tcMar>
              <w:top w:type="dxa" w:w="40"/>
              <w:left w:type="dxa" w:w="0"/>
              <w:bottom w:type="dxa" w:w="40"/>
              <w:right w:type="dxa" w:w="0"/>
            </w:tcMar>
            <w:vAlign w:val="top"/>
          </w:tcPr>
          <w:p>
            <w:pPr>
              <w:spacing w:after="20" w:before="20"/>
              <w:jc w:val="center"/>
            </w:pPr>
            <w:r>
              <w:rPr>
                <w:rFonts w:ascii="Consolas" w:cs="Consolas" w:eastAsia="Consolas" w:hAnsi="Consolas"/>
                <w:color w:val="7C7167"/>
                <w:sz w:val="14"/>
                <w:szCs w:val="14"/>
              </w:rPr>
              <w:t xml:space="preserve">D</w:t>
            </w:r>
          </w:p>
        </w:tc>
      </w:tr>
      <w:tr>
        <w:tc>
          <w:tcPr>
            <w:tcW w:type="dxa" w:w="2155"/>
            <w:tcMar>
              <w:top w:type="dxa" w:w="60"/>
              <w:left w:type="dxa" w:w="0"/>
              <w:bottom w:type="dxa" w:w="20"/>
              <w:right w:type="dxa" w:w="0"/>
            </w:tcMar>
            <w:vAlign w:val="top"/>
          </w:tcPr>
          <w:p>
            <w:pPr>
              <w:spacing w:after="40" w:before="160"/>
            </w:pPr>
            <w:r>
              <w:rPr>
                <w:rFonts w:ascii="Consolas" w:cs="Consolas" w:eastAsia="Consolas" w:hAnsi="Consolas"/>
                <w:b/>
                <w:bCs/>
                <w:color w:val="7C7167"/>
                <w:spacing w:val="20"/>
                <w:sz w:val="13"/>
                <w:szCs w:val="13"/>
              </w:rPr>
              <w:t xml:space="preserve">DRIED FRUITS &amp; NUTS</w:t>
            </w: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Pistachio</w:t>
            </w: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Saffron</w:t>
            </w: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Dates</w:t>
            </w: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Walnut</w:t>
            </w: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Raisin</w:t>
            </w: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Dried fig</w:t>
            </w: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r>
      <w:tr>
        <w:tc>
          <w:tcPr>
            <w:tcW w:type="dxa" w:w="2155"/>
            <w:tcMar>
              <w:top w:type="dxa" w:w="60"/>
              <w:left w:type="dxa" w:w="0"/>
              <w:bottom w:type="dxa" w:w="20"/>
              <w:right w:type="dxa" w:w="0"/>
            </w:tcMar>
            <w:vAlign w:val="top"/>
          </w:tcPr>
          <w:p>
            <w:pPr>
              <w:spacing w:after="40" w:before="160"/>
            </w:pPr>
            <w:r>
              <w:rPr>
                <w:rFonts w:ascii="Consolas" w:cs="Consolas" w:eastAsia="Consolas" w:hAnsi="Consolas"/>
                <w:b/>
                <w:bCs/>
                <w:color w:val="7C7167"/>
                <w:spacing w:val="20"/>
                <w:sz w:val="13"/>
                <w:szCs w:val="13"/>
              </w:rPr>
              <w:t xml:space="preserve">FRESH FRUITS</w:t>
            </w: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Grape</w:t>
            </w: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Pomegranate</w:t>
            </w: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Kiwi</w:t>
            </w: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Apple</w:t>
            </w: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c>
          <w:tcPr>
            <w:tcW w:type="dxa" w:w="623"/>
            <w:shd w:fill="EAD7D2"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Peach</w:t>
            </w: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Melon</w:t>
            </w: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831D23"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c>
          <w:tcPr>
            <w:tcW w:type="dxa" w:w="623"/>
            <w:shd w:fill="EFE9DD" w:color="auto" w:val="clear"/>
            <w:tcMar>
              <w:top w:type="dxa" w:w="50"/>
              <w:left w:type="dxa" w:w="0"/>
              <w:bottom w:type="dxa" w:w="50"/>
              <w:right w:type="dxa" w:w="0"/>
            </w:tcMar>
            <w:vAlign w:val="top"/>
          </w:tcPr>
          <w:p>
            <w:pPr>
              <w:spacing w:after="0" w:before="0"/>
            </w:pPr>
          </w:p>
        </w:tc>
      </w:tr>
      <w:tr>
        <w:tc>
          <w:tcPr>
            <w:tcW w:type="dxa" w:w="2155"/>
            <w:tcMar>
              <w:top w:type="dxa" w:w="60"/>
              <w:left w:type="dxa" w:w="0"/>
              <w:bottom w:type="dxa" w:w="20"/>
              <w:right w:type="dxa" w:w="0"/>
            </w:tcMar>
            <w:vAlign w:val="top"/>
          </w:tcPr>
          <w:p>
            <w:pPr>
              <w:spacing w:after="40" w:before="160"/>
            </w:pPr>
            <w:r>
              <w:rPr>
                <w:rFonts w:ascii="Consolas" w:cs="Consolas" w:eastAsia="Consolas" w:hAnsi="Consolas"/>
                <w:b/>
                <w:bCs/>
                <w:color w:val="7C7167"/>
                <w:spacing w:val="20"/>
                <w:sz w:val="13"/>
                <w:szCs w:val="13"/>
              </w:rPr>
              <w:t xml:space="preserve">FRESH VEGETABLES</w:t>
            </w: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c>
          <w:tcPr>
            <w:tcW w:type="dxa" w:w="623"/>
            <w:tcMar>
              <w:top w:type="dxa" w:w="0"/>
              <w:left w:type="dxa" w:w="0"/>
              <w:bottom w:type="dxa" w:w="0"/>
              <w:right w:type="dxa" w:w="0"/>
            </w:tcMar>
            <w:vAlign w:val="top"/>
          </w:tc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Bell pepper</w:t>
            </w: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r>
      <w:tr>
        <w:tc>
          <w:tcPr>
            <w:tcW w:type="dxa" w:w="2155"/>
            <w:tcMar>
              <w:top w:type="dxa" w:w="50"/>
              <w:left w:type="dxa" w:w="0"/>
              <w:bottom w:type="dxa" w:w="50"/>
              <w:right w:type="dxa" w:w="60"/>
            </w:tcMar>
            <w:vAlign w:val="top"/>
          </w:tcPr>
          <w:p>
            <w:pPr>
              <w:spacing w:after="30" w:before="30"/>
            </w:pPr>
            <w:r>
              <w:rPr>
                <w:rFonts w:ascii="Calibri" w:cs="Calibri" w:eastAsia="Calibri" w:hAnsi="Calibri"/>
                <w:color w:val="17130F"/>
                <w:sz w:val="18"/>
                <w:szCs w:val="18"/>
              </w:rPr>
              <w:t xml:space="preserve">Tomato</w:t>
            </w: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c>
          <w:tcPr>
            <w:tcW w:type="dxa" w:w="623"/>
            <w:shd w:fill="A8701A" w:color="auto" w:val="clear"/>
            <w:tcMar>
              <w:top w:type="dxa" w:w="50"/>
              <w:left w:type="dxa" w:w="0"/>
              <w:bottom w:type="dxa" w:w="50"/>
              <w:right w:type="dxa" w:w="0"/>
            </w:tcMar>
            <w:vAlign w:val="top"/>
          </w:tcPr>
          <w:p>
            <w:pPr>
              <w:spacing w:after="0" w:before="0"/>
            </w:pPr>
          </w:p>
        </w:tc>
      </w:tr>
    </w:tbl>
    <w:p>
      <w:pPr>
        <w:spacing w:after="240" w:before="0"/>
      </w:pP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3213"/>
        <w:gridCol w:w="3213"/>
        <w:gridCol w:w="3213"/>
      </w:tblGrid>
      <w:tr>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CONTRACT AHEAD OF HARVEST</w:t>
            </w:r>
          </w:p>
          <w:p>
            <w:pPr>
              <w:spacing w:after="100" w:before="0" w:line="260"/>
            </w:pPr>
            <w:r>
              <w:rPr>
                <w:rFonts w:ascii="Calibri" w:cs="Calibri" w:eastAsia="Calibri" w:hAnsi="Calibri"/>
                <w:color w:val="7C7167"/>
                <w:sz w:val="17"/>
                <w:szCs w:val="17"/>
              </w:rPr>
              <w:t xml:space="preserve">Capacity at the better producers is committed early. Peak-season volumes are best agreed before the harvest opens, not during it.</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TWO CALENDARS, NOT ONE</w:t>
            </w:r>
          </w:p>
          <w:p>
            <w:pPr>
              <w:spacing w:after="100" w:before="0" w:line="260"/>
            </w:pPr>
            <w:r>
              <w:rPr>
                <w:rFonts w:ascii="Calibri" w:cs="Calibri" w:eastAsia="Calibri" w:hAnsi="Calibri"/>
                <w:color w:val="7C7167"/>
                <w:sz w:val="17"/>
                <w:szCs w:val="17"/>
              </w:rPr>
              <w:t xml:space="preserve">The harvest window and your selling season rarely align. Variety choice, storage and switching origin are how we bridge the gap.</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STORAGE IS NOT NEUTRAL</w:t>
            </w:r>
          </w:p>
          <w:p>
            <w:pPr>
              <w:spacing w:after="100" w:before="0" w:line="260"/>
            </w:pPr>
            <w:r>
              <w:rPr>
                <w:rFonts w:ascii="Calibri" w:cs="Calibri" w:eastAsia="Calibri" w:hAnsi="Calibri"/>
                <w:color w:val="7C7167"/>
                <w:sz w:val="17"/>
                <w:szCs w:val="17"/>
              </w:rPr>
              <w:t xml:space="preserve">Product supplied from storage is available, but it is not identical to a fresh-harvest lot. We tell you which one you are buying.</w:t>
            </w:r>
          </w:p>
        </w:tc>
      </w:tr>
    </w:tbl>
    <w:p>
      <w:pPr>
        <w:spacing w:after="160" w:before="0"/>
      </w:pPr>
    </w:p>
    <w:p>
      <w:pPr>
        <w:spacing w:after="100" w:before="0" w:line="260"/>
      </w:pPr>
      <w:r>
        <w:rPr>
          <w:rFonts w:ascii="Calibri" w:cs="Calibri" w:eastAsia="Calibri" w:hAnsi="Calibri"/>
          <w:color w:val="7C7167"/>
          <w:sz w:val="17"/>
          <w:szCs w:val="17"/>
        </w:rPr>
        <w:t xml:space="preserve">Indicative windows for Iranian production, subject to season, region and variety. Greenhouse-grown vegetables are available year-round with seasonal peaks. Confirmed per enquiry.</w:t>
      </w:r>
    </w:p>
    <w:p>
      <w:pPr>
        <w:pageBreakBefore/>
        <w:spacing w:after="0" w:before="0"/>
      </w:pPr>
    </w:p>
    <w:p>
      <w:pPr>
        <w:spacing w:after="80" w:before="360"/>
      </w:pPr>
      <w:r>
        <w:rPr>
          <w:rFonts w:ascii="Consolas" w:cs="Consolas" w:eastAsia="Consolas" w:hAnsi="Consolas"/>
          <w:b/>
          <w:bCs/>
          <w:color w:val="831D23"/>
          <w:spacing w:val="30"/>
          <w:sz w:val="15"/>
          <w:szCs w:val="15"/>
        </w:rPr>
        <w:t xml:space="preserve">10 — PRODUCTS · CATEGORY 01 OF 03</w:t>
      </w:r>
    </w:p>
    <w:p>
      <w:pPr>
        <w:pStyle w:val="Heading1"/>
        <w:spacing w:after="200" w:before="0"/>
      </w:pPr>
      <w:r>
        <w:rPr>
          <w:rFonts w:ascii="Georgia" w:cs="Georgia" w:eastAsia="Georgia" w:hAnsi="Georgia"/>
          <w:color w:val="17130F"/>
          <w:sz w:val="44"/>
          <w:szCs w:val="44"/>
        </w:rPr>
        <w:t xml:space="preserve">Dried fruits &amp; nuts</w:t>
      </w:r>
    </w:p>
    <w:p>
      <w:pPr>
        <w:spacing w:after="200" w:before="0" w:line="300"/>
      </w:pPr>
      <w:r>
        <w:rPr>
          <w:rFonts w:ascii="Calibri" w:cs="Calibri" w:eastAsia="Calibri" w:hAnsi="Calibri"/>
          <w:color w:val="4A4038"/>
          <w:sz w:val="23"/>
          <w:szCs w:val="23"/>
        </w:rPr>
        <w:t xml:space="preserve">The category Iran is known for. Long harvest-to-export experience, established processing capacity, and grading conventions that international buyers already recognise.</w:t>
      </w:r>
    </w:p>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3213"/>
        <w:gridCol w:w="3213"/>
        <w:gridCol w:w="3213"/>
      </w:tblGrid>
      <w:tr>
        <w:tc>
          <w:tcPr>
            <w:tcW w:type="dxa" w:w="3213"/>
            <w:tcMar>
              <w:top w:type="dxa" w:w="0"/>
              <w:left w:type="dxa" w:w="0"/>
              <w:bottom w:type="dxa" w:w="40"/>
              <w:right w:type="dxa" w:w="140"/>
            </w:tcMar>
            <w:vAlign w:val="top"/>
          </w:tcPr>
          <w:p>
            <w:pPr>
              <w:spacing w:after="0" w:before="120"/>
            </w:pPr>
            <w:r>
              <w:drawing>
                <wp:inline distT="0" distB="0" distL="0" distR="0">
                  <wp:extent cx="1932000" cy="19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32000" cy="1932000"/>
                          </a:xfrm>
                          <a:prstGeom prst="rect">
                            <a:avLst/>
                          </a:prstGeom>
                        </pic:spPr>
                      </pic:pic>
                    </a:graphicData>
                  </a:graphic>
                </wp:inline>
              </w:drawing>
            </w:r>
          </w:p>
        </w:tc>
        <w:tc>
          <w:tcPr>
            <w:tcW w:type="dxa" w:w="3213"/>
            <w:tcMar>
              <w:top w:type="dxa" w:w="0"/>
              <w:left w:type="dxa" w:w="0"/>
              <w:bottom w:type="dxa" w:w="40"/>
              <w:right w:type="dxa" w:w="140"/>
            </w:tcMar>
            <w:vAlign w:val="top"/>
          </w:tcPr>
          <w:p>
            <w:pPr>
              <w:spacing w:after="0" w:before="120"/>
            </w:pPr>
            <w:r>
              <w:drawing>
                <wp:inline distT="0" distB="0" distL="0" distR="0">
                  <wp:extent cx="1932000" cy="19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32000" cy="1932000"/>
                          </a:xfrm>
                          <a:prstGeom prst="rect">
                            <a:avLst/>
                          </a:prstGeom>
                        </pic:spPr>
                      </pic:pic>
                    </a:graphicData>
                  </a:graphic>
                </wp:inline>
              </w:drawing>
            </w:r>
          </w:p>
        </w:tc>
        <w:tc>
          <w:tcPr>
            <w:tcW w:type="dxa" w:w="3213"/>
            <w:tcMar>
              <w:top w:type="dxa" w:w="0"/>
              <w:left w:type="dxa" w:w="0"/>
              <w:bottom w:type="dxa" w:w="40"/>
              <w:right w:type="dxa" w:w="140"/>
            </w:tcMar>
            <w:vAlign w:val="top"/>
          </w:tcPr>
          <w:p>
            <w:pPr>
              <w:spacing w:after="0" w:before="120"/>
            </w:pPr>
            <w:r>
              <w:drawing>
                <wp:inline distT="0" distB="0" distL="0" distR="0">
                  <wp:extent cx="1932000" cy="19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32000" cy="1932000"/>
                          </a:xfrm>
                          <a:prstGeom prst="rect">
                            <a:avLst/>
                          </a:prstGeom>
                        </pic:spPr>
                      </pic:pic>
                    </a:graphicData>
                  </a:graphic>
                </wp:inline>
              </w:drawing>
            </w:r>
          </w:p>
        </w:tc>
      </w:tr>
      <w:tr>
        <w:tc>
          <w:tcPr>
            <w:tcW w:type="dxa" w:w="3213"/>
            <w:tcMar>
              <w:top w:type="dxa" w:w="0"/>
              <w:left w:type="dxa" w:w="0"/>
              <w:bottom w:type="dxa" w:w="0"/>
              <w:right w:type="dxa" w:w="140"/>
            </w:tcMar>
            <w:vAlign w:val="top"/>
          </w:tcPr>
          <w:p>
            <w:pPr>
              <w:spacing w:after="20" w:before="40"/>
            </w:pPr>
            <w:r>
              <w:rPr>
                <w:rFonts w:ascii="Calibri" w:cs="Calibri" w:eastAsia="Calibri" w:hAnsi="Calibri"/>
                <w:b/>
                <w:bCs/>
                <w:color w:val="17130F"/>
                <w:sz w:val="19"/>
                <w:szCs w:val="19"/>
              </w:rPr>
              <w:t xml:space="preserve">Pistachio</w:t>
            </w:r>
          </w:p>
          <w:p>
            <w:pPr>
              <w:spacing w:after="200" w:before="0"/>
            </w:pPr>
            <w:r>
              <w:rPr>
                <w:rFonts w:ascii="Consolas" w:cs="Consolas" w:eastAsia="Consolas" w:hAnsi="Consolas"/>
                <w:color w:val="7C7167"/>
                <w:spacing w:val="14"/>
                <w:sz w:val="13"/>
                <w:szCs w:val="13"/>
              </w:rPr>
              <w:t xml:space="preserve">KERMAN · SEP–OCT</w:t>
            </w:r>
          </w:p>
        </w:tc>
        <w:tc>
          <w:tcPr>
            <w:tcW w:type="dxa" w:w="3213"/>
            <w:tcMar>
              <w:top w:type="dxa" w:w="0"/>
              <w:left w:type="dxa" w:w="0"/>
              <w:bottom w:type="dxa" w:w="0"/>
              <w:right w:type="dxa" w:w="140"/>
            </w:tcMar>
            <w:vAlign w:val="top"/>
          </w:tcPr>
          <w:p>
            <w:pPr>
              <w:spacing w:after="20" w:before="40"/>
            </w:pPr>
            <w:r>
              <w:rPr>
                <w:rFonts w:ascii="Calibri" w:cs="Calibri" w:eastAsia="Calibri" w:hAnsi="Calibri"/>
                <w:b/>
                <w:bCs/>
                <w:color w:val="17130F"/>
                <w:sz w:val="19"/>
                <w:szCs w:val="19"/>
              </w:rPr>
              <w:t xml:space="preserve">Saffron</w:t>
            </w:r>
          </w:p>
          <w:p>
            <w:pPr>
              <w:spacing w:after="200" w:before="0"/>
            </w:pPr>
            <w:r>
              <w:rPr>
                <w:rFonts w:ascii="Consolas" w:cs="Consolas" w:eastAsia="Consolas" w:hAnsi="Consolas"/>
                <w:color w:val="7C7167"/>
                <w:spacing w:val="14"/>
                <w:sz w:val="13"/>
                <w:szCs w:val="13"/>
              </w:rPr>
              <w:t xml:space="preserve">KHORASAN · OCT–NOV</w:t>
            </w:r>
          </w:p>
        </w:tc>
        <w:tc>
          <w:tcPr>
            <w:tcW w:type="dxa" w:w="3213"/>
            <w:tcMar>
              <w:top w:type="dxa" w:w="0"/>
              <w:left w:type="dxa" w:w="0"/>
              <w:bottom w:type="dxa" w:w="0"/>
              <w:right w:type="dxa" w:w="140"/>
            </w:tcMar>
            <w:vAlign w:val="top"/>
          </w:tcPr>
          <w:p>
            <w:pPr>
              <w:spacing w:after="20" w:before="40"/>
            </w:pPr>
            <w:r>
              <w:rPr>
                <w:rFonts w:ascii="Calibri" w:cs="Calibri" w:eastAsia="Calibri" w:hAnsi="Calibri"/>
                <w:b/>
                <w:bCs/>
                <w:color w:val="17130F"/>
                <w:sz w:val="19"/>
                <w:szCs w:val="19"/>
              </w:rPr>
              <w:t xml:space="preserve">Dates</w:t>
            </w:r>
          </w:p>
          <w:p>
            <w:pPr>
              <w:spacing w:after="200" w:before="0"/>
            </w:pPr>
            <w:r>
              <w:rPr>
                <w:rFonts w:ascii="Consolas" w:cs="Consolas" w:eastAsia="Consolas" w:hAnsi="Consolas"/>
                <w:color w:val="7C7167"/>
                <w:spacing w:val="14"/>
                <w:sz w:val="13"/>
                <w:szCs w:val="13"/>
              </w:rPr>
              <w:t xml:space="preserve">FARS · KERMAN · AUG–OCT</w:t>
            </w:r>
          </w:p>
        </w:tc>
      </w:tr>
    </w:tbl>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3213"/>
        <w:gridCol w:w="3213"/>
        <w:gridCol w:w="3213"/>
      </w:tblGrid>
      <w:tr>
        <w:tc>
          <w:tcPr>
            <w:tcW w:type="dxa" w:w="3213"/>
            <w:tcMar>
              <w:top w:type="dxa" w:w="0"/>
              <w:left w:type="dxa" w:w="0"/>
              <w:bottom w:type="dxa" w:w="40"/>
              <w:right w:type="dxa" w:w="140"/>
            </w:tcMar>
            <w:vAlign w:val="top"/>
          </w:tcPr>
          <w:p>
            <w:pPr>
              <w:spacing w:after="0" w:before="120"/>
            </w:pPr>
            <w:r>
              <w:drawing>
                <wp:inline distT="0" distB="0" distL="0" distR="0">
                  <wp:extent cx="1932000" cy="19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32000" cy="1932000"/>
                          </a:xfrm>
                          <a:prstGeom prst="rect">
                            <a:avLst/>
                          </a:prstGeom>
                        </pic:spPr>
                      </pic:pic>
                    </a:graphicData>
                  </a:graphic>
                </wp:inline>
              </w:drawing>
            </w:r>
          </w:p>
        </w:tc>
        <w:tc>
          <w:tcPr>
            <w:tcW w:type="dxa" w:w="3213"/>
            <w:tcMar>
              <w:top w:type="dxa" w:w="0"/>
              <w:left w:type="dxa" w:w="0"/>
              <w:bottom w:type="dxa" w:w="40"/>
              <w:right w:type="dxa" w:w="140"/>
            </w:tcMar>
            <w:vAlign w:val="top"/>
          </w:tcPr>
          <w:p>
            <w:pPr>
              <w:spacing w:after="0" w:before="120"/>
            </w:pPr>
            <w:r>
              <w:drawing>
                <wp:inline distT="0" distB="0" distL="0" distR="0">
                  <wp:extent cx="1932000" cy="19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32000" cy="1932000"/>
                          </a:xfrm>
                          <a:prstGeom prst="rect">
                            <a:avLst/>
                          </a:prstGeom>
                        </pic:spPr>
                      </pic:pic>
                    </a:graphicData>
                  </a:graphic>
                </wp:inline>
              </w:drawing>
            </w:r>
          </w:p>
        </w:tc>
        <w:tc>
          <w:tcPr>
            <w:tcW w:type="dxa" w:w="3213"/>
            <w:tcMar>
              <w:top w:type="dxa" w:w="0"/>
              <w:left w:type="dxa" w:w="0"/>
              <w:bottom w:type="dxa" w:w="0"/>
              <w:right w:type="dxa" w:w="140"/>
            </w:tcMar>
            <w:vAlign w:val="top"/>
          </w:tcPr>
          <w:p/>
        </w:tc>
      </w:tr>
      <w:tr>
        <w:tc>
          <w:tcPr>
            <w:tcW w:type="dxa" w:w="3213"/>
            <w:tcMar>
              <w:top w:type="dxa" w:w="0"/>
              <w:left w:type="dxa" w:w="0"/>
              <w:bottom w:type="dxa" w:w="0"/>
              <w:right w:type="dxa" w:w="140"/>
            </w:tcMar>
            <w:vAlign w:val="top"/>
          </w:tcPr>
          <w:p>
            <w:pPr>
              <w:spacing w:after="20" w:before="40"/>
            </w:pPr>
            <w:r>
              <w:rPr>
                <w:rFonts w:ascii="Calibri" w:cs="Calibri" w:eastAsia="Calibri" w:hAnsi="Calibri"/>
                <w:b/>
                <w:bCs/>
                <w:color w:val="17130F"/>
                <w:sz w:val="19"/>
                <w:szCs w:val="19"/>
              </w:rPr>
              <w:t xml:space="preserve">Walnut</w:t>
            </w:r>
          </w:p>
          <w:p>
            <w:pPr>
              <w:spacing w:after="200" w:before="0"/>
            </w:pPr>
            <w:r>
              <w:rPr>
                <w:rFonts w:ascii="Consolas" w:cs="Consolas" w:eastAsia="Consolas" w:hAnsi="Consolas"/>
                <w:color w:val="7C7167"/>
                <w:spacing w:val="14"/>
                <w:sz w:val="13"/>
                <w:szCs w:val="13"/>
              </w:rPr>
              <w:t xml:space="preserve">AZERBAIJAN · SEP–OCT</w:t>
            </w:r>
          </w:p>
        </w:tc>
        <w:tc>
          <w:tcPr>
            <w:tcW w:type="dxa" w:w="3213"/>
            <w:tcMar>
              <w:top w:type="dxa" w:w="0"/>
              <w:left w:type="dxa" w:w="0"/>
              <w:bottom w:type="dxa" w:w="0"/>
              <w:right w:type="dxa" w:w="140"/>
            </w:tcMar>
            <w:vAlign w:val="top"/>
          </w:tcPr>
          <w:p>
            <w:pPr>
              <w:spacing w:after="20" w:before="40"/>
            </w:pPr>
            <w:r>
              <w:rPr>
                <w:rFonts w:ascii="Calibri" w:cs="Calibri" w:eastAsia="Calibri" w:hAnsi="Calibri"/>
                <w:b/>
                <w:bCs/>
                <w:color w:val="17130F"/>
                <w:sz w:val="19"/>
                <w:szCs w:val="19"/>
              </w:rPr>
              <w:t xml:space="preserve">Raisin</w:t>
            </w:r>
          </w:p>
          <w:p>
            <w:pPr>
              <w:spacing w:after="200" w:before="0"/>
            </w:pPr>
            <w:r>
              <w:rPr>
                <w:rFonts w:ascii="Consolas" w:cs="Consolas" w:eastAsia="Consolas" w:hAnsi="Consolas"/>
                <w:color w:val="7C7167"/>
                <w:spacing w:val="14"/>
                <w:sz w:val="13"/>
                <w:szCs w:val="13"/>
              </w:rPr>
              <w:t xml:space="preserve">AZERBAIJAN · FARS · AUG–OCT</w:t>
            </w:r>
          </w:p>
        </w:tc>
        <w:tc>
          <w:tcPr>
            <w:tcW w:type="dxa" w:w="3213"/>
            <w:tcMar>
              <w:top w:type="dxa" w:w="0"/>
              <w:left w:type="dxa" w:w="0"/>
              <w:bottom w:type="dxa" w:w="0"/>
              <w:right w:type="dxa" w:w="140"/>
            </w:tcMar>
            <w:vAlign w:val="top"/>
          </w:tcPr>
          <w:p/>
        </w:tc>
      </w:tr>
    </w:tbl>
    <w:p>
      <w:pPr>
        <w:spacing w:after="140" w:before="0" w:line="280"/>
      </w:pPr>
      <w:r>
        <w:rPr>
          <w:rFonts w:ascii="Calibri" w:cs="Calibri" w:eastAsia="Calibri" w:hAnsi="Calibri"/>
          <w:color w:val="4A4038"/>
          <w:sz w:val="20"/>
          <w:szCs w:val="20"/>
        </w:rPr>
        <w:t xml:space="preserve">Pistachio is grown on the arid Kerman plateau, where the day-to-night temperature swing drives shell split and kernel fill. Supplied by variety and calibre — Akbari, Ahmad Aghaei, Kaleh Ghouchi, Fandoghi — in-shell or kernel.</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3213"/>
        <w:gridCol w:w="3213"/>
        <w:gridCol w:w="3213"/>
      </w:tblGrid>
      <w:tr>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ALSO SOURCED</w:t>
            </w:r>
          </w:p>
          <w:p>
            <w:pPr>
              <w:spacing w:after="100" w:before="0" w:line="260"/>
            </w:pPr>
            <w:r>
              <w:rPr>
                <w:rFonts w:ascii="Calibri" w:cs="Calibri" w:eastAsia="Calibri" w:hAnsi="Calibri"/>
                <w:color w:val="7C7167"/>
                <w:sz w:val="17"/>
                <w:szCs w:val="17"/>
              </w:rPr>
              <w:t xml:space="preserve">Dried fig · peanut · dried mulberry · sunflower seed · watermelon seed · dried plum.</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SPECIFIED BY</w:t>
            </w:r>
          </w:p>
          <w:p>
            <w:pPr>
              <w:spacing w:after="100" w:before="0" w:line="260"/>
            </w:pPr>
            <w:r>
              <w:rPr>
                <w:rFonts w:ascii="Calibri" w:cs="Calibri" w:eastAsia="Calibri" w:hAnsi="Calibri"/>
                <w:color w:val="7C7167"/>
                <w:sz w:val="17"/>
                <w:szCs w:val="17"/>
              </w:rPr>
              <w:t xml:space="preserve">Variety, calibre or size grade, moisture, defect tolerance and treatment.</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PACKED AS</w:t>
            </w:r>
          </w:p>
          <w:p>
            <w:pPr>
              <w:spacing w:after="100" w:before="0" w:line="260"/>
            </w:pPr>
            <w:r>
              <w:rPr>
                <w:rFonts w:ascii="Calibri" w:cs="Calibri" w:eastAsia="Calibri" w:hAnsi="Calibri"/>
                <w:color w:val="7C7167"/>
                <w:sz w:val="17"/>
                <w:szCs w:val="17"/>
              </w:rPr>
              <w:t xml:space="preserve">Bulk cartons and sacks for processors; retail units under our brand or your private label.</w:t>
            </w:r>
          </w:p>
        </w:tc>
      </w:tr>
    </w:tbl>
    <w:p>
      <w:pPr>
        <w:pageBreakBefore/>
        <w:spacing w:after="0" w:before="0"/>
      </w:pPr>
    </w:p>
    <w:p>
      <w:pPr>
        <w:spacing w:after="80" w:before="360"/>
      </w:pPr>
      <w:r>
        <w:rPr>
          <w:rFonts w:ascii="Consolas" w:cs="Consolas" w:eastAsia="Consolas" w:hAnsi="Consolas"/>
          <w:b/>
          <w:bCs/>
          <w:color w:val="831D23"/>
          <w:spacing w:val="30"/>
          <w:sz w:val="15"/>
          <w:szCs w:val="15"/>
        </w:rPr>
        <w:t xml:space="preserve">11 — PRODUCTS · CATEGORY 02 OF 03</w:t>
      </w:r>
    </w:p>
    <w:p>
      <w:pPr>
        <w:pStyle w:val="Heading1"/>
        <w:spacing w:after="200" w:before="0"/>
      </w:pPr>
      <w:r>
        <w:rPr>
          <w:rFonts w:ascii="Georgia" w:cs="Georgia" w:eastAsia="Georgia" w:hAnsi="Georgia"/>
          <w:color w:val="17130F"/>
          <w:sz w:val="44"/>
          <w:szCs w:val="44"/>
        </w:rPr>
        <w:t xml:space="preserve">Fresh fruits</w:t>
      </w:r>
    </w:p>
    <w:p>
      <w:pPr>
        <w:spacing w:after="200" w:before="0" w:line="300"/>
      </w:pPr>
      <w:r>
        <w:rPr>
          <w:rFonts w:ascii="Calibri" w:cs="Calibri" w:eastAsia="Calibri" w:hAnsi="Calibri"/>
          <w:color w:val="4A4038"/>
          <w:sz w:val="23"/>
          <w:szCs w:val="23"/>
        </w:rPr>
        <w:t xml:space="preserve">Iran's climate range means the fresh-fruit season does not close in autumn. Between the Caspian belt and the southern valleys, the country supplies across most of the calendar.</w:t>
      </w:r>
    </w:p>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3213"/>
        <w:gridCol w:w="3213"/>
        <w:gridCol w:w="3213"/>
      </w:tblGrid>
      <w:tr>
        <w:tc>
          <w:tcPr>
            <w:tcW w:type="dxa" w:w="3213"/>
            <w:tcMar>
              <w:top w:type="dxa" w:w="0"/>
              <w:left w:type="dxa" w:w="0"/>
              <w:bottom w:type="dxa" w:w="40"/>
              <w:right w:type="dxa" w:w="140"/>
            </w:tcMar>
            <w:vAlign w:val="top"/>
          </w:tcPr>
          <w:p>
            <w:pPr>
              <w:spacing w:after="0" w:before="120"/>
            </w:pPr>
            <w:r>
              <w:drawing>
                <wp:inline distT="0" distB="0" distL="0" distR="0">
                  <wp:extent cx="1932000" cy="19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32000" cy="1932000"/>
                          </a:xfrm>
                          <a:prstGeom prst="rect">
                            <a:avLst/>
                          </a:prstGeom>
                        </pic:spPr>
                      </pic:pic>
                    </a:graphicData>
                  </a:graphic>
                </wp:inline>
              </w:drawing>
            </w:r>
          </w:p>
        </w:tc>
        <w:tc>
          <w:tcPr>
            <w:tcW w:type="dxa" w:w="3213"/>
            <w:tcMar>
              <w:top w:type="dxa" w:w="0"/>
              <w:left w:type="dxa" w:w="0"/>
              <w:bottom w:type="dxa" w:w="40"/>
              <w:right w:type="dxa" w:w="140"/>
            </w:tcMar>
            <w:vAlign w:val="top"/>
          </w:tcPr>
          <w:p>
            <w:pPr>
              <w:spacing w:after="0" w:before="120"/>
            </w:pPr>
            <w:r>
              <w:drawing>
                <wp:inline distT="0" distB="0" distL="0" distR="0">
                  <wp:extent cx="1932000" cy="19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32000" cy="1932000"/>
                          </a:xfrm>
                          <a:prstGeom prst="rect">
                            <a:avLst/>
                          </a:prstGeom>
                        </pic:spPr>
                      </pic:pic>
                    </a:graphicData>
                  </a:graphic>
                </wp:inline>
              </w:drawing>
            </w:r>
          </w:p>
        </w:tc>
        <w:tc>
          <w:tcPr>
            <w:tcW w:type="dxa" w:w="3213"/>
            <w:tcMar>
              <w:top w:type="dxa" w:w="0"/>
              <w:left w:type="dxa" w:w="0"/>
              <w:bottom w:type="dxa" w:w="40"/>
              <w:right w:type="dxa" w:w="140"/>
            </w:tcMar>
            <w:vAlign w:val="top"/>
          </w:tcPr>
          <w:p>
            <w:pPr>
              <w:spacing w:after="0" w:before="120"/>
            </w:pPr>
            <w:r>
              <w:drawing>
                <wp:inline distT="0" distB="0" distL="0" distR="0">
                  <wp:extent cx="1932000" cy="19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32000" cy="1932000"/>
                          </a:xfrm>
                          <a:prstGeom prst="rect">
                            <a:avLst/>
                          </a:prstGeom>
                        </pic:spPr>
                      </pic:pic>
                    </a:graphicData>
                  </a:graphic>
                </wp:inline>
              </w:drawing>
            </w:r>
          </w:p>
        </w:tc>
      </w:tr>
      <w:tr>
        <w:tc>
          <w:tcPr>
            <w:tcW w:type="dxa" w:w="3213"/>
            <w:tcMar>
              <w:top w:type="dxa" w:w="0"/>
              <w:left w:type="dxa" w:w="0"/>
              <w:bottom w:type="dxa" w:w="0"/>
              <w:right w:type="dxa" w:w="140"/>
            </w:tcMar>
            <w:vAlign w:val="top"/>
          </w:tcPr>
          <w:p>
            <w:pPr>
              <w:spacing w:after="20" w:before="40"/>
            </w:pPr>
            <w:r>
              <w:rPr>
                <w:rFonts w:ascii="Calibri" w:cs="Calibri" w:eastAsia="Calibri" w:hAnsi="Calibri"/>
                <w:b/>
                <w:bCs/>
                <w:color w:val="17130F"/>
                <w:sz w:val="19"/>
                <w:szCs w:val="19"/>
              </w:rPr>
              <w:t xml:space="preserve">Grape</w:t>
            </w:r>
          </w:p>
          <w:p>
            <w:pPr>
              <w:spacing w:after="200" w:before="0"/>
            </w:pPr>
            <w:r>
              <w:rPr>
                <w:rFonts w:ascii="Consolas" w:cs="Consolas" w:eastAsia="Consolas" w:hAnsi="Consolas"/>
                <w:color w:val="7C7167"/>
                <w:spacing w:val="14"/>
                <w:sz w:val="13"/>
                <w:szCs w:val="13"/>
              </w:rPr>
              <w:t xml:space="preserve">AZERBAIJAN · JUL–OCT</w:t>
            </w:r>
          </w:p>
        </w:tc>
        <w:tc>
          <w:tcPr>
            <w:tcW w:type="dxa" w:w="3213"/>
            <w:tcMar>
              <w:top w:type="dxa" w:w="0"/>
              <w:left w:type="dxa" w:w="0"/>
              <w:bottom w:type="dxa" w:w="0"/>
              <w:right w:type="dxa" w:w="140"/>
            </w:tcMar>
            <w:vAlign w:val="top"/>
          </w:tcPr>
          <w:p>
            <w:pPr>
              <w:spacing w:after="20" w:before="40"/>
            </w:pPr>
            <w:r>
              <w:rPr>
                <w:rFonts w:ascii="Calibri" w:cs="Calibri" w:eastAsia="Calibri" w:hAnsi="Calibri"/>
                <w:b/>
                <w:bCs/>
                <w:color w:val="17130F"/>
                <w:sz w:val="19"/>
                <w:szCs w:val="19"/>
              </w:rPr>
              <w:t xml:space="preserve">Pomegranate</w:t>
            </w:r>
          </w:p>
          <w:p>
            <w:pPr>
              <w:spacing w:after="200" w:before="0"/>
            </w:pPr>
            <w:r>
              <w:rPr>
                <w:rFonts w:ascii="Consolas" w:cs="Consolas" w:eastAsia="Consolas" w:hAnsi="Consolas"/>
                <w:color w:val="7C7167"/>
                <w:spacing w:val="14"/>
                <w:sz w:val="13"/>
                <w:szCs w:val="13"/>
              </w:rPr>
              <w:t xml:space="preserve">FARS · SEP–NOV</w:t>
            </w:r>
          </w:p>
        </w:tc>
        <w:tc>
          <w:tcPr>
            <w:tcW w:type="dxa" w:w="3213"/>
            <w:tcMar>
              <w:top w:type="dxa" w:w="0"/>
              <w:left w:type="dxa" w:w="0"/>
              <w:bottom w:type="dxa" w:w="0"/>
              <w:right w:type="dxa" w:w="140"/>
            </w:tcMar>
            <w:vAlign w:val="top"/>
          </w:tcPr>
          <w:p>
            <w:pPr>
              <w:spacing w:after="20" w:before="40"/>
            </w:pPr>
            <w:r>
              <w:rPr>
                <w:rFonts w:ascii="Calibri" w:cs="Calibri" w:eastAsia="Calibri" w:hAnsi="Calibri"/>
                <w:b/>
                <w:bCs/>
                <w:color w:val="17130F"/>
                <w:sz w:val="19"/>
                <w:szCs w:val="19"/>
              </w:rPr>
              <w:t xml:space="preserve">Kiwi</w:t>
            </w:r>
          </w:p>
          <w:p>
            <w:pPr>
              <w:spacing w:after="200" w:before="0"/>
            </w:pPr>
            <w:r>
              <w:rPr>
                <w:rFonts w:ascii="Consolas" w:cs="Consolas" w:eastAsia="Consolas" w:hAnsi="Consolas"/>
                <w:color w:val="7C7167"/>
                <w:spacing w:val="14"/>
                <w:sz w:val="13"/>
                <w:szCs w:val="13"/>
              </w:rPr>
              <w:t xml:space="preserve">MAZANDARAN · OCT–DEC</w:t>
            </w:r>
          </w:p>
        </w:tc>
      </w:tr>
    </w:tbl>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3213"/>
        <w:gridCol w:w="3213"/>
        <w:gridCol w:w="3213"/>
      </w:tblGrid>
      <w:tr>
        <w:tc>
          <w:tcPr>
            <w:tcW w:type="dxa" w:w="3213"/>
            <w:tcMar>
              <w:top w:type="dxa" w:w="0"/>
              <w:left w:type="dxa" w:w="0"/>
              <w:bottom w:type="dxa" w:w="40"/>
              <w:right w:type="dxa" w:w="140"/>
            </w:tcMar>
            <w:vAlign w:val="top"/>
          </w:tcPr>
          <w:p>
            <w:pPr>
              <w:spacing w:after="0" w:before="120"/>
            </w:pPr>
            <w:r>
              <w:drawing>
                <wp:inline distT="0" distB="0" distL="0" distR="0">
                  <wp:extent cx="1932000" cy="19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32000" cy="1932000"/>
                          </a:xfrm>
                          <a:prstGeom prst="rect">
                            <a:avLst/>
                          </a:prstGeom>
                        </pic:spPr>
                      </pic:pic>
                    </a:graphicData>
                  </a:graphic>
                </wp:inline>
              </w:drawing>
            </w:r>
          </w:p>
        </w:tc>
        <w:tc>
          <w:tcPr>
            <w:tcW w:type="dxa" w:w="3213"/>
            <w:tcMar>
              <w:top w:type="dxa" w:w="0"/>
              <w:left w:type="dxa" w:w="0"/>
              <w:bottom w:type="dxa" w:w="40"/>
              <w:right w:type="dxa" w:w="140"/>
            </w:tcMar>
            <w:vAlign w:val="top"/>
          </w:tcPr>
          <w:p>
            <w:pPr>
              <w:spacing w:after="0" w:before="120"/>
            </w:pPr>
            <w:r>
              <w:drawing>
                <wp:inline distT="0" distB="0" distL="0" distR="0">
                  <wp:extent cx="1932000" cy="19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32000" cy="1932000"/>
                          </a:xfrm>
                          <a:prstGeom prst="rect">
                            <a:avLst/>
                          </a:prstGeom>
                        </pic:spPr>
                      </pic:pic>
                    </a:graphicData>
                  </a:graphic>
                </wp:inline>
              </w:drawing>
            </w:r>
          </w:p>
        </w:tc>
        <w:tc>
          <w:tcPr>
            <w:tcW w:type="dxa" w:w="3213"/>
            <w:tcMar>
              <w:top w:type="dxa" w:w="0"/>
              <w:left w:type="dxa" w:w="0"/>
              <w:bottom w:type="dxa" w:w="0"/>
              <w:right w:type="dxa" w:w="140"/>
            </w:tcMar>
            <w:vAlign w:val="top"/>
          </w:tcPr>
          <w:p/>
        </w:tc>
      </w:tr>
      <w:tr>
        <w:tc>
          <w:tcPr>
            <w:tcW w:type="dxa" w:w="3213"/>
            <w:tcMar>
              <w:top w:type="dxa" w:w="0"/>
              <w:left w:type="dxa" w:w="0"/>
              <w:bottom w:type="dxa" w:w="0"/>
              <w:right w:type="dxa" w:w="140"/>
            </w:tcMar>
            <w:vAlign w:val="top"/>
          </w:tcPr>
          <w:p>
            <w:pPr>
              <w:spacing w:after="20" w:before="40"/>
            </w:pPr>
            <w:r>
              <w:rPr>
                <w:rFonts w:ascii="Calibri" w:cs="Calibri" w:eastAsia="Calibri" w:hAnsi="Calibri"/>
                <w:b/>
                <w:bCs/>
                <w:color w:val="17130F"/>
                <w:sz w:val="19"/>
                <w:szCs w:val="19"/>
              </w:rPr>
              <w:t xml:space="preserve">Peach</w:t>
            </w:r>
          </w:p>
          <w:p>
            <w:pPr>
              <w:spacing w:after="200" w:before="0"/>
            </w:pPr>
            <w:r>
              <w:rPr>
                <w:rFonts w:ascii="Consolas" w:cs="Consolas" w:eastAsia="Consolas" w:hAnsi="Consolas"/>
                <w:color w:val="7C7167"/>
                <w:spacing w:val="14"/>
                <w:sz w:val="13"/>
                <w:szCs w:val="13"/>
              </w:rPr>
              <w:t xml:space="preserve">FARS · JUN–AUG</w:t>
            </w:r>
          </w:p>
        </w:tc>
        <w:tc>
          <w:tcPr>
            <w:tcW w:type="dxa" w:w="3213"/>
            <w:tcMar>
              <w:top w:type="dxa" w:w="0"/>
              <w:left w:type="dxa" w:w="0"/>
              <w:bottom w:type="dxa" w:w="0"/>
              <w:right w:type="dxa" w:w="140"/>
            </w:tcMar>
            <w:vAlign w:val="top"/>
          </w:tcPr>
          <w:p>
            <w:pPr>
              <w:spacing w:after="20" w:before="40"/>
            </w:pPr>
            <w:r>
              <w:rPr>
                <w:rFonts w:ascii="Calibri" w:cs="Calibri" w:eastAsia="Calibri" w:hAnsi="Calibri"/>
                <w:b/>
                <w:bCs/>
                <w:color w:val="17130F"/>
                <w:sz w:val="19"/>
                <w:szCs w:val="19"/>
              </w:rPr>
              <w:t xml:space="preserve">Melon</w:t>
            </w:r>
          </w:p>
          <w:p>
            <w:pPr>
              <w:spacing w:after="200" w:before="0"/>
            </w:pPr>
            <w:r>
              <w:rPr>
                <w:rFonts w:ascii="Consolas" w:cs="Consolas" w:eastAsia="Consolas" w:hAnsi="Consolas"/>
                <w:color w:val="7C7167"/>
                <w:spacing w:val="14"/>
                <w:sz w:val="13"/>
                <w:szCs w:val="13"/>
              </w:rPr>
              <w:t xml:space="preserve">CENTRAL IRAN · JUN–SEP</w:t>
            </w:r>
          </w:p>
        </w:tc>
        <w:tc>
          <w:tcPr>
            <w:tcW w:type="dxa" w:w="3213"/>
            <w:tcMar>
              <w:top w:type="dxa" w:w="0"/>
              <w:left w:type="dxa" w:w="0"/>
              <w:bottom w:type="dxa" w:w="0"/>
              <w:right w:type="dxa" w:w="140"/>
            </w:tcMar>
            <w:vAlign w:val="top"/>
          </w:tcPr>
          <w:p/>
        </w:tc>
      </w:tr>
    </w:tbl>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3213"/>
        <w:gridCol w:w="3213"/>
        <w:gridCol w:w="3213"/>
      </w:tblGrid>
      <w:tr>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ALSO SOURCED</w:t>
            </w:r>
          </w:p>
          <w:p>
            <w:pPr>
              <w:spacing w:after="100" w:before="0" w:line="260"/>
            </w:pPr>
            <w:r>
              <w:rPr>
                <w:rFonts w:ascii="Calibri" w:cs="Calibri" w:eastAsia="Calibri" w:hAnsi="Calibri"/>
                <w:color w:val="7C7167"/>
                <w:sz w:val="17"/>
                <w:szCs w:val="17"/>
              </w:rPr>
              <w:t xml:space="preserve">Apple · watermelon · plum · citrus · seasonal varieties by harvest calendar.</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SPECIFIED BY</w:t>
            </w:r>
          </w:p>
          <w:p>
            <w:pPr>
              <w:spacing w:after="100" w:before="0" w:line="260"/>
            </w:pPr>
            <w:r>
              <w:rPr>
                <w:rFonts w:ascii="Calibri" w:cs="Calibri" w:eastAsia="Calibri" w:hAnsi="Calibri"/>
                <w:color w:val="7C7167"/>
                <w:sz w:val="17"/>
                <w:szCs w:val="17"/>
              </w:rPr>
              <w:t xml:space="preserve">Variety, size and colour grade, brix where relevant, and pack count.</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HANDLED AS</w:t>
            </w:r>
          </w:p>
          <w:p>
            <w:pPr>
              <w:spacing w:after="100" w:before="0" w:line="260"/>
            </w:pPr>
            <w:r>
              <w:rPr>
                <w:rFonts w:ascii="Calibri" w:cs="Calibri" w:eastAsia="Calibri" w:hAnsi="Calibri"/>
                <w:color w:val="7C7167"/>
                <w:sz w:val="17"/>
                <w:szCs w:val="17"/>
              </w:rPr>
              <w:t xml:space="preserve">Cold-chain from packhouse to port; carton and tray formats matched to the market.</w:t>
            </w:r>
          </w:p>
        </w:tc>
      </w:tr>
    </w:tbl>
    <w:p>
      <w:pPr>
        <w:pageBreakBefore/>
        <w:spacing w:after="0" w:before="0"/>
      </w:pPr>
    </w:p>
    <w:p>
      <w:pPr>
        <w:spacing w:after="80" w:before="360"/>
      </w:pPr>
      <w:r>
        <w:rPr>
          <w:rFonts w:ascii="Consolas" w:cs="Consolas" w:eastAsia="Consolas" w:hAnsi="Consolas"/>
          <w:b/>
          <w:bCs/>
          <w:color w:val="831D23"/>
          <w:spacing w:val="30"/>
          <w:sz w:val="15"/>
          <w:szCs w:val="15"/>
        </w:rPr>
        <w:t xml:space="preserve">12 — PRODUCTS · CATEGORY 03 OF 03</w:t>
      </w:r>
    </w:p>
    <w:p>
      <w:pPr>
        <w:pStyle w:val="Heading1"/>
        <w:spacing w:after="200" w:before="0"/>
      </w:pPr>
      <w:r>
        <w:rPr>
          <w:rFonts w:ascii="Georgia" w:cs="Georgia" w:eastAsia="Georgia" w:hAnsi="Georgia"/>
          <w:color w:val="17130F"/>
          <w:sz w:val="44"/>
          <w:szCs w:val="44"/>
        </w:rPr>
        <w:t xml:space="preserve">Fresh vegetables</w:t>
      </w:r>
    </w:p>
    <w:p>
      <w:pPr>
        <w:spacing w:after="200" w:before="0" w:line="300"/>
      </w:pPr>
      <w:r>
        <w:rPr>
          <w:rFonts w:ascii="Calibri" w:cs="Calibri" w:eastAsia="Calibri" w:hAnsi="Calibri"/>
          <w:color w:val="4A4038"/>
          <w:sz w:val="23"/>
          <w:szCs w:val="23"/>
        </w:rPr>
        <w:t xml:space="preserve">Protected cultivation has changed what Iran can offer in vegetables. Greenhouse production runs through the year, which makes vegetables the category where continuity — not season — is the commercial point.</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794"/>
        <w:gridCol w:w="2495"/>
        <w:gridCol w:w="6350"/>
      </w:tblGrid>
      <w:tr>
        <w:tc>
          <w:tcPr>
            <w:tcW w:type="dxa" w:w="794"/>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01</w:t>
            </w:r>
          </w:p>
        </w:tc>
        <w:tc>
          <w:tcPr>
            <w:tcW w:type="dxa" w:w="2495"/>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Bell pepper</w:t>
            </w:r>
          </w:p>
        </w:tc>
        <w:tc>
          <w:tcPr>
            <w:tcW w:type="dxa" w:w="6350"/>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Greenhouse-grown across colour grades. Available year-round with a cooler-season peak, sized and packed to the buyer's count per carton.</w:t>
            </w:r>
          </w:p>
        </w:tc>
      </w:tr>
      <w:tr>
        <w:tc>
          <w:tcPr>
            <w:tcW w:type="dxa" w:w="794"/>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02</w:t>
            </w:r>
          </w:p>
        </w:tc>
        <w:tc>
          <w:tcPr>
            <w:tcW w:type="dxa" w:w="2495"/>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Tomato</w:t>
            </w:r>
          </w:p>
        </w:tc>
        <w:tc>
          <w:tcPr>
            <w:tcW w:type="dxa" w:w="6350"/>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Greenhouse and open-field production by variety and grade, including formats intended for onward processing.</w:t>
            </w:r>
          </w:p>
        </w:tc>
      </w:tr>
      <w:tr>
        <w:tc>
          <w:tcPr>
            <w:tcW w:type="dxa" w:w="794"/>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03</w:t>
            </w:r>
          </w:p>
        </w:tc>
        <w:tc>
          <w:tcPr>
            <w:tcW w:type="dxa" w:w="2495"/>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Seasonal produce</w:t>
            </w:r>
          </w:p>
        </w:tc>
        <w:tc>
          <w:tcPr>
            <w:tcW w:type="dxa" w:w="6350"/>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Cucumber, aubergine, courgette and others sourced against the harvest calendar and the destination market's requirements.</w:t>
            </w:r>
          </w:p>
        </w:tc>
      </w:tr>
      <w:tr>
        <w:tc>
          <w:tcPr>
            <w:tcW w:type="dxa" w:w="794"/>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04</w:t>
            </w:r>
          </w:p>
        </w:tc>
        <w:tc>
          <w:tcPr>
            <w:tcW w:type="dxa" w:w="2495"/>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Cold chain &amp; programme</w:t>
            </w:r>
          </w:p>
        </w:tc>
        <w:tc>
          <w:tcPr>
            <w:tcW w:type="dxa" w:w="6350"/>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Vegetables are contracted as a rolling programme with agreed weekly or monthly volumes, and moved under temperature control from packhouse to port.</w:t>
            </w:r>
          </w:p>
        </w:tc>
      </w:tr>
    </w:tbl>
    <w:p>
      <w:pPr>
        <w:spacing w:after="200" w:before="0"/>
      </w:pPr>
    </w:p>
    <w:p>
      <w:pPr>
        <w:spacing w:after="0" w:before="120"/>
      </w:pPr>
      <w:r>
        <w:drawing>
          <wp:inline distT="0" distB="0" distL="0" distR="0">
            <wp:extent cx="3024000" cy="30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24000" cy="3024000"/>
                    </a:xfrm>
                    <a:prstGeom prst="rect">
                      <a:avLst/>
                    </a:prstGeom>
                  </pic:spPr>
                </pic:pic>
              </a:graphicData>
            </a:graphic>
          </wp:inline>
        </w:drawing>
      </w:r>
    </w:p>
    <w:p>
      <w:pPr>
        <w:spacing w:after="240" w:before="60"/>
      </w:pPr>
      <w:r>
        <w:rPr>
          <w:rFonts w:ascii="Calibri" w:cs="Calibri" w:eastAsia="Calibri" w:hAnsi="Calibri"/>
          <w:i/>
          <w:iCs/>
          <w:color w:val="7C7167"/>
          <w:sz w:val="15"/>
          <w:szCs w:val="15"/>
        </w:rPr>
        <w:t xml:space="preserve">Fig. 04 — Bell pepper, sorted by colour grade before packing.</w:t>
      </w:r>
    </w:p>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9639"/>
      </w:tblGrid>
      <w:tr>
        <w:tc>
          <w:tcPr>
            <w:tcW w:type="dxa" w:w="9639"/>
            <w:shd w:fill="F3EEE4" w:color="auto" w:val="clear"/>
            <w:tcMar>
              <w:top w:type="dxa" w:w="200"/>
              <w:left w:type="dxa" w:w="200"/>
              <w:bottom w:type="dxa" w:w="200"/>
              <w:right w:type="dxa" w:w="200"/>
            </w:tcMar>
            <w:vAlign w:val="top"/>
          </w:tcPr>
          <w:p>
            <w:pPr>
              <w:spacing w:after="60" w:before="0"/>
            </w:pPr>
            <w:r>
              <w:rPr>
                <w:rFonts w:ascii="Consolas" w:cs="Consolas" w:eastAsia="Consolas" w:hAnsi="Consolas"/>
                <w:b/>
                <w:bCs/>
                <w:color w:val="831D23"/>
                <w:spacing w:val="24"/>
                <w:sz w:val="14"/>
                <w:szCs w:val="14"/>
              </w:rPr>
              <w:t xml:space="preserve">WHY VEGETABLES BEHAVE DIFFERENTLY</w:t>
            </w:r>
          </w:p>
          <w:p>
            <w:pPr>
              <w:spacing w:after="100" w:before="0" w:line="260"/>
            </w:pPr>
            <w:r>
              <w:rPr>
                <w:rFonts w:ascii="Calibri" w:cs="Calibri" w:eastAsia="Calibri" w:hAnsi="Calibri"/>
                <w:color w:val="4A4038"/>
                <w:sz w:val="17"/>
                <w:szCs w:val="17"/>
              </w:rPr>
              <w:t xml:space="preserve">With protected cultivation the constraint moves from the season to the cold chain. Planning is agreed as a rolling programme rather than a single shipment — which is how most of our vegetable buyers work with us.</w:t>
            </w:r>
          </w:p>
        </w:tc>
      </w:tr>
    </w:tbl>
    <w:p>
      <w:pPr>
        <w:spacing w:after="200" w:before="0"/>
      </w:pPr>
    </w:p>
    <w:p>
      <w:pPr>
        <w:spacing w:after="100" w:before="0" w:line="260"/>
      </w:pPr>
      <w:r>
        <w:rPr>
          <w:rFonts w:ascii="Calibri" w:cs="Calibri" w:eastAsia="Calibri" w:hAnsi="Calibri"/>
          <w:color w:val="7C7167"/>
          <w:sz w:val="17"/>
          <w:szCs w:val="17"/>
        </w:rPr>
        <w:t xml:space="preserve">Full specifications, grades, packing formats and availability are set out in the Product Catalogue, available on enquiry.</w:t>
      </w:r>
    </w:p>
    <w:p>
      <w:pPr>
        <w:pageBreakBefore/>
        <w:spacing w:after="0" w:before="0"/>
      </w:pPr>
    </w:p>
    <w:p>
      <w:pPr>
        <w:spacing w:after="80" w:before="360"/>
      </w:pPr>
      <w:r>
        <w:rPr>
          <w:rFonts w:ascii="Consolas" w:cs="Consolas" w:eastAsia="Consolas" w:hAnsi="Consolas"/>
          <w:b/>
          <w:bCs/>
          <w:color w:val="831D23"/>
          <w:spacing w:val="30"/>
          <w:sz w:val="15"/>
          <w:szCs w:val="15"/>
        </w:rPr>
        <w:t xml:space="preserve">13 — PACKAGING &amp; PRIVATE LABEL</w:t>
      </w:r>
    </w:p>
    <w:p>
      <w:pPr>
        <w:pStyle w:val="Heading1"/>
        <w:spacing w:after="200" w:before="0"/>
      </w:pPr>
      <w:r>
        <w:rPr>
          <w:rFonts w:ascii="Georgia" w:cs="Georgia" w:eastAsia="Georgia" w:hAnsi="Georgia"/>
          <w:color w:val="17130F"/>
          <w:sz w:val="44"/>
          <w:szCs w:val="44"/>
        </w:rPr>
        <w:t xml:space="preserve">Packed for the market it is going to.</w:t>
      </w:r>
    </w:p>
    <w:p>
      <w:pPr>
        <w:spacing w:after="200" w:before="0" w:line="300"/>
      </w:pPr>
      <w:r>
        <w:rPr>
          <w:rFonts w:ascii="Calibri" w:cs="Calibri" w:eastAsia="Calibri" w:hAnsi="Calibri"/>
          <w:color w:val="4A4038"/>
          <w:sz w:val="23"/>
          <w:szCs w:val="23"/>
        </w:rPr>
        <w:t xml:space="preserve">Packaging is a commercial decision, not a finishing touch. Format, count, labelling language and compliance marks change by destination — so they are agreed with the specification, not after it.</w:t>
      </w:r>
    </w:p>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2409"/>
        <w:gridCol w:w="2409"/>
        <w:gridCol w:w="2409"/>
        <w:gridCol w:w="2409"/>
      </w:tblGrid>
      <w:tr>
        <w:tc>
          <w:tcPr>
            <w:tcW w:type="dxa" w:w="2409"/>
            <w:tcMar>
              <w:top w:type="dxa" w:w="0"/>
              <w:left w:type="dxa" w:w="0"/>
              <w:bottom w:type="dxa" w:w="60"/>
              <w:right w:type="dxa" w:w="110"/>
            </w:tcMar>
            <w:vAlign w:val="top"/>
          </w:tcPr>
          <w:p>
            <w:pPr>
              <w:spacing w:after="0" w:before="120"/>
            </w:pPr>
            <w:r>
              <w:drawing>
                <wp:inline distT="0" distB="0" distL="0" distR="0">
                  <wp:extent cx="1422000" cy="106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22000" cy="1066500"/>
                          </a:xfrm>
                          <a:prstGeom prst="rect">
                            <a:avLst/>
                          </a:prstGeom>
                        </pic:spPr>
                      </pic:pic>
                    </a:graphicData>
                  </a:graphic>
                </wp:inline>
              </w:drawing>
            </w:r>
          </w:p>
        </w:tc>
        <w:tc>
          <w:tcPr>
            <w:tcW w:type="dxa" w:w="2409"/>
            <w:tcMar>
              <w:top w:type="dxa" w:w="0"/>
              <w:left w:type="dxa" w:w="0"/>
              <w:bottom w:type="dxa" w:w="60"/>
              <w:right w:type="dxa" w:w="110"/>
            </w:tcMar>
            <w:vAlign w:val="top"/>
          </w:tcPr>
          <w:p>
            <w:pPr>
              <w:spacing w:after="0" w:before="120"/>
            </w:pPr>
            <w:r>
              <w:drawing>
                <wp:inline distT="0" distB="0" distL="0" distR="0">
                  <wp:extent cx="1422000" cy="106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422000" cy="1066500"/>
                          </a:xfrm>
                          <a:prstGeom prst="rect">
                            <a:avLst/>
                          </a:prstGeom>
                        </pic:spPr>
                      </pic:pic>
                    </a:graphicData>
                  </a:graphic>
                </wp:inline>
              </w:drawing>
            </w:r>
          </w:p>
        </w:tc>
        <w:tc>
          <w:tcPr>
            <w:tcW w:type="dxa" w:w="2409"/>
            <w:tcMar>
              <w:top w:type="dxa" w:w="0"/>
              <w:left w:type="dxa" w:w="0"/>
              <w:bottom w:type="dxa" w:w="60"/>
              <w:right w:type="dxa" w:w="110"/>
            </w:tcMar>
            <w:vAlign w:val="top"/>
          </w:tcPr>
          <w:p>
            <w:pPr>
              <w:spacing w:after="0" w:before="120"/>
            </w:pPr>
            <w:r>
              <w:drawing>
                <wp:inline distT="0" distB="0" distL="0" distR="0">
                  <wp:extent cx="1422000" cy="106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422000" cy="1066500"/>
                          </a:xfrm>
                          <a:prstGeom prst="rect">
                            <a:avLst/>
                          </a:prstGeom>
                        </pic:spPr>
                      </pic:pic>
                    </a:graphicData>
                  </a:graphic>
                </wp:inline>
              </w:drawing>
            </w:r>
          </w:p>
        </w:tc>
        <w:tc>
          <w:tcPr>
            <w:tcW w:type="dxa" w:w="2409"/>
            <w:tcMar>
              <w:top w:type="dxa" w:w="0"/>
              <w:left w:type="dxa" w:w="0"/>
              <w:bottom w:type="dxa" w:w="60"/>
              <w:right w:type="dxa" w:w="110"/>
            </w:tcMar>
            <w:vAlign w:val="top"/>
          </w:tcPr>
          <w:p>
            <w:pPr>
              <w:spacing w:after="0" w:before="120"/>
            </w:pPr>
            <w:r>
              <w:drawing>
                <wp:inline distT="0" distB="0" distL="0" distR="0">
                  <wp:extent cx="1422000" cy="106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422000" cy="1066500"/>
                          </a:xfrm>
                          <a:prstGeom prst="rect">
                            <a:avLst/>
                          </a:prstGeom>
                        </pic:spPr>
                      </pic:pic>
                    </a:graphicData>
                  </a:graphic>
                </wp:inline>
              </w:drawing>
            </w:r>
          </w:p>
        </w:tc>
      </w:tr>
      <w:tr>
        <w:tc>
          <w:tcPr>
            <w:tcW w:type="dxa" w:w="2409"/>
            <w:tcMar>
              <w:top w:type="dxa" w:w="0"/>
              <w:left w:type="dxa" w:w="0"/>
              <w:bottom w:type="dxa" w:w="0"/>
              <w:right w:type="dxa" w:w="110"/>
            </w:tcMar>
            <w:vAlign w:val="top"/>
          </w:tcPr>
          <w:p>
            <w:pPr>
              <w:spacing w:after="20" w:before="40"/>
            </w:pPr>
            <w:r>
              <w:rPr>
                <w:rFonts w:ascii="Calibri" w:cs="Calibri" w:eastAsia="Calibri" w:hAnsi="Calibri"/>
                <w:b/>
                <w:bCs/>
                <w:color w:val="17130F"/>
                <w:sz w:val="18"/>
                <w:szCs w:val="18"/>
              </w:rPr>
              <w:t xml:space="preserve">Bulk export carton</w:t>
            </w:r>
          </w:p>
          <w:p>
            <w:pPr>
              <w:spacing w:after="0" w:before="0"/>
            </w:pPr>
            <w:r>
              <w:rPr>
                <w:rFonts w:ascii="Consolas" w:cs="Consolas" w:eastAsia="Consolas" w:hAnsi="Consolas"/>
                <w:color w:val="7C7167"/>
                <w:spacing w:val="14"/>
                <w:sz w:val="13"/>
                <w:szCs w:val="13"/>
              </w:rPr>
              <w:t xml:space="preserve">NUTS &amp; DRIED FRUIT</w:t>
            </w:r>
          </w:p>
        </w:tc>
        <w:tc>
          <w:tcPr>
            <w:tcW w:type="dxa" w:w="2409"/>
            <w:tcMar>
              <w:top w:type="dxa" w:w="0"/>
              <w:left w:type="dxa" w:w="0"/>
              <w:bottom w:type="dxa" w:w="0"/>
              <w:right w:type="dxa" w:w="110"/>
            </w:tcMar>
            <w:vAlign w:val="top"/>
          </w:tcPr>
          <w:p>
            <w:pPr>
              <w:spacing w:after="20" w:before="40"/>
            </w:pPr>
            <w:r>
              <w:rPr>
                <w:rFonts w:ascii="Calibri" w:cs="Calibri" w:eastAsia="Calibri" w:hAnsi="Calibri"/>
                <w:b/>
                <w:bCs/>
                <w:color w:val="17130F"/>
                <w:sz w:val="18"/>
                <w:szCs w:val="18"/>
              </w:rPr>
              <w:t xml:space="preserve">Retail presentation</w:t>
            </w:r>
          </w:p>
          <w:p>
            <w:pPr>
              <w:spacing w:after="0" w:before="0"/>
            </w:pPr>
            <w:r>
              <w:rPr>
                <w:rFonts w:ascii="Consolas" w:cs="Consolas" w:eastAsia="Consolas" w:hAnsi="Consolas"/>
                <w:color w:val="7C7167"/>
                <w:spacing w:val="14"/>
                <w:sz w:val="13"/>
                <w:szCs w:val="13"/>
              </w:rPr>
              <w:t xml:space="preserve">SAFFRON &amp; PREMIUM LINES</w:t>
            </w:r>
          </w:p>
        </w:tc>
        <w:tc>
          <w:tcPr>
            <w:tcW w:type="dxa" w:w="2409"/>
            <w:tcMar>
              <w:top w:type="dxa" w:w="0"/>
              <w:left w:type="dxa" w:w="0"/>
              <w:bottom w:type="dxa" w:w="0"/>
              <w:right w:type="dxa" w:w="110"/>
            </w:tcMar>
            <w:vAlign w:val="top"/>
          </w:tcPr>
          <w:p>
            <w:pPr>
              <w:spacing w:after="20" w:before="40"/>
            </w:pPr>
            <w:r>
              <w:rPr>
                <w:rFonts w:ascii="Calibri" w:cs="Calibri" w:eastAsia="Calibri" w:hAnsi="Calibri"/>
                <w:b/>
                <w:bCs/>
                <w:color w:val="17130F"/>
                <w:sz w:val="18"/>
                <w:szCs w:val="18"/>
              </w:rPr>
              <w:t xml:space="preserve">Ventilated fruit carton</w:t>
            </w:r>
          </w:p>
          <w:p>
            <w:pPr>
              <w:spacing w:after="0" w:before="0"/>
            </w:pPr>
            <w:r>
              <w:rPr>
                <w:rFonts w:ascii="Consolas" w:cs="Consolas" w:eastAsia="Consolas" w:hAnsi="Consolas"/>
                <w:color w:val="7C7167"/>
                <w:spacing w:val="14"/>
                <w:sz w:val="13"/>
                <w:szCs w:val="13"/>
              </w:rPr>
              <w:t xml:space="preserve">FRESH FRUIT · COLD CHAIN</w:t>
            </w:r>
          </w:p>
        </w:tc>
        <w:tc>
          <w:tcPr>
            <w:tcW w:type="dxa" w:w="2409"/>
            <w:tcMar>
              <w:top w:type="dxa" w:w="0"/>
              <w:left w:type="dxa" w:w="0"/>
              <w:bottom w:type="dxa" w:w="0"/>
              <w:right w:type="dxa" w:w="110"/>
            </w:tcMar>
            <w:vAlign w:val="top"/>
          </w:tcPr>
          <w:p>
            <w:pPr>
              <w:spacing w:after="20" w:before="40"/>
            </w:pPr>
            <w:r>
              <w:rPr>
                <w:rFonts w:ascii="Calibri" w:cs="Calibri" w:eastAsia="Calibri" w:hAnsi="Calibri"/>
                <w:b/>
                <w:bCs/>
                <w:color w:val="17130F"/>
                <w:sz w:val="18"/>
                <w:szCs w:val="18"/>
              </w:rPr>
              <w:t xml:space="preserve">Vegetable carton</w:t>
            </w:r>
          </w:p>
          <w:p>
            <w:pPr>
              <w:spacing w:after="0" w:before="0"/>
            </w:pPr>
            <w:r>
              <w:rPr>
                <w:rFonts w:ascii="Consolas" w:cs="Consolas" w:eastAsia="Consolas" w:hAnsi="Consolas"/>
                <w:color w:val="7C7167"/>
                <w:spacing w:val="14"/>
                <w:sz w:val="13"/>
                <w:szCs w:val="13"/>
              </w:rPr>
              <w:t xml:space="preserve">GREENHOUSE PRODUCE</w:t>
            </w:r>
          </w:p>
        </w:tc>
      </w:tr>
    </w:tbl>
    <w:p>
      <w:pPr>
        <w:spacing w:after="280" w:before="0"/>
      </w:pP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680"/>
        <w:gridCol w:w="2495"/>
        <w:gridCol w:w="6464"/>
      </w:tblGrid>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A</w:t>
            </w:r>
          </w:p>
        </w:tc>
        <w:tc>
          <w:tcPr>
            <w:tcW w:type="dxa" w:w="2495"/>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PAYA ORIGIN brand</w:t>
            </w:r>
          </w:p>
        </w:tc>
        <w:tc>
          <w:tcPr>
            <w:tcW w:type="dxa" w:w="6464"/>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Our own labelling, used where the buyer wants an origin-marked product without developing packaging of their own.</w:t>
            </w:r>
          </w:p>
        </w:tc>
      </w:tr>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B</w:t>
            </w:r>
          </w:p>
        </w:tc>
        <w:tc>
          <w:tcPr>
            <w:tcW w:type="dxa" w:w="2495"/>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Private label</w:t>
            </w:r>
          </w:p>
        </w:tc>
        <w:tc>
          <w:tcPr>
            <w:tcW w:type="dxa" w:w="6464"/>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Your brand, your artwork, your market's language and compliance marks — produced to your specification.</w:t>
            </w:r>
          </w:p>
        </w:tc>
      </w:tr>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C</w:t>
            </w:r>
          </w:p>
        </w:tc>
        <w:tc>
          <w:tcPr>
            <w:tcW w:type="dxa" w:w="2495"/>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Bulk &amp; industrial</w:t>
            </w:r>
          </w:p>
        </w:tc>
        <w:tc>
          <w:tcPr>
            <w:tcW w:type="dxa" w:w="6464"/>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Unbranded bulk formats for processors and re-packers, specified by net weight and pallet configuration.</w:t>
            </w:r>
          </w:p>
        </w:tc>
      </w:tr>
    </w:tbl>
    <w:p>
      <w:pPr>
        <w:spacing w:after="200" w:before="0"/>
      </w:pPr>
    </w:p>
    <w:p>
      <w:pPr>
        <w:spacing w:after="0" w:before="120"/>
      </w:pPr>
      <w:r>
        <w:drawing>
          <wp:inline distT="0" distB="0" distL="0" distR="0">
            <wp:extent cx="6120000" cy="38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0000" cy="3825000"/>
                    </a:xfrm>
                    <a:prstGeom prst="rect">
                      <a:avLst/>
                    </a:prstGeom>
                  </pic:spPr>
                </pic:pic>
              </a:graphicData>
            </a:graphic>
          </wp:inline>
        </w:drawing>
      </w:r>
    </w:p>
    <w:p>
      <w:pPr>
        <w:spacing w:after="240" w:before="60"/>
      </w:pPr>
      <w:r>
        <w:rPr>
          <w:rFonts w:ascii="Calibri" w:cs="Calibri" w:eastAsia="Calibri" w:hAnsi="Calibri"/>
          <w:i/>
          <w:iCs/>
          <w:color w:val="7C7167"/>
          <w:sz w:val="15"/>
          <w:szCs w:val="15"/>
        </w:rPr>
        <w:t xml:space="preserve">Fig. 05 — Palletised cartons staged for loading. Pallet configuration is agreed with the packing format, not improvised at the warehouse.</w:t>
      </w:r>
    </w:p>
    <w:p>
      <w:pPr>
        <w:pageBreakBefore/>
        <w:spacing w:after="0" w:before="0"/>
      </w:pPr>
    </w:p>
    <w:p>
      <w:pPr>
        <w:spacing w:after="80" w:before="360"/>
      </w:pPr>
      <w:r>
        <w:rPr>
          <w:rFonts w:ascii="Consolas" w:cs="Consolas" w:eastAsia="Consolas" w:hAnsi="Consolas"/>
          <w:b/>
          <w:bCs/>
          <w:color w:val="831D23"/>
          <w:spacing w:val="30"/>
          <w:sz w:val="15"/>
          <w:szCs w:val="15"/>
        </w:rPr>
        <w:t xml:space="preserve">14 — MARKETS</w:t>
      </w:r>
    </w:p>
    <w:p>
      <w:pPr>
        <w:pStyle w:val="Heading1"/>
        <w:spacing w:after="200" w:before="0"/>
      </w:pPr>
      <w:r>
        <w:rPr>
          <w:rFonts w:ascii="Georgia" w:cs="Georgia" w:eastAsia="Georgia" w:hAnsi="Georgia"/>
          <w:color w:val="17130F"/>
          <w:sz w:val="44"/>
          <w:szCs w:val="44"/>
        </w:rPr>
        <w:t xml:space="preserve">Four markets we are built to serve.</w:t>
      </w:r>
    </w:p>
    <w:p>
      <w:pPr>
        <w:spacing w:after="200" w:before="0" w:line="300"/>
      </w:pPr>
      <w:r>
        <w:rPr>
          <w:rFonts w:ascii="Calibri" w:cs="Calibri" w:eastAsia="Calibri" w:hAnsi="Calibri"/>
          <w:color w:val="4A4038"/>
          <w:sz w:val="23"/>
          <w:szCs w:val="23"/>
        </w:rPr>
        <w:t xml:space="preserve">Our commercial focus is deliberately narrow. These are the markets whose requirements, routes and buying patterns we know well enough to commit to.</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680"/>
        <w:gridCol w:w="2041"/>
        <w:gridCol w:w="4536"/>
        <w:gridCol w:w="2381"/>
      </w:tblGrid>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01</w:t>
            </w:r>
          </w:p>
        </w:tc>
        <w:tc>
          <w:tcPr>
            <w:tcW w:type="dxa" w:w="2041"/>
            <w:tcMar>
              <w:top w:type="dxa" w:w="90"/>
              <w:left w:type="dxa" w:w="0"/>
              <w:bottom w:type="dxa" w:w="90"/>
              <w:right w:type="dxa" w:w="140"/>
            </w:tcMar>
            <w:vAlign w:val="top"/>
          </w:tcPr>
          <w:p>
            <w:pPr>
              <w:spacing w:after="0" w:before="55"/>
            </w:pPr>
            <w:r>
              <w:rPr>
                <w:rFonts w:ascii="Calibri" w:cs="Calibri" w:eastAsia="Calibri" w:hAnsi="Calibri"/>
                <w:b/>
                <w:bCs/>
                <w:color w:val="17130F"/>
                <w:sz w:val="22"/>
                <w:szCs w:val="22"/>
              </w:rPr>
              <w:t xml:space="preserve">Middle East</w:t>
            </w:r>
          </w:p>
        </w:tc>
        <w:tc>
          <w:tcPr>
            <w:tcW w:type="dxa" w:w="4536"/>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GCC states and neighbouring markets. Short transit favours fresh fruit and vegetables where condition on arrival is the deciding factor.</w:t>
            </w:r>
          </w:p>
        </w:tc>
        <w:tc>
          <w:tcPr>
            <w:tcW w:type="dxa" w:w="2381"/>
            <w:tcMar>
              <w:top w:type="dxa" w:w="90"/>
              <w:left w:type="dxa" w:w="0"/>
              <w:bottom w:type="dxa" w:w="90"/>
              <w:right w:type="dxa" w:w="0"/>
            </w:tcMar>
            <w:vAlign w:val="top"/>
          </w:tcPr>
          <w:p>
            <w:pPr>
              <w:spacing w:after="0" w:before="70" w:line="240"/>
              <w:jc w:val="right"/>
            </w:pPr>
            <w:r>
              <w:rPr>
                <w:rFonts w:ascii="Consolas" w:cs="Consolas" w:eastAsia="Consolas" w:hAnsi="Consolas"/>
                <w:color w:val="831D23"/>
                <w:sz w:val="14"/>
                <w:szCs w:val="14"/>
              </w:rPr>
              <w:t xml:space="preserve">Fresh fruit · vegetables · dates</w:t>
            </w:r>
          </w:p>
        </w:tc>
      </w:tr>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02</w:t>
            </w:r>
          </w:p>
        </w:tc>
        <w:tc>
          <w:tcPr>
            <w:tcW w:type="dxa" w:w="2041"/>
            <w:tcMar>
              <w:top w:type="dxa" w:w="90"/>
              <w:left w:type="dxa" w:w="0"/>
              <w:bottom w:type="dxa" w:w="90"/>
              <w:right w:type="dxa" w:w="140"/>
            </w:tcMar>
            <w:vAlign w:val="top"/>
          </w:tcPr>
          <w:p>
            <w:pPr>
              <w:spacing w:after="0" w:before="55"/>
            </w:pPr>
            <w:r>
              <w:rPr>
                <w:rFonts w:ascii="Calibri" w:cs="Calibri" w:eastAsia="Calibri" w:hAnsi="Calibri"/>
                <w:b/>
                <w:bCs/>
                <w:color w:val="17130F"/>
                <w:sz w:val="22"/>
                <w:szCs w:val="22"/>
              </w:rPr>
              <w:t xml:space="preserve">Russia &amp; CIS</w:t>
            </w:r>
          </w:p>
        </w:tc>
        <w:tc>
          <w:tcPr>
            <w:tcW w:type="dxa" w:w="4536"/>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Established demand for Iranian fresh produce, with volume concentrated in the months when local supply is out of season.</w:t>
            </w:r>
          </w:p>
        </w:tc>
        <w:tc>
          <w:tcPr>
            <w:tcW w:type="dxa" w:w="2381"/>
            <w:tcMar>
              <w:top w:type="dxa" w:w="90"/>
              <w:left w:type="dxa" w:w="0"/>
              <w:bottom w:type="dxa" w:w="90"/>
              <w:right w:type="dxa" w:w="0"/>
            </w:tcMar>
            <w:vAlign w:val="top"/>
          </w:tcPr>
          <w:p>
            <w:pPr>
              <w:spacing w:after="0" w:before="70" w:line="240"/>
              <w:jc w:val="right"/>
            </w:pPr>
            <w:r>
              <w:rPr>
                <w:rFonts w:ascii="Consolas" w:cs="Consolas" w:eastAsia="Consolas" w:hAnsi="Consolas"/>
                <w:color w:val="831D23"/>
                <w:sz w:val="14"/>
                <w:szCs w:val="14"/>
              </w:rPr>
              <w:t xml:space="preserve">Fresh fruit · vegetables · dried fruit</w:t>
            </w:r>
          </w:p>
        </w:tc>
      </w:tr>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03</w:t>
            </w:r>
          </w:p>
        </w:tc>
        <w:tc>
          <w:tcPr>
            <w:tcW w:type="dxa" w:w="2041"/>
            <w:tcMar>
              <w:top w:type="dxa" w:w="90"/>
              <w:left w:type="dxa" w:w="0"/>
              <w:bottom w:type="dxa" w:w="90"/>
              <w:right w:type="dxa" w:w="140"/>
            </w:tcMar>
            <w:vAlign w:val="top"/>
          </w:tcPr>
          <w:p>
            <w:pPr>
              <w:spacing w:after="0" w:before="55"/>
            </w:pPr>
            <w:r>
              <w:rPr>
                <w:rFonts w:ascii="Calibri" w:cs="Calibri" w:eastAsia="Calibri" w:hAnsi="Calibri"/>
                <w:b/>
                <w:bCs/>
                <w:color w:val="17130F"/>
                <w:sz w:val="22"/>
                <w:szCs w:val="22"/>
              </w:rPr>
              <w:t xml:space="preserve">India</w:t>
            </w:r>
          </w:p>
        </w:tc>
        <w:tc>
          <w:tcPr>
            <w:tcW w:type="dxa" w:w="4536"/>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A long-standing destination for Iranian dates, saffron and dried fruit, bought on specification and grade.</w:t>
            </w:r>
          </w:p>
        </w:tc>
        <w:tc>
          <w:tcPr>
            <w:tcW w:type="dxa" w:w="2381"/>
            <w:tcMar>
              <w:top w:type="dxa" w:w="90"/>
              <w:left w:type="dxa" w:w="0"/>
              <w:bottom w:type="dxa" w:w="90"/>
              <w:right w:type="dxa" w:w="0"/>
            </w:tcMar>
            <w:vAlign w:val="top"/>
          </w:tcPr>
          <w:p>
            <w:pPr>
              <w:spacing w:after="0" w:before="70" w:line="240"/>
              <w:jc w:val="right"/>
            </w:pPr>
            <w:r>
              <w:rPr>
                <w:rFonts w:ascii="Consolas" w:cs="Consolas" w:eastAsia="Consolas" w:hAnsi="Consolas"/>
                <w:color w:val="831D23"/>
                <w:sz w:val="14"/>
                <w:szCs w:val="14"/>
              </w:rPr>
              <w:t xml:space="preserve">Dates · saffron · dried fruit</w:t>
            </w:r>
          </w:p>
        </w:tc>
      </w:tr>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04</w:t>
            </w:r>
          </w:p>
        </w:tc>
        <w:tc>
          <w:tcPr>
            <w:tcW w:type="dxa" w:w="2041"/>
            <w:tcMar>
              <w:top w:type="dxa" w:w="90"/>
              <w:left w:type="dxa" w:w="0"/>
              <w:bottom w:type="dxa" w:w="90"/>
              <w:right w:type="dxa" w:w="140"/>
            </w:tcMar>
            <w:vAlign w:val="top"/>
          </w:tcPr>
          <w:p>
            <w:pPr>
              <w:spacing w:after="0" w:before="55"/>
            </w:pPr>
            <w:r>
              <w:rPr>
                <w:rFonts w:ascii="Calibri" w:cs="Calibri" w:eastAsia="Calibri" w:hAnsi="Calibri"/>
                <w:b/>
                <w:bCs/>
                <w:color w:val="17130F"/>
                <w:sz w:val="22"/>
                <w:szCs w:val="22"/>
              </w:rPr>
              <w:t xml:space="preserve">Europe</w:t>
            </w:r>
          </w:p>
        </w:tc>
        <w:tc>
          <w:tcPr>
            <w:tcW w:type="dxa" w:w="4536"/>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Sea-freighted shelf-stable categories, where documentation, traceability and consistent grading matter as much as price.</w:t>
            </w:r>
          </w:p>
        </w:tc>
        <w:tc>
          <w:tcPr>
            <w:tcW w:type="dxa" w:w="2381"/>
            <w:tcMar>
              <w:top w:type="dxa" w:w="90"/>
              <w:left w:type="dxa" w:w="0"/>
              <w:bottom w:type="dxa" w:w="90"/>
              <w:right w:type="dxa" w:w="0"/>
            </w:tcMar>
            <w:vAlign w:val="top"/>
          </w:tcPr>
          <w:p>
            <w:pPr>
              <w:spacing w:after="0" w:before="70" w:line="240"/>
              <w:jc w:val="right"/>
            </w:pPr>
            <w:r>
              <w:rPr>
                <w:rFonts w:ascii="Consolas" w:cs="Consolas" w:eastAsia="Consolas" w:hAnsi="Consolas"/>
                <w:color w:val="831D23"/>
                <w:sz w:val="14"/>
                <w:szCs w:val="14"/>
              </w:rPr>
              <w:t xml:space="preserve">Nuts · dried fruit · saffron</w:t>
            </w:r>
          </w:p>
        </w:tc>
      </w:tr>
    </w:tbl>
    <w:p>
      <w:pPr>
        <w:spacing w:after="240" w:before="0"/>
      </w:pPr>
    </w:p>
    <w:tbl>
      <w:tblPr>
        <w:tblW w:type="dxa" w:w="9639"/>
        <w:tblBorders>
          <w:top w:val="none" w:color="auto" w:sz="0"/>
          <w:left w:val="none" w:color="auto" w:sz="0"/>
          <w:bottom w:val="none" w:color="auto" w:sz="0"/>
          <w:right w:val="none" w:color="auto" w:sz="0"/>
          <w:insideH w:val="none" w:color="auto" w:sz="0"/>
          <w:insideV w:val="none" w:color="auto" w:sz="0"/>
        </w:tblBorders>
      </w:tblPr>
      <w:tblGrid>
        <w:gridCol w:w="4649"/>
        <w:gridCol w:w="4990"/>
      </w:tblGrid>
      <w:tr>
        <w:tc>
          <w:tcPr>
            <w:tcW w:type="dxa" w:w="4649"/>
            <w:tcMar>
              <w:top w:type="dxa" w:w="0"/>
              <w:left w:type="dxa" w:w="0"/>
              <w:bottom w:type="dxa" w:w="0"/>
              <w:right w:type="dxa" w:w="240"/>
            </w:tcMar>
            <w:vAlign w:val="top"/>
          </w:tcPr>
          <w:p>
            <w:pPr>
              <w:spacing w:after="60" w:before="0"/>
            </w:pPr>
            <w:r>
              <w:rPr>
                <w:rFonts w:ascii="Consolas" w:cs="Consolas" w:eastAsia="Consolas" w:hAnsi="Consolas"/>
                <w:b/>
                <w:bCs/>
                <w:color w:val="831D23"/>
                <w:spacing w:val="24"/>
                <w:sz w:val="14"/>
                <w:szCs w:val="14"/>
              </w:rPr>
              <w:t xml:space="preserve">HOW A MARKET IS ADDED</w:t>
            </w:r>
          </w:p>
          <w:p>
            <w:pPr>
              <w:spacing w:after="100" w:before="0" w:line="260"/>
            </w:pPr>
            <w:r>
              <w:rPr>
                <w:rFonts w:ascii="Calibri" w:cs="Calibri" w:eastAsia="Calibri" w:hAnsi="Calibri"/>
                <w:color w:val="7C7167"/>
                <w:sz w:val="17"/>
                <w:szCs w:val="17"/>
              </w:rPr>
              <w:t xml:space="preserve">A new destination enters the list once we understand its import requirements, have a route we can hold, and have buyers whose specifications we can meet repeatedly. Until then it is an enquiry we will answer honestly, not a market we claim.</w:t>
            </w:r>
          </w:p>
        </w:tc>
        <w:tc>
          <w:tcPr>
            <w:tcW w:type="dxa" w:w="4990"/>
            <w:tcMar>
              <w:top w:type="dxa" w:w="0"/>
              <w:left w:type="dxa" w:w="0"/>
              <w:bottom w:type="dxa" w:w="0"/>
              <w:right w:type="dxa" w:w="0"/>
            </w:tcMar>
            <w:vAlign w:val="top"/>
          </w:tcPr>
          <w:p>
            <w:pPr>
              <w:spacing w:after="0" w:before="120"/>
            </w:pPr>
            <w:r>
              <w:drawing>
                <wp:inline distT="0" distB="0" distL="0" distR="0">
                  <wp:extent cx="2952000" cy="166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52000" cy="1660500"/>
                          </a:xfrm>
                          <a:prstGeom prst="rect">
                            <a:avLst/>
                          </a:prstGeom>
                        </pic:spPr>
                      </pic:pic>
                    </a:graphicData>
                  </a:graphic>
                </wp:inline>
              </w:drawing>
            </w:r>
          </w:p>
          <w:p>
            <w:pPr>
              <w:spacing w:after="240" w:before="60"/>
            </w:pPr>
            <w:r>
              <w:rPr>
                <w:rFonts w:ascii="Calibri" w:cs="Calibri" w:eastAsia="Calibri" w:hAnsi="Calibri"/>
                <w:i/>
                <w:iCs/>
                <w:color w:val="7C7167"/>
                <w:sz w:val="15"/>
                <w:szCs w:val="15"/>
              </w:rPr>
              <w:t xml:space="preserve">Fig. 06 — Dispatch. Freight is booked against a production plan, not after it.</w:t>
            </w:r>
          </w:p>
        </w:tc>
      </w:tr>
    </w:tbl>
    <w:p>
      <w:pPr>
        <w:pageBreakBefore/>
        <w:spacing w:after="0" w:before="0"/>
      </w:pPr>
    </w:p>
    <w:p>
      <w:pPr>
        <w:spacing w:after="80" w:before="360"/>
      </w:pPr>
      <w:r>
        <w:rPr>
          <w:rFonts w:ascii="Consolas" w:cs="Consolas" w:eastAsia="Consolas" w:hAnsi="Consolas"/>
          <w:b/>
          <w:bCs/>
          <w:color w:val="831D23"/>
          <w:spacing w:val="30"/>
          <w:sz w:val="15"/>
          <w:szCs w:val="15"/>
        </w:rPr>
        <w:t xml:space="preserve">15 — WORKING WITH US</w:t>
      </w:r>
    </w:p>
    <w:p>
      <w:pPr>
        <w:pStyle w:val="Heading1"/>
        <w:spacing w:after="200" w:before="0"/>
      </w:pPr>
      <w:r>
        <w:rPr>
          <w:rFonts w:ascii="Georgia" w:cs="Georgia" w:eastAsia="Georgia" w:hAnsi="Georgia"/>
          <w:color w:val="17130F"/>
          <w:sz w:val="44"/>
          <w:szCs w:val="44"/>
        </w:rPr>
        <w:t xml:space="preserve">What happens after you send an enquiry.</w:t>
      </w: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680"/>
        <w:gridCol w:w="2722"/>
        <w:gridCol w:w="6237"/>
      </w:tblGrid>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01</w:t>
            </w:r>
          </w:p>
        </w:tc>
        <w:tc>
          <w:tcPr>
            <w:tcW w:type="dxa" w:w="2722"/>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Enquiry</w:t>
            </w:r>
          </w:p>
        </w:tc>
        <w:tc>
          <w:tcPr>
            <w:tcW w:type="dxa" w:w="6237"/>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Product, grade, volume, packaging preference, destination port and target delivery window — as much as you have.</w:t>
            </w:r>
          </w:p>
        </w:tc>
      </w:tr>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02</w:t>
            </w:r>
          </w:p>
        </w:tc>
        <w:tc>
          <w:tcPr>
            <w:tcW w:type="dxa" w:w="2722"/>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Sourcing proposal</w:t>
            </w:r>
          </w:p>
        </w:tc>
        <w:tc>
          <w:tcPr>
            <w:tcW w:type="dxa" w:w="6237"/>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Origin options with the trade-offs stated: what each region gives you on quality, timing and cost.</w:t>
            </w:r>
          </w:p>
        </w:tc>
      </w:tr>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03</w:t>
            </w:r>
          </w:p>
        </w:tc>
        <w:tc>
          <w:tcPr>
            <w:tcW w:type="dxa" w:w="2722"/>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Sample &amp; approval</w:t>
            </w:r>
          </w:p>
        </w:tc>
        <w:tc>
          <w:tcPr>
            <w:tcW w:type="dxa" w:w="6237"/>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Representative samples against the specification, so the standard is agreed on the product rather than on paper.</w:t>
            </w:r>
          </w:p>
        </w:tc>
      </w:tr>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04</w:t>
            </w:r>
          </w:p>
        </w:tc>
        <w:tc>
          <w:tcPr>
            <w:tcW w:type="dxa" w:w="2722"/>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Contract &amp; planning</w:t>
            </w:r>
          </w:p>
        </w:tc>
        <w:tc>
          <w:tcPr>
            <w:tcW w:type="dxa" w:w="6237"/>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Terms, schedule and packing fixed. Production is planned against the harvest window, not against optimism.</w:t>
            </w:r>
          </w:p>
        </w:tc>
      </w:tr>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05</w:t>
            </w:r>
          </w:p>
        </w:tc>
        <w:tc>
          <w:tcPr>
            <w:tcW w:type="dxa" w:w="2722"/>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Inspection &amp; documents</w:t>
            </w:r>
          </w:p>
        </w:tc>
        <w:tc>
          <w:tcPr>
            <w:tcW w:type="dxa" w:w="6237"/>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Pre-shipment inspection and the document set your import process requires, prepared before the container moves.</w:t>
            </w:r>
          </w:p>
        </w:tc>
      </w:tr>
      <w:tr>
        <w:tc>
          <w:tcPr>
            <w:tcW w:type="dxa" w:w="680"/>
            <w:tcMar>
              <w:top w:type="dxa" w:w="90"/>
              <w:left w:type="dxa" w:w="0"/>
              <w:bottom w:type="dxa" w:w="90"/>
              <w:right w:type="dxa" w:w="140"/>
            </w:tcMar>
            <w:vAlign w:val="top"/>
          </w:tcPr>
          <w:p>
            <w:pPr>
              <w:spacing w:after="0" w:before="70"/>
            </w:pPr>
            <w:r>
              <w:rPr>
                <w:rFonts w:ascii="Consolas" w:cs="Consolas" w:eastAsia="Consolas" w:hAnsi="Consolas"/>
                <w:color w:val="A8701A"/>
                <w:sz w:val="16"/>
                <w:szCs w:val="16"/>
              </w:rPr>
              <w:t xml:space="preserve">06</w:t>
            </w:r>
          </w:p>
        </w:tc>
        <w:tc>
          <w:tcPr>
            <w:tcW w:type="dxa" w:w="2722"/>
            <w:tcMar>
              <w:top w:type="dxa" w:w="90"/>
              <w:left w:type="dxa" w:w="0"/>
              <w:bottom w:type="dxa" w:w="90"/>
              <w:right w:type="dxa" w:w="140"/>
            </w:tcMar>
            <w:vAlign w:val="top"/>
          </w:tcPr>
          <w:p>
            <w:pPr>
              <w:spacing w:after="0" w:before="60"/>
            </w:pPr>
            <w:r>
              <w:rPr>
                <w:rFonts w:ascii="Calibri" w:cs="Calibri" w:eastAsia="Calibri" w:hAnsi="Calibri"/>
                <w:b/>
                <w:bCs/>
                <w:color w:val="17130F"/>
                <w:sz w:val="21"/>
                <w:szCs w:val="21"/>
              </w:rPr>
              <w:t xml:space="preserve">Shipment &amp; follow-up</w:t>
            </w:r>
          </w:p>
        </w:tc>
        <w:tc>
          <w:tcPr>
            <w:tcW w:type="dxa" w:w="6237"/>
            <w:tcMar>
              <w:top w:type="dxa" w:w="90"/>
              <w:left w:type="dxa" w:w="0"/>
              <w:bottom w:type="dxa" w:w="90"/>
              <w:right w:type="dxa" w:w="140"/>
            </w:tcMar>
            <w:vAlign w:val="top"/>
          </w:tcPr>
          <w:p>
            <w:pPr>
              <w:spacing w:after="100" w:before="0" w:line="260"/>
            </w:pPr>
            <w:r>
              <w:rPr>
                <w:rFonts w:ascii="Calibri" w:cs="Calibri" w:eastAsia="Calibri" w:hAnsi="Calibri"/>
                <w:color w:val="7C7167"/>
                <w:sz w:val="17"/>
                <w:szCs w:val="17"/>
              </w:rPr>
              <w:t xml:space="preserve">Delivery tracked to arrival, then reviewed — because the next season's programme is built on what this one taught us.</w:t>
            </w:r>
          </w:p>
        </w:tc>
      </w:tr>
    </w:tbl>
    <w:p>
      <w:pPr>
        <w:spacing w:after="240" w:before="0"/>
      </w:pP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3213"/>
        <w:gridCol w:w="3213"/>
        <w:gridCol w:w="3213"/>
      </w:tblGrid>
      <w:tr>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COMMERCIAL TERMS</w:t>
            </w:r>
          </w:p>
          <w:p>
            <w:pPr>
              <w:spacing w:after="100" w:before="0" w:line="260"/>
            </w:pPr>
            <w:r>
              <w:rPr>
                <w:rFonts w:ascii="Calibri" w:cs="Calibri" w:eastAsia="Calibri" w:hAnsi="Calibri"/>
                <w:color w:val="7C7167"/>
                <w:sz w:val="17"/>
                <w:szCs w:val="17"/>
              </w:rPr>
              <w:t xml:space="preserve">FOB, CFR, CIF and DAP quoted on request, according to product, destination and the route being used.</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LEAD TIME</w:t>
            </w:r>
          </w:p>
          <w:p>
            <w:pPr>
              <w:spacing w:after="100" w:before="0" w:line="260"/>
            </w:pPr>
            <w:r>
              <w:rPr>
                <w:rFonts w:ascii="Calibri" w:cs="Calibri" w:eastAsia="Calibri" w:hAnsi="Calibri"/>
                <w:color w:val="7C7167"/>
                <w:sz w:val="17"/>
                <w:szCs w:val="17"/>
              </w:rPr>
              <w:t xml:space="preserve">Driven by harvest window, processing and packing format. Confirmed per order rather than promised in general.</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FIRST ORDER</w:t>
            </w:r>
          </w:p>
          <w:p>
            <w:pPr>
              <w:spacing w:after="100" w:before="0" w:line="260"/>
            </w:pPr>
            <w:r>
              <w:rPr>
                <w:rFonts w:ascii="Calibri" w:cs="Calibri" w:eastAsia="Calibri" w:hAnsi="Calibri"/>
                <w:color w:val="7C7167"/>
                <w:sz w:val="17"/>
                <w:szCs w:val="17"/>
              </w:rPr>
              <w:t xml:space="preserve">Trial volumes are welcome. Most long relationships here started as one container that arrived as described.</w:t>
            </w:r>
          </w:p>
        </w:tc>
      </w:tr>
    </w:tbl>
    <w:p>
      <w:pPr>
        <w:pageBreakBefore/>
        <w:spacing w:after="0" w:before="0"/>
      </w:pPr>
    </w:p>
    <w:p>
      <w:pPr>
        <w:spacing w:after="0" w:before="120"/>
      </w:pPr>
      <w:r>
        <w:drawing>
          <wp:inline distT="0" distB="0" distL="0" distR="0">
            <wp:extent cx="6120000" cy="267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0000" cy="2677500"/>
                    </a:xfrm>
                    <a:prstGeom prst="rect">
                      <a:avLst/>
                    </a:prstGeom>
                  </pic:spPr>
                </pic:pic>
              </a:graphicData>
            </a:graphic>
          </wp:inline>
        </w:drawing>
      </w:r>
    </w:p>
    <w:p>
      <w:pPr>
        <w:spacing w:after="200" w:before="400" w:line="420" w:lineRule="exact"/>
      </w:pPr>
      <w:r>
        <w:rPr>
          <w:rFonts w:ascii="Georgia" w:cs="Georgia" w:eastAsia="Georgia" w:hAnsi="Georgia"/>
          <w:color w:val="17130F"/>
          <w:sz w:val="36"/>
          <w:szCs w:val="36"/>
        </w:rPr>
        <w:t xml:space="preserve">Trust is not created by words. It is created by disciplined decisions and consistent delivery.</w:t>
      </w:r>
    </w:p>
    <w:p>
      <w:pPr>
        <w:pBdr>
          <w:bottom w:val="single" w:color="831D23" w:sz="10"/>
        </w:pBdr>
        <w:spacing w:after="240" w:before="0"/>
      </w:pPr>
    </w:p>
    <w:p>
      <w:pPr>
        <w:spacing w:after="140" w:before="0" w:line="280"/>
      </w:pPr>
      <w:r>
        <w:rPr>
          <w:rFonts w:ascii="Calibri" w:cs="Calibri" w:eastAsia="Calibri" w:hAnsi="Calibri"/>
          <w:color w:val="4A4038"/>
          <w:sz w:val="20"/>
          <w:szCs w:val="20"/>
        </w:rPr>
        <w:t xml:space="preserve">Send us a specification, a target market and a delivery window — or simply ask what a region can realistically supply this season. We will answer with what is true, including when the answer is no.</w:t>
      </w:r>
    </w:p>
    <w:p>
      <w:pPr>
        <w:spacing w:after="240" w:before="0"/>
      </w:pPr>
    </w:p>
    <w:tbl>
      <w:tblPr>
        <w:tblW w:type="dxa" w:w="9639"/>
        <w:tblBorders>
          <w:top w:val="single" w:color="DCD2C1" w:sz="4"/>
          <w:left w:val="none" w:color="auto" w:sz="0"/>
          <w:bottom w:val="single" w:color="DCD2C1" w:sz="4"/>
          <w:right w:val="none" w:color="auto" w:sz="0"/>
          <w:insideH w:val="single" w:color="DCD2C1" w:sz="4"/>
          <w:insideV w:val="none" w:color="auto" w:sz="0"/>
        </w:tblBorders>
      </w:tblPr>
      <w:tblGrid>
        <w:gridCol w:w="3213"/>
        <w:gridCol w:w="3213"/>
        <w:gridCol w:w="3213"/>
      </w:tblGrid>
      <w:tr>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EMAIL</w:t>
            </w:r>
          </w:p>
          <w:p>
            <w:pPr>
              <w:spacing w:after="100" w:before="0" w:line="260"/>
            </w:pPr>
            <w:r>
              <w:rPr>
                <w:rFonts w:ascii="Calibri" w:cs="Calibri" w:eastAsia="Calibri" w:hAnsi="Calibri"/>
                <w:color w:val="7C7167"/>
                <w:sz w:val="17"/>
                <w:szCs w:val="17"/>
              </w:rPr>
              <w:t xml:space="preserve">sale@payaorigin.com</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PHONE &amp; WHATSAPP</w:t>
            </w:r>
          </w:p>
          <w:p>
            <w:pPr>
              <w:spacing w:after="100" w:before="0" w:line="260"/>
            </w:pPr>
            <w:r>
              <w:rPr>
                <w:rFonts w:ascii="Calibri" w:cs="Calibri" w:eastAsia="Calibri" w:hAnsi="Calibri"/>
                <w:color w:val="7C7167"/>
                <w:sz w:val="17"/>
                <w:szCs w:val="17"/>
              </w:rPr>
              <w:t xml:space="preserve">+98 912 410 7606</w:t>
            </w:r>
          </w:p>
        </w:tc>
        <w:tc>
          <w:tcPr>
            <w:tcW w:type="dxa" w:w="3213"/>
            <w:tcMar>
              <w:top w:type="dxa" w:w="120"/>
              <w:left w:type="dxa" w:w="0"/>
              <w:bottom w:type="dxa" w:w="120"/>
              <w:right w:type="dxa" w:w="200"/>
            </w:tcMar>
            <w:vAlign w:val="top"/>
          </w:tcPr>
          <w:p>
            <w:pPr>
              <w:spacing w:after="60" w:before="0"/>
            </w:pPr>
            <w:r>
              <w:rPr>
                <w:rFonts w:ascii="Consolas" w:cs="Consolas" w:eastAsia="Consolas" w:hAnsi="Consolas"/>
                <w:b/>
                <w:bCs/>
                <w:color w:val="831D23"/>
                <w:spacing w:val="24"/>
                <w:sz w:val="14"/>
                <w:szCs w:val="14"/>
              </w:rPr>
              <w:t xml:space="preserve">OFFICE</w:t>
            </w:r>
          </w:p>
          <w:p>
            <w:pPr>
              <w:spacing w:after="100" w:before="0" w:line="260"/>
            </w:pPr>
            <w:r>
              <w:rPr>
                <w:rFonts w:ascii="Calibri" w:cs="Calibri" w:eastAsia="Calibri" w:hAnsi="Calibri"/>
                <w:color w:val="7C7167"/>
                <w:sz w:val="17"/>
                <w:szCs w:val="17"/>
              </w:rPr>
              <w:t xml:space="preserve">Valiasr Street, Tehran, Iran</w:t>
            </w:r>
          </w:p>
        </w:tc>
      </w:tr>
    </w:tbl>
    <w:p>
      <w:pPr>
        <w:spacing w:after="400" w:before="0"/>
      </w:pPr>
    </w:p>
    <w:p>
      <w:pPr>
        <w:spacing w:after="0" w:before="0"/>
        <w:jc w:val="left"/>
      </w:pPr>
      <w:r>
        <w:drawing>
          <wp:inline distT="0" distB="0" distL="0" distR="0">
            <wp:extent cx="1224000" cy="5581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4000" cy="558164"/>
                    </a:xfrm>
                    <a:prstGeom prst="rect">
                      <a:avLst/>
                    </a:prstGeom>
                  </pic:spPr>
                </pic:pic>
              </a:graphicData>
            </a:graphic>
          </wp:inline>
        </w:drawing>
      </w:r>
    </w:p>
    <w:p>
      <w:pPr>
        <w:spacing w:after="0" w:before="200"/>
      </w:pPr>
      <w:r>
        <w:rPr>
          <w:rFonts w:ascii="Consolas" w:cs="Consolas" w:eastAsia="Consolas" w:hAnsi="Consolas"/>
          <w:color w:val="7C7167"/>
          <w:sz w:val="14"/>
          <w:szCs w:val="14"/>
        </w:rPr>
        <w:t xml:space="preserve">© 2026 PAYA ORIGIN · payaorigin.com</w:t>
      </w:r>
    </w:p>
    <w:sectPr>
      <w:headerReference w:type="default" r:id="rId7"/>
      <w:footerReference w:type="default" r:id="rId8"/>
      <w:pgSz w:w="11906" w:h="16838" w:orient="portrait"/>
      <w:pgMar w:top="1134" w:right="1134" w:bottom="1134" w:left="1134"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2C1" w:sz="4"/>
      </w:pBdr>
      <w:spacing w:after="0" w:before="0"/>
    </w:pPr>
  </w:p>
  <w:p>
    <w:pPr>
      <w:tabs>
        <w:tab w:val="right" w:pos="9639"/>
      </w:tabs>
      <w:spacing w:after="0" w:before="80"/>
    </w:pPr>
    <w:r>
      <w:rPr>
        <w:rFonts w:ascii="Consolas" w:cs="Consolas" w:eastAsia="Consolas" w:hAnsi="Consolas"/>
        <w:color w:val="7C7167"/>
        <w:spacing w:val="24"/>
        <w:sz w:val="13"/>
        <w:szCs w:val="13"/>
      </w:rPr>
      <w:t xml:space="preserve">PAYA ORIGIN — CORPORATE PROFILE</w:t>
    </w:r>
    <w:r>
      <w:rPr>
        <w:rFonts w:ascii="Consolas" w:cs="Consolas" w:eastAsia="Consolas" w:hAnsi="Consolas"/>
        <w:sz w:val="13"/>
        <w:szCs w:val="13"/>
      </w:rPr>
      <w:t xml:space="preserve">	</w:t>
    </w:r>
    <w:r>
      <w:rPr>
        <w:rFonts w:ascii="Consolas" w:cs="Consolas" w:eastAsia="Consolas" w:hAnsi="Consolas"/>
        <w:color w:val="7C7167"/>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0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rFonts w:ascii="Georgia" w:cs="Georgia" w:eastAsia="Georgia" w:hAnsi="Georgia"/>
      <w:b w:val="false"/>
      <w:bCs w:val="false"/>
      <w:color w:val="17130F"/>
      <w:sz w:val="44"/>
      <w:szCs w:val="44"/>
    </w:rPr>
  </w:style>
  <w:style w:type="paragraph" w:styleId="Heading2">
    <w:name w:val="Heading 2"/>
    <w:basedOn w:val="Normal"/>
    <w:next w:val="Normal"/>
    <w:qFormat/>
    <w:pPr>
      <w:spacing w:after="120" w:before="300"/>
    </w:pPr>
    <w:rPr>
      <w:rFonts w:ascii="Georgia" w:cs="Georgia" w:eastAsia="Georgia" w:hAnsi="Georgia"/>
      <w:b w:val="false"/>
      <w:bCs w:val="false"/>
      <w:color w:val="17130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c5c63ef16cb468af6447bd78670d38622ff1ce.png"/><Relationship Id="rId10" Type="http://schemas.openxmlformats.org/officeDocument/2006/relationships/image" Target="media/bed5f56311fe7cb666cfb046e7dd72ee0f551a12.jpg"/><Relationship Id="rId11" Type="http://schemas.openxmlformats.org/officeDocument/2006/relationships/image" Target="media/f417c54603c81bc87775d0caceb6330b206568bb.jpg"/><Relationship Id="rId12" Type="http://schemas.openxmlformats.org/officeDocument/2006/relationships/image" Target="media/67f3b79f27c026ed38e34ca31948054e4f61f3e0.jpg"/><Relationship Id="rId13" Type="http://schemas.openxmlformats.org/officeDocument/2006/relationships/image" Target="media/952566aa99464302e70e40c8cdbd38bfb98b9216.jpg"/><Relationship Id="rId14" Type="http://schemas.openxmlformats.org/officeDocument/2006/relationships/image" Target="media/96b5e9ec1042c15fdcf99d28b75125e14ab13ebe.jpg"/><Relationship Id="rId15" Type="http://schemas.openxmlformats.org/officeDocument/2006/relationships/image" Target="media/4ba0a6ab404772da70ddd4388ea4ef89a557ff9e.jpg"/><Relationship Id="rId16" Type="http://schemas.openxmlformats.org/officeDocument/2006/relationships/image" Target="media/bf5ac06011aa92fe02e0f2c107a00ccd70c7d63a.jpg"/><Relationship Id="rId17" Type="http://schemas.openxmlformats.org/officeDocument/2006/relationships/image" Target="media/8a56814877f1aa81439bdceff2b431f04ad6a1f5.jpg"/><Relationship Id="rId18" Type="http://schemas.openxmlformats.org/officeDocument/2006/relationships/image" Target="media/aed4ad7c6c4aa42ab84812b47ae109cac308e8dc.jpg"/><Relationship Id="rId19" Type="http://schemas.openxmlformats.org/officeDocument/2006/relationships/image" Target="media/8778cac9ad772519407934663de3c7b7b1e0b8c7.jpg"/><Relationship Id="rId20" Type="http://schemas.openxmlformats.org/officeDocument/2006/relationships/image" Target="media/0b2f7c18c1f1862ea743441a8b70bb016a995034.jpg"/><Relationship Id="rId21" Type="http://schemas.openxmlformats.org/officeDocument/2006/relationships/image" Target="media/6ae8a5ee707fa1f93fec39bb03601d40666ad6db.jpg"/><Relationship Id="rId22" Type="http://schemas.openxmlformats.org/officeDocument/2006/relationships/image" Target="media/8f38f3bec5ef6f02dbc262c7840389941187d578.jpg"/><Relationship Id="rId23" Type="http://schemas.openxmlformats.org/officeDocument/2006/relationships/image" Target="media/f32e08d2b05b1dc607fdb133116188ecc96bb6fb.jpg"/><Relationship Id="rId24" Type="http://schemas.openxmlformats.org/officeDocument/2006/relationships/image" Target="media/51cde193c51a7c8e6a45d8e68808d128ef4a52da.jpg"/><Relationship Id="rId25" Type="http://schemas.openxmlformats.org/officeDocument/2006/relationships/image" Target="media/5015fa2e1f6c1d342697e8df3f3373d24bbee795.jpg"/><Relationship Id="rId26" Type="http://schemas.openxmlformats.org/officeDocument/2006/relationships/image" Target="media/bd3ca4d0d5f8c3e7730da76d8d787a30b069ee53.jpg"/><Relationship Id="rId27" Type="http://schemas.openxmlformats.org/officeDocument/2006/relationships/image" Target="media/f6a034fa3db9bf6da98c02d55f4c00cfef736641.jpg"/><Relationship Id="rId28" Type="http://schemas.openxmlformats.org/officeDocument/2006/relationships/image" Target="media/21be669a30bb9d3a29784ff5bdbf2017bf8d0427.jpg"/><Relationship Id="rId29" Type="http://schemas.openxmlformats.org/officeDocument/2006/relationships/image" Target="media/2cf29f164440dff50943e9808432f81fbd7bf800.jpg"/><Relationship Id="rId30" Type="http://schemas.openxmlformats.org/officeDocument/2006/relationships/image" Target="media/2b0183f01257180424bbf9366c67f81f7c339d37.jpg"/><Relationship Id="rId31" Type="http://schemas.openxmlformats.org/officeDocument/2006/relationships/image" Target="media/ea05957e2c155080fe636c18817f0e61b99d96f1.jpg"/><Relationship Id="rId32" Type="http://schemas.openxmlformats.org/officeDocument/2006/relationships/image" Target="media/4db6e72ac18b5d854f1ec4521885f25ace5318be.jpg"/><Relationship Id="rId33" Type="http://schemas.openxmlformats.org/officeDocument/2006/relationships/image" Target="media/0c7d231161cd4dbbd3542766b82c4b78edde3093.jpg"/><Relationship Id="rId34" Type="http://schemas.openxmlformats.org/officeDocument/2006/relationships/image" Target="media/5947259fe1ba0f8efd8751699722252bd3539a6e.jpg"/><Relationship Id="rId35" Type="http://schemas.openxmlformats.org/officeDocument/2006/relationships/image" Target="media/18cc29dbb24d7a8a040022ec62d87da940cb8d31.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PAYA ORIGIN — Corporate Profile 2026</dc:title>
  <dc:creator>PAYA ORIGIN</dc:creator>
  <dc:description>Agricultural sourcing and export. Corporate profile, 2026 edition.</dc:description>
  <cp:lastModifiedBy>Un-named</cp:lastModifiedBy>
  <cp:revision>1</cp:revision>
  <dcterms:created xsi:type="dcterms:W3CDTF">2026-08-12T20:19:36.380Z</dcterms:created>
  <dcterms:modified xsi:type="dcterms:W3CDTF">2026-08-12T20:19:36.380Z</dcterms:modified>
</cp:coreProperties>
</file>

<file path=docProps/custom.xml><?xml version="1.0" encoding="utf-8"?>
<Properties xmlns="http://schemas.openxmlformats.org/officeDocument/2006/custom-properties" xmlns:vt="http://schemas.openxmlformats.org/officeDocument/2006/docPropsVTypes"/>
</file>