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F1B93" w14:textId="13D1AEF8" w:rsidR="00641023" w:rsidRDefault="00641023" w:rsidP="00641023">
      <w:pPr>
        <w:jc w:val="center"/>
        <w:rPr>
          <w:rFonts w:ascii="Times New Roman" w:hAnsi="Times New Roman" w:cs="Times New Roman"/>
          <w:b/>
          <w:bCs/>
        </w:rPr>
      </w:pPr>
      <w:r>
        <w:rPr>
          <w:rFonts w:ascii="Times New Roman" w:hAnsi="Times New Roman" w:cs="Times New Roman"/>
          <w:b/>
          <w:bCs/>
        </w:rPr>
        <w:t>1</w:t>
      </w:r>
    </w:p>
    <w:p w14:paraId="5940A17F" w14:textId="5EE6CACE" w:rsidR="00641023" w:rsidRDefault="00641023" w:rsidP="00641023">
      <w:pPr>
        <w:rPr>
          <w:rFonts w:ascii="Times New Roman" w:hAnsi="Times New Roman" w:cs="Times New Roman"/>
          <w:b/>
          <w:bCs/>
        </w:rPr>
      </w:pPr>
      <w:r>
        <w:rPr>
          <w:noProof/>
        </w:rPr>
        <w:drawing>
          <wp:inline distT="0" distB="0" distL="0" distR="0" wp14:anchorId="3AF0BA99" wp14:editId="4DC3F1B5">
            <wp:extent cx="5943600" cy="3700780"/>
            <wp:effectExtent l="0" t="0" r="0" b="0"/>
            <wp:docPr id="728834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00780"/>
                    </a:xfrm>
                    <a:prstGeom prst="rect">
                      <a:avLst/>
                    </a:prstGeom>
                    <a:noFill/>
                    <a:ln>
                      <a:noFill/>
                    </a:ln>
                  </pic:spPr>
                </pic:pic>
              </a:graphicData>
            </a:graphic>
          </wp:inline>
        </w:drawing>
      </w:r>
    </w:p>
    <w:p w14:paraId="1F7D1F86" w14:textId="77777777" w:rsidR="00641023" w:rsidRDefault="00641023" w:rsidP="00641023">
      <w:pPr>
        <w:jc w:val="center"/>
        <w:rPr>
          <w:rFonts w:ascii="Times New Roman" w:hAnsi="Times New Roman" w:cs="Times New Roman"/>
          <w:b/>
          <w:bCs/>
        </w:rPr>
      </w:pPr>
    </w:p>
    <w:p w14:paraId="1060F176" w14:textId="77777777" w:rsidR="00641023" w:rsidRDefault="00641023" w:rsidP="00641023">
      <w:pPr>
        <w:jc w:val="center"/>
        <w:rPr>
          <w:rFonts w:ascii="Times New Roman" w:hAnsi="Times New Roman" w:cs="Times New Roman"/>
          <w:b/>
          <w:bCs/>
        </w:rPr>
      </w:pPr>
    </w:p>
    <w:p w14:paraId="3657C205" w14:textId="77777777" w:rsidR="00641023" w:rsidRDefault="00641023" w:rsidP="00641023">
      <w:pPr>
        <w:jc w:val="center"/>
        <w:rPr>
          <w:rFonts w:ascii="Times New Roman" w:hAnsi="Times New Roman" w:cs="Times New Roman"/>
          <w:b/>
          <w:bCs/>
        </w:rPr>
      </w:pPr>
    </w:p>
    <w:p w14:paraId="24308543" w14:textId="77777777" w:rsidR="00641023" w:rsidRDefault="00641023" w:rsidP="00641023">
      <w:pPr>
        <w:jc w:val="center"/>
        <w:rPr>
          <w:rFonts w:ascii="Times New Roman" w:hAnsi="Times New Roman" w:cs="Times New Roman"/>
          <w:b/>
          <w:bCs/>
        </w:rPr>
      </w:pPr>
    </w:p>
    <w:p w14:paraId="4AEB6C68" w14:textId="77777777" w:rsidR="00641023" w:rsidRDefault="00641023" w:rsidP="00641023">
      <w:pPr>
        <w:jc w:val="center"/>
        <w:rPr>
          <w:rFonts w:ascii="Times New Roman" w:hAnsi="Times New Roman" w:cs="Times New Roman"/>
          <w:b/>
          <w:bCs/>
        </w:rPr>
      </w:pPr>
    </w:p>
    <w:p w14:paraId="62B4C25D" w14:textId="77777777" w:rsidR="00641023" w:rsidRDefault="00641023" w:rsidP="00641023">
      <w:pPr>
        <w:jc w:val="center"/>
        <w:rPr>
          <w:rFonts w:ascii="Times New Roman" w:hAnsi="Times New Roman" w:cs="Times New Roman"/>
          <w:b/>
          <w:bCs/>
        </w:rPr>
      </w:pPr>
    </w:p>
    <w:p w14:paraId="2068D0F4" w14:textId="77777777" w:rsidR="00641023" w:rsidRDefault="00641023" w:rsidP="00641023">
      <w:pPr>
        <w:jc w:val="center"/>
        <w:rPr>
          <w:rFonts w:ascii="Times New Roman" w:hAnsi="Times New Roman" w:cs="Times New Roman"/>
          <w:b/>
          <w:bCs/>
        </w:rPr>
      </w:pPr>
    </w:p>
    <w:p w14:paraId="50DBC9B5" w14:textId="77777777" w:rsidR="00641023" w:rsidRDefault="00641023" w:rsidP="00641023">
      <w:pPr>
        <w:jc w:val="center"/>
        <w:rPr>
          <w:rFonts w:ascii="Times New Roman" w:hAnsi="Times New Roman" w:cs="Times New Roman"/>
          <w:b/>
          <w:bCs/>
        </w:rPr>
      </w:pPr>
    </w:p>
    <w:p w14:paraId="1E66E0F6" w14:textId="77777777" w:rsidR="00641023" w:rsidRDefault="00641023" w:rsidP="00641023">
      <w:pPr>
        <w:jc w:val="center"/>
        <w:rPr>
          <w:rFonts w:ascii="Times New Roman" w:hAnsi="Times New Roman" w:cs="Times New Roman"/>
          <w:b/>
          <w:bCs/>
        </w:rPr>
      </w:pPr>
    </w:p>
    <w:p w14:paraId="4DC4F153" w14:textId="77777777" w:rsidR="00641023" w:rsidRDefault="00641023" w:rsidP="00641023">
      <w:pPr>
        <w:jc w:val="center"/>
        <w:rPr>
          <w:rFonts w:ascii="Times New Roman" w:hAnsi="Times New Roman" w:cs="Times New Roman"/>
          <w:b/>
          <w:bCs/>
        </w:rPr>
      </w:pPr>
    </w:p>
    <w:p w14:paraId="795C1938" w14:textId="77777777" w:rsidR="00641023" w:rsidRDefault="00641023" w:rsidP="00641023">
      <w:pPr>
        <w:jc w:val="center"/>
        <w:rPr>
          <w:rFonts w:ascii="Times New Roman" w:hAnsi="Times New Roman" w:cs="Times New Roman"/>
          <w:b/>
          <w:bCs/>
        </w:rPr>
      </w:pPr>
    </w:p>
    <w:p w14:paraId="0A14292F" w14:textId="77777777" w:rsidR="00641023" w:rsidRDefault="00641023" w:rsidP="00641023">
      <w:pPr>
        <w:jc w:val="center"/>
        <w:rPr>
          <w:rFonts w:ascii="Times New Roman" w:hAnsi="Times New Roman" w:cs="Times New Roman"/>
          <w:b/>
          <w:bCs/>
        </w:rPr>
      </w:pPr>
    </w:p>
    <w:p w14:paraId="42D7872E" w14:textId="77777777" w:rsidR="00641023" w:rsidRDefault="00641023" w:rsidP="00641023">
      <w:pPr>
        <w:jc w:val="center"/>
        <w:rPr>
          <w:rFonts w:ascii="Times New Roman" w:hAnsi="Times New Roman" w:cs="Times New Roman"/>
          <w:b/>
          <w:bCs/>
        </w:rPr>
      </w:pPr>
    </w:p>
    <w:p w14:paraId="6E58C768" w14:textId="427CA520" w:rsidR="00641023" w:rsidRDefault="00641023" w:rsidP="00641023">
      <w:pPr>
        <w:jc w:val="center"/>
        <w:rPr>
          <w:rFonts w:ascii="Times New Roman" w:hAnsi="Times New Roman" w:cs="Times New Roman"/>
          <w:b/>
          <w:bCs/>
        </w:rPr>
      </w:pPr>
      <w:r>
        <w:rPr>
          <w:rFonts w:ascii="Times New Roman" w:hAnsi="Times New Roman" w:cs="Times New Roman"/>
          <w:b/>
          <w:bCs/>
        </w:rPr>
        <w:lastRenderedPageBreak/>
        <w:t>2</w:t>
      </w:r>
    </w:p>
    <w:p w14:paraId="7DFEC95C" w14:textId="37952AD4" w:rsidR="00641023" w:rsidRDefault="00641023" w:rsidP="00641023">
      <w:pPr>
        <w:rPr>
          <w:rFonts w:ascii="Times New Roman" w:hAnsi="Times New Roman" w:cs="Times New Roman"/>
          <w:b/>
          <w:bCs/>
        </w:rPr>
      </w:pPr>
      <w:r>
        <w:rPr>
          <w:noProof/>
        </w:rPr>
        <w:drawing>
          <wp:inline distT="0" distB="0" distL="0" distR="0" wp14:anchorId="5BD65442" wp14:editId="15A00965">
            <wp:extent cx="5157470" cy="4394200"/>
            <wp:effectExtent l="0" t="0" r="5080" b="6350"/>
            <wp:docPr id="8796376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7470" cy="4394200"/>
                    </a:xfrm>
                    <a:prstGeom prst="rect">
                      <a:avLst/>
                    </a:prstGeom>
                    <a:noFill/>
                    <a:ln>
                      <a:noFill/>
                    </a:ln>
                  </pic:spPr>
                </pic:pic>
              </a:graphicData>
            </a:graphic>
          </wp:inline>
        </w:drawing>
      </w:r>
    </w:p>
    <w:p w14:paraId="15E7FE9E" w14:textId="711C864A" w:rsidR="00641023" w:rsidRPr="00641023" w:rsidRDefault="00641023" w:rsidP="00641023">
      <w:pPr>
        <w:jc w:val="center"/>
        <w:rPr>
          <w:rFonts w:ascii="Times New Roman" w:hAnsi="Times New Roman" w:cs="Times New Roman"/>
          <w:b/>
          <w:bCs/>
        </w:rPr>
      </w:pPr>
      <w:r w:rsidRPr="00641023">
        <w:rPr>
          <w:rFonts w:ascii="Times New Roman" w:hAnsi="Times New Roman" w:cs="Times New Roman"/>
          <w:b/>
          <w:bCs/>
        </w:rPr>
        <w:t>Introduction</w:t>
      </w:r>
    </w:p>
    <w:p w14:paraId="1A26521A" w14:textId="1382A45B" w:rsidR="00641023" w:rsidRPr="00641023" w:rsidRDefault="00641023" w:rsidP="00641023">
      <w:pPr>
        <w:rPr>
          <w:rFonts w:ascii="Times New Roman" w:hAnsi="Times New Roman" w:cs="Times New Roman"/>
        </w:rPr>
      </w:pPr>
      <w:r w:rsidRPr="00641023">
        <w:rPr>
          <w:rFonts w:ascii="Times New Roman" w:hAnsi="Times New Roman" w:cs="Times New Roman"/>
        </w:rPr>
        <w:t xml:space="preserve">The weather prediction model demonstrates varying degrees of accuracy across different stations, with </w:t>
      </w:r>
      <w:proofErr w:type="spellStart"/>
      <w:r w:rsidRPr="00641023">
        <w:rPr>
          <w:rFonts w:ascii="Times New Roman" w:hAnsi="Times New Roman" w:cs="Times New Roman"/>
          <w:b/>
          <w:bCs/>
        </w:rPr>
        <w:t>Sonnblick</w:t>
      </w:r>
      <w:proofErr w:type="spellEnd"/>
      <w:r w:rsidRPr="00641023">
        <w:rPr>
          <w:rFonts w:ascii="Times New Roman" w:hAnsi="Times New Roman" w:cs="Times New Roman"/>
        </w:rPr>
        <w:t xml:space="preserve"> once again standing out for achieving </w:t>
      </w:r>
      <w:r w:rsidRPr="00641023">
        <w:rPr>
          <w:rFonts w:ascii="Times New Roman" w:hAnsi="Times New Roman" w:cs="Times New Roman"/>
          <w:b/>
          <w:bCs/>
        </w:rPr>
        <w:t>100% accuracy</w:t>
      </w:r>
      <w:r w:rsidRPr="00641023">
        <w:rPr>
          <w:rFonts w:ascii="Times New Roman" w:hAnsi="Times New Roman" w:cs="Times New Roman"/>
        </w:rPr>
        <w:t xml:space="preserve"> in predicting weather suitability. This exceptional result suggests that the KNN model performs remarkably well when data patterns are consistent and possibly repetitive. However, such a perfect outcome naturally raises concerns regarding the </w:t>
      </w:r>
      <w:r w:rsidRPr="00641023">
        <w:rPr>
          <w:rFonts w:ascii="Times New Roman" w:hAnsi="Times New Roman" w:cs="Times New Roman"/>
          <w:b/>
          <w:bCs/>
        </w:rPr>
        <w:t>generalizability</w:t>
      </w:r>
      <w:r w:rsidRPr="00641023">
        <w:rPr>
          <w:rFonts w:ascii="Times New Roman" w:hAnsi="Times New Roman" w:cs="Times New Roman"/>
        </w:rPr>
        <w:t xml:space="preserve"> of the model and the potential for </w:t>
      </w:r>
      <w:r w:rsidRPr="00641023">
        <w:rPr>
          <w:rFonts w:ascii="Times New Roman" w:hAnsi="Times New Roman" w:cs="Times New Roman"/>
          <w:b/>
          <w:bCs/>
        </w:rPr>
        <w:t>overfitting</w:t>
      </w:r>
      <w:r w:rsidRPr="00641023">
        <w:rPr>
          <w:rFonts w:ascii="Times New Roman" w:hAnsi="Times New Roman" w:cs="Times New Roman"/>
        </w:rPr>
        <w:t>.</w:t>
      </w:r>
    </w:p>
    <w:p w14:paraId="4B286BD6" w14:textId="6C7750F8" w:rsidR="00641023" w:rsidRPr="00641023" w:rsidRDefault="00641023" w:rsidP="00641023">
      <w:pPr>
        <w:rPr>
          <w:rFonts w:ascii="Times New Roman" w:hAnsi="Times New Roman" w:cs="Times New Roman"/>
        </w:rPr>
      </w:pPr>
    </w:p>
    <w:p w14:paraId="68BDDA04" w14:textId="0ECAC893" w:rsidR="00641023" w:rsidRPr="00641023" w:rsidRDefault="00641023" w:rsidP="00641023">
      <w:pPr>
        <w:jc w:val="center"/>
        <w:rPr>
          <w:rFonts w:ascii="Times New Roman" w:hAnsi="Times New Roman" w:cs="Times New Roman"/>
          <w:b/>
          <w:bCs/>
        </w:rPr>
      </w:pPr>
      <w:r>
        <w:rPr>
          <w:rFonts w:ascii="Times New Roman" w:hAnsi="Times New Roman" w:cs="Times New Roman"/>
          <w:b/>
          <w:bCs/>
        </w:rPr>
        <w:t>Main</w:t>
      </w:r>
      <w:r w:rsidRPr="00641023">
        <w:rPr>
          <w:rFonts w:ascii="Times New Roman" w:hAnsi="Times New Roman" w:cs="Times New Roman"/>
          <w:b/>
          <w:bCs/>
        </w:rPr>
        <w:t xml:space="preserve"> </w:t>
      </w:r>
      <w:r>
        <w:rPr>
          <w:rFonts w:ascii="Times New Roman" w:hAnsi="Times New Roman" w:cs="Times New Roman"/>
          <w:b/>
          <w:bCs/>
        </w:rPr>
        <w:t>A</w:t>
      </w:r>
      <w:r w:rsidRPr="00641023">
        <w:rPr>
          <w:rFonts w:ascii="Times New Roman" w:hAnsi="Times New Roman" w:cs="Times New Roman"/>
          <w:b/>
          <w:bCs/>
        </w:rPr>
        <w:t>nalysis</w:t>
      </w:r>
    </w:p>
    <w:p w14:paraId="5661AD29" w14:textId="77777777" w:rsidR="00641023" w:rsidRPr="00641023" w:rsidRDefault="00641023" w:rsidP="00641023">
      <w:pPr>
        <w:rPr>
          <w:rFonts w:ascii="Times New Roman" w:hAnsi="Times New Roman" w:cs="Times New Roman"/>
        </w:rPr>
      </w:pPr>
      <w:r w:rsidRPr="00641023">
        <w:rPr>
          <w:rFonts w:ascii="Times New Roman" w:hAnsi="Times New Roman" w:cs="Times New Roman"/>
          <w:b/>
          <w:bCs/>
        </w:rPr>
        <w:t>Accuracy Disparities:</w:t>
      </w:r>
      <w:r w:rsidRPr="00641023">
        <w:rPr>
          <w:rFonts w:ascii="Times New Roman" w:hAnsi="Times New Roman" w:cs="Times New Roman"/>
        </w:rPr>
        <w:t xml:space="preserve"> While </w:t>
      </w:r>
      <w:proofErr w:type="spellStart"/>
      <w:r w:rsidRPr="00641023">
        <w:rPr>
          <w:rFonts w:ascii="Times New Roman" w:hAnsi="Times New Roman" w:cs="Times New Roman"/>
        </w:rPr>
        <w:t>Sonnblick</w:t>
      </w:r>
      <w:proofErr w:type="spellEnd"/>
      <w:r w:rsidRPr="00641023">
        <w:rPr>
          <w:rFonts w:ascii="Times New Roman" w:hAnsi="Times New Roman" w:cs="Times New Roman"/>
        </w:rPr>
        <w:t xml:space="preserve"> and Valentia achieved notably high accuracy (100% and 96% respectively), other stations such as </w:t>
      </w:r>
      <w:r w:rsidRPr="00641023">
        <w:rPr>
          <w:rFonts w:ascii="Times New Roman" w:hAnsi="Times New Roman" w:cs="Times New Roman"/>
          <w:b/>
          <w:bCs/>
        </w:rPr>
        <w:t>Belgrade</w:t>
      </w:r>
      <w:r w:rsidRPr="00641023">
        <w:rPr>
          <w:rFonts w:ascii="Times New Roman" w:hAnsi="Times New Roman" w:cs="Times New Roman"/>
        </w:rPr>
        <w:t xml:space="preserve"> and </w:t>
      </w:r>
      <w:r w:rsidRPr="00641023">
        <w:rPr>
          <w:rFonts w:ascii="Times New Roman" w:hAnsi="Times New Roman" w:cs="Times New Roman"/>
          <w:b/>
          <w:bCs/>
        </w:rPr>
        <w:t>Madrid</w:t>
      </w:r>
      <w:r w:rsidRPr="00641023">
        <w:rPr>
          <w:rFonts w:ascii="Times New Roman" w:hAnsi="Times New Roman" w:cs="Times New Roman"/>
        </w:rPr>
        <w:t xml:space="preserve"> exhibited lower precision, particularly in classifying pleasant days. These discrepancies point to the inherent </w:t>
      </w:r>
      <w:r w:rsidRPr="00641023">
        <w:rPr>
          <w:rFonts w:ascii="Times New Roman" w:hAnsi="Times New Roman" w:cs="Times New Roman"/>
          <w:b/>
          <w:bCs/>
        </w:rPr>
        <w:t>variability of weather patterns</w:t>
      </w:r>
      <w:r w:rsidRPr="00641023">
        <w:rPr>
          <w:rFonts w:ascii="Times New Roman" w:hAnsi="Times New Roman" w:cs="Times New Roman"/>
        </w:rPr>
        <w:t xml:space="preserve"> across regions and reveal that the model’s performance is closely tied to the </w:t>
      </w:r>
      <w:r w:rsidRPr="00641023">
        <w:rPr>
          <w:rFonts w:ascii="Times New Roman" w:hAnsi="Times New Roman" w:cs="Times New Roman"/>
          <w:b/>
          <w:bCs/>
        </w:rPr>
        <w:t>predictability</w:t>
      </w:r>
      <w:r w:rsidRPr="00641023">
        <w:rPr>
          <w:rFonts w:ascii="Times New Roman" w:hAnsi="Times New Roman" w:cs="Times New Roman"/>
        </w:rPr>
        <w:t xml:space="preserve"> and </w:t>
      </w:r>
      <w:r w:rsidRPr="00641023">
        <w:rPr>
          <w:rFonts w:ascii="Times New Roman" w:hAnsi="Times New Roman" w:cs="Times New Roman"/>
          <w:b/>
          <w:bCs/>
        </w:rPr>
        <w:t>stability</w:t>
      </w:r>
      <w:r w:rsidRPr="00641023">
        <w:rPr>
          <w:rFonts w:ascii="Times New Roman" w:hAnsi="Times New Roman" w:cs="Times New Roman"/>
        </w:rPr>
        <w:t xml:space="preserve"> of local conditions.</w:t>
      </w:r>
    </w:p>
    <w:p w14:paraId="7C3CD256" w14:textId="77777777" w:rsidR="00641023" w:rsidRPr="00641023" w:rsidRDefault="00641023" w:rsidP="00641023">
      <w:pPr>
        <w:rPr>
          <w:rFonts w:ascii="Times New Roman" w:hAnsi="Times New Roman" w:cs="Times New Roman"/>
        </w:rPr>
      </w:pPr>
      <w:r w:rsidRPr="00641023">
        <w:rPr>
          <w:rFonts w:ascii="Times New Roman" w:hAnsi="Times New Roman" w:cs="Times New Roman"/>
          <w:b/>
          <w:bCs/>
        </w:rPr>
        <w:lastRenderedPageBreak/>
        <w:t>Overfitting Risk:</w:t>
      </w:r>
      <w:r w:rsidRPr="00641023">
        <w:rPr>
          <w:rFonts w:ascii="Times New Roman" w:hAnsi="Times New Roman" w:cs="Times New Roman"/>
        </w:rPr>
        <w:t xml:space="preserve"> The ideal accuracy reported at </w:t>
      </w:r>
      <w:proofErr w:type="spellStart"/>
      <w:r w:rsidRPr="00641023">
        <w:rPr>
          <w:rFonts w:ascii="Times New Roman" w:hAnsi="Times New Roman" w:cs="Times New Roman"/>
        </w:rPr>
        <w:t>Sonnblick</w:t>
      </w:r>
      <w:proofErr w:type="spellEnd"/>
      <w:r w:rsidRPr="00641023">
        <w:rPr>
          <w:rFonts w:ascii="Times New Roman" w:hAnsi="Times New Roman" w:cs="Times New Roman"/>
        </w:rPr>
        <w:t xml:space="preserve">, combined with zero false positives or negatives, is a strong indicator of potential </w:t>
      </w:r>
      <w:r w:rsidRPr="00641023">
        <w:rPr>
          <w:rFonts w:ascii="Times New Roman" w:hAnsi="Times New Roman" w:cs="Times New Roman"/>
          <w:b/>
          <w:bCs/>
        </w:rPr>
        <w:t>overfitting</w:t>
      </w:r>
      <w:r w:rsidRPr="00641023">
        <w:rPr>
          <w:rFonts w:ascii="Times New Roman" w:hAnsi="Times New Roman" w:cs="Times New Roman"/>
        </w:rPr>
        <w:t xml:space="preserve">. In this scenario, the model may have memorized specific trends or anomalies rather than learning a generalizable pattern. This limits the model’s effectiveness when exposed to </w:t>
      </w:r>
      <w:r w:rsidRPr="00641023">
        <w:rPr>
          <w:rFonts w:ascii="Times New Roman" w:hAnsi="Times New Roman" w:cs="Times New Roman"/>
          <w:b/>
          <w:bCs/>
        </w:rPr>
        <w:t>unseen data</w:t>
      </w:r>
      <w:r w:rsidRPr="00641023">
        <w:rPr>
          <w:rFonts w:ascii="Times New Roman" w:hAnsi="Times New Roman" w:cs="Times New Roman"/>
        </w:rPr>
        <w:t xml:space="preserve"> or more complex and unpredictable climates.</w:t>
      </w:r>
    </w:p>
    <w:p w14:paraId="445E2248" w14:textId="77777777" w:rsidR="00641023" w:rsidRPr="00641023" w:rsidRDefault="00641023" w:rsidP="00641023">
      <w:pPr>
        <w:rPr>
          <w:rFonts w:ascii="Times New Roman" w:hAnsi="Times New Roman" w:cs="Times New Roman"/>
        </w:rPr>
      </w:pPr>
      <w:r w:rsidRPr="00641023">
        <w:rPr>
          <w:rFonts w:ascii="Times New Roman" w:hAnsi="Times New Roman" w:cs="Times New Roman"/>
          <w:b/>
          <w:bCs/>
        </w:rPr>
        <w:t>Generalizability Issues:</w:t>
      </w:r>
      <w:r w:rsidRPr="00641023">
        <w:rPr>
          <w:rFonts w:ascii="Times New Roman" w:hAnsi="Times New Roman" w:cs="Times New Roman"/>
        </w:rPr>
        <w:t xml:space="preserve"> The considerable variation in station-level accuracy underscores a </w:t>
      </w:r>
      <w:r w:rsidRPr="00641023">
        <w:rPr>
          <w:rFonts w:ascii="Times New Roman" w:hAnsi="Times New Roman" w:cs="Times New Roman"/>
          <w:b/>
          <w:bCs/>
        </w:rPr>
        <w:t>lack of uniform learning</w:t>
      </w:r>
      <w:r w:rsidRPr="00641023">
        <w:rPr>
          <w:rFonts w:ascii="Times New Roman" w:hAnsi="Times New Roman" w:cs="Times New Roman"/>
        </w:rPr>
        <w:t xml:space="preserve"> across the model. The data from stations like </w:t>
      </w:r>
      <w:r w:rsidRPr="00641023">
        <w:rPr>
          <w:rFonts w:ascii="Times New Roman" w:hAnsi="Times New Roman" w:cs="Times New Roman"/>
          <w:b/>
          <w:bCs/>
        </w:rPr>
        <w:t>Madrid</w:t>
      </w:r>
      <w:r w:rsidRPr="00641023">
        <w:rPr>
          <w:rFonts w:ascii="Times New Roman" w:hAnsi="Times New Roman" w:cs="Times New Roman"/>
        </w:rPr>
        <w:t xml:space="preserve">, where accuracy dips, might reflect irregular weather behavior or insufficiently represented feature patterns. This gap suggests that the current training set may not cover the full </w:t>
      </w:r>
      <w:r w:rsidRPr="00641023">
        <w:rPr>
          <w:rFonts w:ascii="Times New Roman" w:hAnsi="Times New Roman" w:cs="Times New Roman"/>
          <w:b/>
          <w:bCs/>
        </w:rPr>
        <w:t>spectrum of weather conditions</w:t>
      </w:r>
      <w:r w:rsidRPr="00641023">
        <w:rPr>
          <w:rFonts w:ascii="Times New Roman" w:hAnsi="Times New Roman" w:cs="Times New Roman"/>
        </w:rPr>
        <w:t>, especially in regions with greater daily fluctuation.</w:t>
      </w:r>
    </w:p>
    <w:p w14:paraId="6A55F381" w14:textId="77777777" w:rsidR="00641023" w:rsidRPr="00641023" w:rsidRDefault="00641023" w:rsidP="00641023">
      <w:pPr>
        <w:rPr>
          <w:rFonts w:ascii="Times New Roman" w:hAnsi="Times New Roman" w:cs="Times New Roman"/>
        </w:rPr>
      </w:pPr>
      <w:r w:rsidRPr="00641023">
        <w:rPr>
          <w:rFonts w:ascii="Times New Roman" w:hAnsi="Times New Roman" w:cs="Times New Roman"/>
          <w:b/>
          <w:bCs/>
        </w:rPr>
        <w:t>Model Evaluation:</w:t>
      </w:r>
      <w:r w:rsidRPr="00641023">
        <w:rPr>
          <w:rFonts w:ascii="Times New Roman" w:hAnsi="Times New Roman" w:cs="Times New Roman"/>
        </w:rPr>
        <w:t xml:space="preserve"> To make the KNN model more robust, it’s essential to </w:t>
      </w:r>
      <w:r w:rsidRPr="00641023">
        <w:rPr>
          <w:rFonts w:ascii="Times New Roman" w:hAnsi="Times New Roman" w:cs="Times New Roman"/>
          <w:b/>
          <w:bCs/>
        </w:rPr>
        <w:t>diversify the training dataset</w:t>
      </w:r>
      <w:r w:rsidRPr="00641023">
        <w:rPr>
          <w:rFonts w:ascii="Times New Roman" w:hAnsi="Times New Roman" w:cs="Times New Roman"/>
        </w:rPr>
        <w:t xml:space="preserve"> and consider </w:t>
      </w:r>
      <w:r w:rsidRPr="00641023">
        <w:rPr>
          <w:rFonts w:ascii="Times New Roman" w:hAnsi="Times New Roman" w:cs="Times New Roman"/>
          <w:b/>
          <w:bCs/>
        </w:rPr>
        <w:t>feature engineering</w:t>
      </w:r>
      <w:r w:rsidRPr="00641023">
        <w:rPr>
          <w:rFonts w:ascii="Times New Roman" w:hAnsi="Times New Roman" w:cs="Times New Roman"/>
        </w:rPr>
        <w:t xml:space="preserve"> strategies. This could include introducing time-of-day, humidity thresholds, or additional context variables. More nuanced evaluations—such as precision, recall, and F1-score per station—would also yield a deeper understanding of the model’s actual performance beyond overall accuracy.</w:t>
      </w:r>
    </w:p>
    <w:p w14:paraId="7E6B8369" w14:textId="77777777" w:rsidR="00641023" w:rsidRPr="00641023" w:rsidRDefault="00641023" w:rsidP="00641023">
      <w:pPr>
        <w:rPr>
          <w:rFonts w:ascii="Times New Roman" w:hAnsi="Times New Roman" w:cs="Times New Roman"/>
        </w:rPr>
      </w:pPr>
      <w:r w:rsidRPr="00641023">
        <w:rPr>
          <w:rFonts w:ascii="Times New Roman" w:hAnsi="Times New Roman" w:cs="Times New Roman"/>
          <w:b/>
          <w:bCs/>
        </w:rPr>
        <w:t>Impact on Forecasting:</w:t>
      </w:r>
      <w:r w:rsidRPr="00641023">
        <w:rPr>
          <w:rFonts w:ascii="Times New Roman" w:hAnsi="Times New Roman" w:cs="Times New Roman"/>
        </w:rPr>
        <w:t xml:space="preserve"> With an overall average accuracy of </w:t>
      </w:r>
      <w:r w:rsidRPr="00641023">
        <w:rPr>
          <w:rFonts w:ascii="Times New Roman" w:hAnsi="Times New Roman" w:cs="Times New Roman"/>
          <w:b/>
          <w:bCs/>
        </w:rPr>
        <w:t>88%</w:t>
      </w:r>
      <w:r w:rsidRPr="00641023">
        <w:rPr>
          <w:rFonts w:ascii="Times New Roman" w:hAnsi="Times New Roman" w:cs="Times New Roman"/>
        </w:rPr>
        <w:t xml:space="preserve">, the model gives the appearance of strong reliability. However, this average can mask underlying weaknesses at specific stations. A </w:t>
      </w:r>
      <w:r w:rsidRPr="00641023">
        <w:rPr>
          <w:rFonts w:ascii="Times New Roman" w:hAnsi="Times New Roman" w:cs="Times New Roman"/>
          <w:b/>
          <w:bCs/>
        </w:rPr>
        <w:t>station-level diagnostic</w:t>
      </w:r>
      <w:r w:rsidRPr="00641023">
        <w:rPr>
          <w:rFonts w:ascii="Times New Roman" w:hAnsi="Times New Roman" w:cs="Times New Roman"/>
        </w:rPr>
        <w:t xml:space="preserve"> approach is therefore vital to assess real-world applicability. Models used in forecasting must be dependable across a wide range of geographic and seasonal conditions to be operationally valuable.</w:t>
      </w:r>
    </w:p>
    <w:p w14:paraId="7D9D5464" w14:textId="77777777" w:rsidR="00641023" w:rsidRPr="00641023" w:rsidRDefault="00641023" w:rsidP="00641023">
      <w:pPr>
        <w:rPr>
          <w:rFonts w:ascii="Times New Roman" w:hAnsi="Times New Roman" w:cs="Times New Roman"/>
        </w:rPr>
      </w:pPr>
      <w:r w:rsidRPr="00641023">
        <w:rPr>
          <w:rFonts w:ascii="Times New Roman" w:hAnsi="Times New Roman" w:cs="Times New Roman"/>
          <w:b/>
          <w:bCs/>
        </w:rPr>
        <w:t>Future Directions:</w:t>
      </w:r>
      <w:r w:rsidRPr="00641023">
        <w:rPr>
          <w:rFonts w:ascii="Times New Roman" w:hAnsi="Times New Roman" w:cs="Times New Roman"/>
        </w:rPr>
        <w:t xml:space="preserve"> Moving forward, the prediction framework could benefit from </w:t>
      </w:r>
      <w:r w:rsidRPr="00641023">
        <w:rPr>
          <w:rFonts w:ascii="Times New Roman" w:hAnsi="Times New Roman" w:cs="Times New Roman"/>
          <w:b/>
          <w:bCs/>
        </w:rPr>
        <w:t>testing alternative models</w:t>
      </w:r>
      <w:r w:rsidRPr="00641023">
        <w:rPr>
          <w:rFonts w:ascii="Times New Roman" w:hAnsi="Times New Roman" w:cs="Times New Roman"/>
        </w:rPr>
        <w:t xml:space="preserve"> such as decision trees, random forests, or neural networks, which may be better suited for complex classification. Additionally, applying </w:t>
      </w:r>
      <w:r w:rsidRPr="00641023">
        <w:rPr>
          <w:rFonts w:ascii="Times New Roman" w:hAnsi="Times New Roman" w:cs="Times New Roman"/>
          <w:b/>
          <w:bCs/>
        </w:rPr>
        <w:t>cross-validation</w:t>
      </w:r>
      <w:r w:rsidRPr="00641023">
        <w:rPr>
          <w:rFonts w:ascii="Times New Roman" w:hAnsi="Times New Roman" w:cs="Times New Roman"/>
        </w:rPr>
        <w:t xml:space="preserve">, </w:t>
      </w:r>
      <w:r w:rsidRPr="00641023">
        <w:rPr>
          <w:rFonts w:ascii="Times New Roman" w:hAnsi="Times New Roman" w:cs="Times New Roman"/>
          <w:b/>
          <w:bCs/>
        </w:rPr>
        <w:t>regularization</w:t>
      </w:r>
      <w:r w:rsidRPr="00641023">
        <w:rPr>
          <w:rFonts w:ascii="Times New Roman" w:hAnsi="Times New Roman" w:cs="Times New Roman"/>
        </w:rPr>
        <w:t>, or ensemble methods could help improve the model’s adaptability and reduce overfitting across stations with differing weather dynamics.</w:t>
      </w:r>
    </w:p>
    <w:p w14:paraId="17BB8D45" w14:textId="5AEA6025" w:rsidR="00641023" w:rsidRPr="00641023" w:rsidRDefault="00641023" w:rsidP="00641023">
      <w:pPr>
        <w:jc w:val="center"/>
        <w:rPr>
          <w:rFonts w:ascii="Times New Roman" w:hAnsi="Times New Roman" w:cs="Times New Roman"/>
          <w:b/>
          <w:bCs/>
        </w:rPr>
      </w:pPr>
      <w:r w:rsidRPr="00641023">
        <w:rPr>
          <w:rFonts w:ascii="Times New Roman" w:hAnsi="Times New Roman" w:cs="Times New Roman"/>
          <w:b/>
          <w:bCs/>
        </w:rPr>
        <w:t>Conclusion</w:t>
      </w:r>
    </w:p>
    <w:p w14:paraId="11275D2C" w14:textId="77777777" w:rsidR="00641023" w:rsidRPr="00641023" w:rsidRDefault="00641023" w:rsidP="00641023">
      <w:pPr>
        <w:rPr>
          <w:rFonts w:ascii="Times New Roman" w:hAnsi="Times New Roman" w:cs="Times New Roman"/>
        </w:rPr>
      </w:pPr>
      <w:r w:rsidRPr="00641023">
        <w:rPr>
          <w:rFonts w:ascii="Times New Roman" w:hAnsi="Times New Roman" w:cs="Times New Roman"/>
        </w:rPr>
        <w:t>In conclusion, although the KNN model provides a useful starting point for predicting pleasant weather, its performance varies significantly based on station characteristics. To fully realize its potential in practical forecasting applications, the model requires broader training exposure, refined evaluation metrics, and possibly more flexible algorithmic strategies.</w:t>
      </w:r>
    </w:p>
    <w:p w14:paraId="6504E2FD" w14:textId="77777777" w:rsidR="00A27341" w:rsidRPr="00641023" w:rsidRDefault="00A27341">
      <w:pPr>
        <w:rPr>
          <w:rFonts w:ascii="Times New Roman" w:hAnsi="Times New Roman" w:cs="Times New Roman"/>
        </w:rPr>
      </w:pPr>
    </w:p>
    <w:sectPr w:rsidR="00A27341" w:rsidRPr="00641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23"/>
    <w:rsid w:val="004263EA"/>
    <w:rsid w:val="00641023"/>
    <w:rsid w:val="00910FFA"/>
    <w:rsid w:val="009B3B86"/>
    <w:rsid w:val="00A27341"/>
    <w:rsid w:val="00DE6C65"/>
    <w:rsid w:val="00F40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D68A1"/>
  <w15:chartTrackingRefBased/>
  <w15:docId w15:val="{7DD626D0-163C-4C3A-BA3E-B78E8F761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0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10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10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10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10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10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0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0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0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0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10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10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10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10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10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0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0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023"/>
    <w:rPr>
      <w:rFonts w:eastAsiaTheme="majorEastAsia" w:cstheme="majorBidi"/>
      <w:color w:val="272727" w:themeColor="text1" w:themeTint="D8"/>
    </w:rPr>
  </w:style>
  <w:style w:type="paragraph" w:styleId="Title">
    <w:name w:val="Title"/>
    <w:basedOn w:val="Normal"/>
    <w:next w:val="Normal"/>
    <w:link w:val="TitleChar"/>
    <w:uiPriority w:val="10"/>
    <w:qFormat/>
    <w:rsid w:val="006410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0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0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0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023"/>
    <w:pPr>
      <w:spacing w:before="160"/>
      <w:jc w:val="center"/>
    </w:pPr>
    <w:rPr>
      <w:i/>
      <w:iCs/>
      <w:color w:val="404040" w:themeColor="text1" w:themeTint="BF"/>
    </w:rPr>
  </w:style>
  <w:style w:type="character" w:customStyle="1" w:styleId="QuoteChar">
    <w:name w:val="Quote Char"/>
    <w:basedOn w:val="DefaultParagraphFont"/>
    <w:link w:val="Quote"/>
    <w:uiPriority w:val="29"/>
    <w:rsid w:val="00641023"/>
    <w:rPr>
      <w:i/>
      <w:iCs/>
      <w:color w:val="404040" w:themeColor="text1" w:themeTint="BF"/>
    </w:rPr>
  </w:style>
  <w:style w:type="paragraph" w:styleId="ListParagraph">
    <w:name w:val="List Paragraph"/>
    <w:basedOn w:val="Normal"/>
    <w:uiPriority w:val="34"/>
    <w:qFormat/>
    <w:rsid w:val="00641023"/>
    <w:pPr>
      <w:ind w:left="720"/>
      <w:contextualSpacing/>
    </w:pPr>
  </w:style>
  <w:style w:type="character" w:styleId="IntenseEmphasis">
    <w:name w:val="Intense Emphasis"/>
    <w:basedOn w:val="DefaultParagraphFont"/>
    <w:uiPriority w:val="21"/>
    <w:qFormat/>
    <w:rsid w:val="00641023"/>
    <w:rPr>
      <w:i/>
      <w:iCs/>
      <w:color w:val="2F5496" w:themeColor="accent1" w:themeShade="BF"/>
    </w:rPr>
  </w:style>
  <w:style w:type="paragraph" w:styleId="IntenseQuote">
    <w:name w:val="Intense Quote"/>
    <w:basedOn w:val="Normal"/>
    <w:next w:val="Normal"/>
    <w:link w:val="IntenseQuoteChar"/>
    <w:uiPriority w:val="30"/>
    <w:qFormat/>
    <w:rsid w:val="006410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1023"/>
    <w:rPr>
      <w:i/>
      <w:iCs/>
      <w:color w:val="2F5496" w:themeColor="accent1" w:themeShade="BF"/>
    </w:rPr>
  </w:style>
  <w:style w:type="character" w:styleId="IntenseReference">
    <w:name w:val="Intense Reference"/>
    <w:basedOn w:val="DefaultParagraphFont"/>
    <w:uiPriority w:val="32"/>
    <w:qFormat/>
    <w:rsid w:val="006410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041765">
      <w:bodyDiv w:val="1"/>
      <w:marLeft w:val="0"/>
      <w:marRight w:val="0"/>
      <w:marTop w:val="0"/>
      <w:marBottom w:val="0"/>
      <w:divBdr>
        <w:top w:val="none" w:sz="0" w:space="0" w:color="auto"/>
        <w:left w:val="none" w:sz="0" w:space="0" w:color="auto"/>
        <w:bottom w:val="none" w:sz="0" w:space="0" w:color="auto"/>
        <w:right w:val="none" w:sz="0" w:space="0" w:color="auto"/>
      </w:divBdr>
    </w:div>
    <w:div w:id="407116661">
      <w:bodyDiv w:val="1"/>
      <w:marLeft w:val="0"/>
      <w:marRight w:val="0"/>
      <w:marTop w:val="0"/>
      <w:marBottom w:val="0"/>
      <w:divBdr>
        <w:top w:val="none" w:sz="0" w:space="0" w:color="auto"/>
        <w:left w:val="none" w:sz="0" w:space="0" w:color="auto"/>
        <w:bottom w:val="none" w:sz="0" w:space="0" w:color="auto"/>
        <w:right w:val="none" w:sz="0" w:space="0" w:color="auto"/>
      </w:divBdr>
    </w:div>
    <w:div w:id="1565026027">
      <w:bodyDiv w:val="1"/>
      <w:marLeft w:val="0"/>
      <w:marRight w:val="0"/>
      <w:marTop w:val="0"/>
      <w:marBottom w:val="0"/>
      <w:divBdr>
        <w:top w:val="none" w:sz="0" w:space="0" w:color="auto"/>
        <w:left w:val="none" w:sz="0" w:space="0" w:color="auto"/>
        <w:bottom w:val="none" w:sz="0" w:space="0" w:color="auto"/>
        <w:right w:val="none" w:sz="0" w:space="0" w:color="auto"/>
      </w:divBdr>
    </w:div>
    <w:div w:id="165256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ridoy jaman</dc:creator>
  <cp:keywords/>
  <dc:description/>
  <cp:lastModifiedBy>ridoy jaman</cp:lastModifiedBy>
  <cp:revision>1</cp:revision>
  <dcterms:created xsi:type="dcterms:W3CDTF">2025-06-09T09:44:00Z</dcterms:created>
  <dcterms:modified xsi:type="dcterms:W3CDTF">2025-06-09T09:49:00Z</dcterms:modified>
</cp:coreProperties>
</file>