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ectPr>
          <w:type w:val="continuous"/>
          <w:pgSz w:w="12240" w:h="15840"/>
          <w:pgMar w:top="1080" w:right="900" w:bottom="1440" w:left="900" w:header="500" w:footer="500" w:gutter="0"/>
          <w:cols w:num="1"/>
        </w:sectPr>
      </w:pPr>
      <w:r>
        <w:rPr>
          <w:lang w:val="en-US"/>
        </w:rPr>
        <w:t xml:space="preserve">Structurally Valid, Semantically Wrong: Measuring the Unenforced-Rule Gap at a Web Application's Input Boundary</w:t>
      </w:r>
    </w:p>
    <w:p>
      <w:pPr>
        <w:pStyle w:val="AbstractTitle"/>
      </w:pPr>
      <w:r>
        <w:t xml:space="preserve">Abstract</w:t>
      </w:r>
    </w:p>
    <w:p>
      <w:pPr>
        <w:pStyle w:val="Abstract"/>
      </w:pPr>
      <w:r>
        <w:rPr>
          <w:lang w:val="en-US"/>
        </w:rPr>
        <w:t xml:space="preserve">A web application’s schema validation checks that an input is well formed. It does not check the</w:t>
      </w:r>
      <w:r>
        <w:rPr>
          <w:lang w:val="en-US"/>
        </w:rPr>
        <w:t xml:space="preserve"> </w:t>
      </w:r>
      <w:r>
        <w:rPr>
          <w:lang w:val="en-US"/>
        </w:rPr>
        <w:t xml:space="preserve">business rules that decide whether the input is appropriate, and in the application studied here most</w:t>
      </w:r>
      <w:r>
        <w:rPr>
          <w:lang w:val="en-US"/>
        </w:rPr>
        <w:t xml:space="preserve"> </w:t>
      </w:r>
      <w:r>
        <w:rPr>
          <w:lang w:val="en-US"/>
        </w:rPr>
        <w:t xml:space="preserve">of those rules are not enforced in code. This article measures how often inputs that pass validation</w:t>
      </w:r>
      <w:r>
        <w:rPr>
          <w:lang w:val="en-US"/>
        </w:rPr>
        <w:t xml:space="preserve"> </w:t>
      </w:r>
      <w:r>
        <w:rPr>
          <w:lang w:val="en-US"/>
        </w:rPr>
        <w:t xml:space="preserve">break such rules, and whether inputs written by large language models (LLMs) differ from inputs</w:t>
      </w:r>
      <w:r>
        <w:rPr>
          <w:lang w:val="en-US"/>
        </w:rPr>
        <w:t xml:space="preserve"> </w:t>
      </w:r>
      <w:r>
        <w:rPr>
          <w:lang w:val="en-US"/>
        </w:rPr>
        <w:t xml:space="preserve">produced in other ways. A Next.js testbed with an enumerated reference of 43 business rules received</w:t>
      </w:r>
      <w:r>
        <w:rPr>
          <w:lang w:val="en-US"/>
        </w:rPr>
        <w:t xml:space="preserve"> </w:t>
      </w:r>
      <w:r>
        <w:rPr>
          <w:lang w:val="en-US"/>
        </w:rPr>
        <w:t xml:space="preserve">3881 inputs through its real HTTP validation path, from seven generation conditions covering</w:t>
      </w:r>
      <w:r>
        <w:rPr>
          <w:lang w:val="en-US"/>
        </w:rPr>
        <w:t xml:space="preserve"> </w:t>
      </w:r>
      <w:r>
        <w:rPr>
          <w:lang w:val="en-US"/>
        </w:rPr>
        <w:t xml:space="preserve">LLM, random, adversarial, boundary and reference inputs. Semantic validity was decided by deterministic rule functions for objectively decidable rules and by</w:t>
      </w:r>
      <w:r>
        <w:rPr>
          <w:lang w:val="en-US"/>
        </w:rPr>
        <w:t xml:space="preserve"> </w:t>
      </w:r>
      <w:r>
        <w:rPr>
          <w:lang w:val="en-US"/>
        </w:rPr>
        <w:t xml:space="preserve">an independent judge model for the rest. Three results do not depend on the judge. Rules the</w:t>
      </w:r>
      <w:r>
        <w:rPr>
          <w:lang w:val="en-US"/>
        </w:rPr>
        <w:t xml:space="preserve"> </w:t>
      </w:r>
      <w:r>
        <w:rPr>
          <w:lang w:val="en-US"/>
        </w:rPr>
        <w:t xml:space="preserve">application could enforce in code were broken by 7.9 % of structurally valid LLM</w:t>
      </w:r>
      <w:r>
        <w:rPr>
          <w:lang w:val="en-US"/>
        </w:rPr>
        <w:t xml:space="preserve"> </w:t>
      </w:r>
      <w:r>
        <w:rPr>
          <w:lang w:val="en-US"/>
        </w:rPr>
        <w:t xml:space="preserve">inputs, and by 1.8 % once a date target driven by a prompt artefact is removed,</w:t>
      </w:r>
      <w:r>
        <w:rPr>
          <w:lang w:val="en-US"/>
        </w:rPr>
        <w:t xml:space="preserve"> </w:t>
      </w:r>
      <w:r>
        <w:rPr>
          <w:lang w:val="en-US"/>
        </w:rPr>
        <w:t xml:space="preserve">below the pre-registered bound. Random structurally valid inputs broke rules more often than LLM</w:t>
      </w:r>
      <w:r>
        <w:rPr>
          <w:lang w:val="en-US"/>
        </w:rPr>
        <w:t xml:space="preserve"> </w:t>
      </w:r>
      <w:r>
        <w:rPr>
          <w:lang w:val="en-US"/>
        </w:rPr>
        <w:t xml:space="preserve">inputs (54.5 % against 37.6 %), so the gap belongs to the unenforced boundary</w:t>
      </w:r>
      <w:r>
        <w:rPr>
          <w:lang w:val="en-US"/>
        </w:rPr>
        <w:t xml:space="preserve"> </w:t>
      </w:r>
      <w:r>
        <w:rPr>
          <w:lang w:val="en-US"/>
        </w:rPr>
        <w:t xml:space="preserve">rather than to AI writers. And a rule layer costs at most 14 ms of p97.5 latency</w:t>
      </w:r>
      <w:r>
        <w:rPr>
          <w:lang w:val="en-US"/>
        </w:rPr>
        <w:t xml:space="preserve"> </w:t>
      </w:r>
      <w:r>
        <w:rPr>
          <w:lang w:val="en-US"/>
        </w:rPr>
        <w:t xml:space="preserve">against seconds per request for an LLM judge, which saturates at eight concurrent clients. Results</w:t>
      </w:r>
      <w:r>
        <w:rPr>
          <w:lang w:val="en-US"/>
        </w:rPr>
        <w:t xml:space="preserve"> </w:t>
      </w:r>
      <w:r>
        <w:rPr>
          <w:lang w:val="en-US"/>
        </w:rPr>
        <w:t xml:space="preserve">resting on judgement rules are exploratory: calibrated against designed conditions the judge caught</w:t>
      </w:r>
      <w:r>
        <w:rPr>
          <w:lang w:val="en-US"/>
        </w:rPr>
        <w:t xml:space="preserve"> </w:t>
      </w:r>
      <w:r>
        <w:rPr>
          <w:lang w:val="en-US"/>
        </w:rPr>
        <w:t xml:space="preserve">78.6 % of planted violations but flagged 14.1 % of valid inputs. No candidate</w:t>
      </w:r>
      <w:r>
        <w:rPr>
          <w:lang w:val="en-US"/>
        </w:rPr>
        <w:t xml:space="preserve"> </w:t>
      </w:r>
      <w:r>
        <w:rPr>
          <w:lang w:val="en-US"/>
        </w:rPr>
        <w:t xml:space="preserve">layer reached the pre-registered target of 70 % recall at a 5 % false-positive rate. The study</w:t>
      </w:r>
      <w:r>
        <w:rPr>
          <w:lang w:val="en-US"/>
        </w:rPr>
        <w:t xml:space="preserve"> </w:t>
      </w:r>
      <w:r>
        <w:rPr>
          <w:lang w:val="en-US"/>
        </w:rPr>
        <w:t xml:space="preserve">covers one application and CPU-only open models.</w:t>
      </w:r>
    </w:p>
    <w:p>
      <w:pPr>
        <w:pStyle w:val="FirstParagraph"/>
      </w:pPr>
      <w:r>
        <w:rPr>
          <w:b/>
          <w:bCs/>
          <w:lang w:val="en-US"/>
        </w:rPr>
        <w:t xml:space="preserve">Keywords:</w:t>
      </w:r>
      <w:r>
        <w:rPr>
          <w:lang w:val="en-US"/>
        </w:rPr>
        <w:t xml:space="preserve"> </w:t>
      </w:r>
      <w:r>
        <w:rPr>
          <w:lang w:val="en-US"/>
        </w:rPr>
        <w:t xml:space="preserve">input validation, business logic, large language models, web applications, software testing, empirical study</w:t>
      </w:r>
    </w:p>
    <w:p>
      <w:pPr>
        <w:pStyle w:val="Heading1"/>
      </w:pPr>
      <w:bookmarkStart w:id="9" w:name="_f990d51b53e36c17355a6666bd6589b8aa26857"/>
      <w:r>
        <w:rPr>
          <w:lang w:val="en-US"/>
        </w:rPr>
        <w:t xml:space="preserve">I. Introduction</w:t>
      </w:r>
      <w:bookmarkEnd w:id="9"/>
    </w:p>
    <w:p>
      <w:pPr>
        <w:pStyle w:val="FirstParagraph"/>
      </w:pPr>
      <w:r>
        <w:rPr>
          <w:lang w:val="en-US"/>
        </w:rPr>
        <w:t xml:space="preserve">A web application accepts an input only after it passes validation. In the JavaScript and TypeScript</w:t>
      </w:r>
      <w:r>
        <w:rPr>
          <w:lang w:val="en-US"/>
        </w:rPr>
        <w:t xml:space="preserve"> </w:t>
      </w:r>
      <w:r>
        <w:rPr>
          <w:lang w:val="en-US"/>
        </w:rPr>
        <w:t xml:space="preserve">ecosystem that validation is usually a schema: a declarative object stating the type, presence, length,</w:t>
      </w:r>
      <w:r>
        <w:rPr>
          <w:lang w:val="en-US"/>
        </w:rPr>
        <w:t xml:space="preserve"> </w:t>
      </w:r>
      <w:r>
        <w:rPr>
          <w:lang w:val="en-US"/>
        </w:rPr>
        <w:t xml:space="preserve">pattern, numeric range, enumeration and format of every field, checked on the client, again on the</w:t>
      </w:r>
      <w:r>
        <w:rPr>
          <w:lang w:val="en-US"/>
        </w:rPr>
        <w:t xml:space="preserve"> </w:t>
      </w:r>
      <w:r>
        <w:rPr>
          <w:lang w:val="en-US"/>
        </w:rPr>
        <w:t xml:space="preserve">server, and finally by database constraints. Schemas of this kind are well</w:t>
      </w:r>
      <w:r>
        <w:rPr>
          <w:lang w:val="en-US"/>
        </w:rPr>
        <w:t xml:space="preserve"> </w:t>
      </w:r>
      <w:r>
        <w:rPr>
          <w:lang w:val="en-US"/>
        </w:rPr>
        <w:t xml:space="preserve">understood </w:t>
      </w:r>
      <w:r>
        <w:rPr>
          <w:lang w:val="en-US"/>
        </w:rPr>
        <w:t xml:space="preserve">[1], [2]</w:t>
      </w:r>
      <w:r>
        <w:rPr>
          <w:lang w:val="en-US"/>
        </w:rPr>
        <w:t xml:space="preserve"> </w:t>
      </w:r>
      <w:r>
        <w:rPr>
          <w:lang w:val="en-US"/>
        </w:rPr>
        <w:t xml:space="preserve">and have been studied empirically at</w:t>
      </w:r>
      <w:r>
        <w:rPr>
          <w:lang w:val="en-US"/>
        </w:rPr>
        <w:t xml:space="preserve"> </w:t>
      </w:r>
      <w:r>
        <w:rPr>
          <w:lang w:val="en-US"/>
        </w:rPr>
        <w:t xml:space="preserve">scale </w:t>
      </w:r>
      <w:r>
        <w:rPr>
          <w:lang w:val="en-US"/>
        </w:rPr>
        <w:t xml:space="preserve">[3]</w:t>
      </w:r>
      <w:r>
        <w:rPr>
          <w:lang w:val="en-US"/>
        </w:rPr>
        <w:t xml:space="preserve">. Other rules depend on what the application is for: a promotional code</w:t>
      </w:r>
      <w:r>
        <w:rPr>
          <w:lang w:val="en-US"/>
        </w:rPr>
        <w:t xml:space="preserve"> </w:t>
      </w:r>
      <w:r>
        <w:rPr>
          <w:lang w:val="en-US"/>
        </w:rPr>
        <w:t xml:space="preserve">has to apply to the item being bought, a workshop cannot start in the past, a review is supposed to be</w:t>
      </w:r>
      <w:r>
        <w:rPr>
          <w:lang w:val="en-US"/>
        </w:rPr>
        <w:t xml:space="preserve"> </w:t>
      </w:r>
      <w:r>
        <w:rPr>
          <w:lang w:val="en-US"/>
        </w:rPr>
        <w:t xml:space="preserve">about the workshop it is attached to. Some can be written as custom refinements, though in practice</w:t>
      </w:r>
      <w:r>
        <w:rPr>
          <w:lang w:val="en-US"/>
        </w:rPr>
        <w:t xml:space="preserve"> </w:t>
      </w:r>
      <w:r>
        <w:rPr>
          <w:lang w:val="en-US"/>
        </w:rPr>
        <w:t xml:space="preserve">most are never written down. The distinction that matters is between the business rules an application</w:t>
      </w:r>
      <w:r>
        <w:rPr>
          <w:lang w:val="en-US"/>
        </w:rPr>
        <w:t xml:space="preserve"> </w:t>
      </w:r>
      <w:r>
        <w:rPr>
          <w:lang w:val="en-US"/>
        </w:rPr>
        <w:t xml:space="preserve">enforces and the many it leaves unenforced.</w:t>
      </w:r>
    </w:p>
    <w:p>
      <w:pPr>
        <w:pStyle w:val="BodyText"/>
      </w:pPr>
      <w:r>
        <w:rPr>
          <w:lang w:val="en-US"/>
        </w:rPr>
        <w:t xml:space="preserve">That limitation is not new: Felmetsger et al. separated input-validation flaws, which admit a</w:t>
      </w:r>
      <w:r>
        <w:rPr>
          <w:lang w:val="en-US"/>
        </w:rPr>
        <w:t xml:space="preserve"> </w:t>
      </w:r>
      <w:r>
        <w:rPr>
          <w:lang w:val="en-US"/>
        </w:rPr>
        <w:t xml:space="preserve">general specification, from logic vulnerabilities, which do not </w:t>
      </w:r>
      <w:r>
        <w:rPr>
          <w:lang w:val="en-US"/>
        </w:rPr>
        <w:t xml:space="preserve">[4]</w:t>
      </w:r>
      <w:r>
        <w:rPr>
          <w:lang w:val="en-US"/>
        </w:rPr>
        <w:t xml:space="preserve">, and later</w:t>
      </w:r>
      <w:r>
        <w:rPr>
          <w:lang w:val="en-US"/>
        </w:rPr>
        <w:t xml:space="preserve"> </w:t>
      </w:r>
      <w:r>
        <w:rPr>
          <w:lang w:val="en-US"/>
        </w:rPr>
        <w:t xml:space="preserve">work detected such flaws from behavioural traces, validation mismatches and over-permissive</w:t>
      </w:r>
      <w:r>
        <w:rPr>
          <w:lang w:val="en-US"/>
        </w:rPr>
        <w:t xml:space="preserve"> </w:t>
      </w:r>
      <w:r>
        <w:rPr>
          <w:lang w:val="en-US"/>
        </w:rPr>
        <w:t xml:space="preserve">payloads </w:t>
      </w:r>
      <w:r>
        <w:rPr>
          <w:lang w:val="en-US"/>
        </w:rPr>
        <w:t xml:space="preserve">[5], [6], [7]</w:t>
      </w:r>
      <w:r>
        <w:rPr>
          <w:lang w:val="en-US"/>
        </w:rPr>
        <w:t xml:space="preserve">. What has</w:t>
      </w:r>
      <w:r>
        <w:rPr>
          <w:lang w:val="en-US"/>
        </w:rPr>
        <w:t xml:space="preserve"> </w:t>
      </w:r>
      <w:r>
        <w:rPr>
          <w:lang w:val="en-US"/>
        </w:rPr>
        <w:t xml:space="preserve">changed is who writes the input. Large language models (LLMs) now fill forms, operate web applications</w:t>
      </w:r>
      <w:r>
        <w:rPr>
          <w:lang w:val="en-US"/>
        </w:rPr>
        <w:t xml:space="preserve"> </w:t>
      </w:r>
      <w:r>
        <w:rPr>
          <w:lang w:val="en-US"/>
        </w:rPr>
        <w:t xml:space="preserve">on a user’s behalf, and generate test data </w:t>
      </w:r>
      <w:r>
        <w:rPr>
          <w:lang w:val="en-US"/>
        </w:rPr>
        <w:t xml:space="preserve">[8], [9], [10]</w:t>
      </w:r>
      <w:r>
        <w:rPr>
          <w:lang w:val="en-US"/>
        </w:rPr>
        <w:t xml:space="preserve">.</w:t>
      </w:r>
    </w:p>
    <w:p>
      <w:pPr>
        <w:pStyle w:val="BodyText"/>
      </w:pPr>
      <w:r>
        <w:rPr>
          <w:lang w:val="en-US"/>
        </w:rPr>
        <w:t xml:space="preserve">Recent work shows that LLM output which satisfies a schema is often wrong in meaning. Schema validity</w:t>
      </w:r>
      <w:r>
        <w:rPr>
          <w:lang w:val="en-US"/>
        </w:rPr>
        <w:t xml:space="preserve"> </w:t>
      </w:r>
      <w:r>
        <w:rPr>
          <w:lang w:val="en-US"/>
        </w:rPr>
        <w:t xml:space="preserve">runs well ahead of semantic success for ordering agents, constrained decoders, tool interfaces and</w:t>
      </w:r>
      <w:r>
        <w:rPr>
          <w:lang w:val="en-US"/>
        </w:rPr>
        <w:t xml:space="preserve"> </w:t>
      </w:r>
      <w:r>
        <w:rPr>
          <w:lang w:val="en-US"/>
        </w:rPr>
        <w:t xml:space="preserve">enterprise workflow</w:t>
      </w:r>
      <w:r>
        <w:rPr>
          <w:lang w:val="en-US"/>
        </w:rPr>
        <w:t xml:space="preserve"> </w:t>
      </w:r>
      <w:r>
        <w:rPr>
          <w:lang w:val="en-US"/>
        </w:rPr>
        <w:t xml:space="preserve">generators </w:t>
      </w:r>
      <w:r>
        <w:rPr>
          <w:lang w:val="en-US"/>
        </w:rPr>
        <w:t xml:space="preserve">[11], [12], [13], [14], [15]</w:t>
      </w:r>
      <w:r>
        <w:rPr>
          <w:lang w:val="en-US"/>
        </w:rPr>
        <w:t xml:space="preserve">.</w:t>
      </w:r>
      <w:r>
        <w:rPr>
          <w:lang w:val="en-US"/>
        </w:rPr>
        <w:t xml:space="preserve"> </w:t>
      </w:r>
      <w:r>
        <w:rPr>
          <w:lang w:val="en-US"/>
        </w:rPr>
        <w:t xml:space="preserve">All of this concerns model outputs that a tool, an API or a renderer consumes, and there a wrong value</w:t>
      </w:r>
      <w:r>
        <w:rPr>
          <w:lang w:val="en-US"/>
        </w:rPr>
        <w:t xml:space="preserve"> </w:t>
      </w:r>
      <w:r>
        <w:rPr>
          <w:lang w:val="en-US"/>
        </w:rPr>
        <w:t xml:space="preserve">is discarded. At the input boundary of a web application the accepted value is stored and later shown</w:t>
      </w:r>
      <w:r>
        <w:rPr>
          <w:lang w:val="en-US"/>
        </w:rPr>
        <w:t xml:space="preserve"> </w:t>
      </w:r>
      <w:r>
        <w:rPr>
          <w:lang w:val="en-US"/>
        </w:rPr>
        <w:t xml:space="preserve">to other users or to an assistant, and two questions remain open there. How often do LLM-written inputs that pass validation</w:t>
      </w:r>
      <w:r>
        <w:rPr>
          <w:lang w:val="en-US"/>
        </w:rPr>
        <w:t xml:space="preserve"> </w:t>
      </w:r>
      <w:r>
        <w:rPr>
          <w:lang w:val="en-US"/>
        </w:rPr>
        <w:t xml:space="preserve">break the application’s business rules? And is that rate different from the rate for other producers of</w:t>
      </w:r>
      <w:r>
        <w:rPr>
          <w:lang w:val="en-US"/>
        </w:rPr>
        <w:t xml:space="preserve"> </w:t>
      </w:r>
      <w:r>
        <w:rPr>
          <w:lang w:val="en-US"/>
        </w:rPr>
        <w:t xml:space="preserve">structurally valid input? Web testing studies cannot answer either, because they treat acceptance by the</w:t>
      </w:r>
      <w:r>
        <w:rPr>
          <w:lang w:val="en-US"/>
        </w:rPr>
        <w:t xml:space="preserve"> </w:t>
      </w:r>
      <w:r>
        <w:rPr>
          <w:lang w:val="en-US"/>
        </w:rPr>
        <w:t xml:space="preserve">application as validity </w:t>
      </w:r>
      <w:r>
        <w:rPr>
          <w:lang w:val="en-US"/>
        </w:rPr>
        <w:t xml:space="preserve">[8], [9]</w:t>
      </w:r>
      <w:r>
        <w:rPr>
          <w:lang w:val="en-US"/>
        </w:rPr>
        <w:t xml:space="preserve">; one of them notes that incomplete</w:t>
      </w:r>
      <w:r>
        <w:rPr>
          <w:lang w:val="en-US"/>
        </w:rPr>
        <w:t xml:space="preserve"> </w:t>
      </w:r>
      <w:r>
        <w:rPr>
          <w:lang w:val="en-US"/>
        </w:rPr>
        <w:t xml:space="preserve">e-mail addresses may be submitted successfully because the application lacks the</w:t>
      </w:r>
      <w:r>
        <w:rPr>
          <w:lang w:val="en-US"/>
        </w:rPr>
        <w:t xml:space="preserve"> </w:t>
      </w:r>
      <w:r>
        <w:rPr>
          <w:lang w:val="en-US"/>
        </w:rPr>
        <w:t xml:space="preserve">check </w:t>
      </w:r>
      <w:r>
        <w:rPr>
          <w:lang w:val="en-US"/>
        </w:rPr>
        <w:t xml:space="preserve">[8]</w:t>
      </w:r>
      <w:r>
        <w:rPr>
          <w:lang w:val="en-US"/>
        </w:rPr>
        <w:t xml:space="preserve">, and a robustness study using status codes as its oracle cannot see</w:t>
      </w:r>
      <w:r>
        <w:rPr>
          <w:lang w:val="en-US"/>
        </w:rPr>
        <w:t xml:space="preserve"> </w:t>
      </w:r>
      <w:r>
        <w:rPr>
          <w:lang w:val="en-US"/>
        </w:rPr>
        <w:t xml:space="preserve">failures that return success </w:t>
      </w:r>
      <w:r>
        <w:rPr>
          <w:lang w:val="en-US"/>
        </w:rPr>
        <w:t xml:space="preserve">[16]</w:t>
      </w:r>
      <w:r>
        <w:rPr>
          <w:lang w:val="en-US"/>
        </w:rPr>
        <w:t xml:space="preserve">. Where semantic validity is measured, a base</w:t>
      </w:r>
      <w:r>
        <w:rPr>
          <w:lang w:val="en-US"/>
        </w:rPr>
        <w:t xml:space="preserve"> </w:t>
      </w:r>
      <w:r>
        <w:rPr>
          <w:lang w:val="en-US"/>
        </w:rPr>
        <w:t xml:space="preserve">eight-billion-parameter model produces domain-coherent values under a quarter of the</w:t>
      </w:r>
      <w:r>
        <w:rPr>
          <w:lang w:val="en-US"/>
        </w:rPr>
        <w:t xml:space="preserve"> </w:t>
      </w:r>
      <w:r>
        <w:rPr>
          <w:lang w:val="en-US"/>
        </w:rPr>
        <w:t xml:space="preserve">time </w:t>
      </w:r>
      <w:r>
        <w:rPr>
          <w:lang w:val="en-US"/>
        </w:rPr>
        <w:t xml:space="preserve">[17]</w:t>
      </w:r>
      <w:r>
        <w:rPr>
          <w:lang w:val="en-US"/>
        </w:rPr>
        <w:t xml:space="preserve">, with no non-LLM comparison.</w:t>
      </w:r>
    </w:p>
    <w:p>
      <w:pPr>
        <w:pStyle w:val="BodyText"/>
      </w:pPr>
      <w:r>
        <w:rPr>
          <w:lang w:val="en-US"/>
        </w:rPr>
        <w:t xml:space="preserve">This article measures that gap at the input boundary of one purpose-built application with an explicit</w:t>
      </w:r>
      <w:r>
        <w:rPr>
          <w:lang w:val="en-US"/>
        </w:rPr>
        <w:t xml:space="preserve"> </w:t>
      </w:r>
      <w:r>
        <w:rPr>
          <w:lang w:val="en-US"/>
        </w:rPr>
        <w:t xml:space="preserve">rule reference, and compares LLM inputs against random, rule-based, boundary and reference inputs on</w:t>
      </w:r>
      <w:r>
        <w:rPr>
          <w:lang w:val="en-US"/>
        </w:rPr>
        <w:t xml:space="preserve"> </w:t>
      </w:r>
      <w:r>
        <w:rPr>
          <w:lang w:val="en-US"/>
        </w:rPr>
        <w:t xml:space="preserve">the same outcome. We found no prior study that measures semantic validity at a web application’s input</w:t>
      </w:r>
      <w:r>
        <w:rPr>
          <w:lang w:val="en-US"/>
        </w:rPr>
        <w:t xml:space="preserve"> </w:t>
      </w:r>
      <w:r>
        <w:rPr>
          <w:lang w:val="en-US"/>
        </w:rPr>
        <w:t xml:space="preserve">boundary against an enumerated rule reference, compares LLM producers with non-LLM producers on that</w:t>
      </w:r>
      <w:r>
        <w:rPr>
          <w:lang w:val="en-US"/>
        </w:rPr>
        <w:t xml:space="preserve"> </w:t>
      </w:r>
      <w:r>
        <w:rPr>
          <w:lang w:val="en-US"/>
        </w:rPr>
        <w:t xml:space="preserve">outcome, or reports what a semantic validation layer costs in the request path on commodity hardware.</w:t>
      </w:r>
      <w:r>
        <w:rPr>
          <w:lang w:val="en-US"/>
        </w:rPr>
        <w:t xml:space="preserve"> </w:t>
      </w:r>
      <w:r>
        <w:rPr>
          <w:lang w:val="en-US"/>
        </w:rPr>
        <w:t xml:space="preserve">The study establishes five things.</w:t>
      </w:r>
    </w:p>
    <w:p>
      <w:pPr>
        <w:pStyle w:val="FirstParagraph"/>
        <w:numPr>
          <w:ilvl w:val="0"/>
          <w:numId w:val="1001"/>
        </w:numPr>
      </w:pPr>
      <w:r>
        <w:rPr>
          <w:b/>
          <w:bCs/>
          <w:lang w:val="en-US"/>
        </w:rPr>
        <w:t xml:space="preserve">F1. Inputs that the application accepts break rules it does not enforce, and the</w:t>
      </w:r>
      <w:r>
        <w:rPr>
          <w:b/>
          <w:bCs/>
          <w:lang w:val="en-US"/>
        </w:rPr>
        <w:t xml:space="preserve"> </w:t>
      </w:r>
      <w:r>
        <w:rPr>
          <w:b/>
          <w:bCs/>
          <w:lang w:val="en-US"/>
        </w:rPr>
        <w:t xml:space="preserve">effect is measurable without any model in the loop.</w:t>
      </w:r>
      <w:r>
        <w:rPr>
          <w:lang w:val="en-US"/>
        </w:rPr>
        <w:t xml:space="preserve"> </w:t>
      </w:r>
      <w:r>
        <w:rPr>
          <w:lang w:val="en-US"/>
        </w:rPr>
        <w:t xml:space="preserve">Rules decidable by code alone were broken by</w:t>
      </w:r>
      <w:r>
        <w:rPr>
          <w:lang w:val="en-US"/>
        </w:rPr>
        <w:t xml:space="preserve"> </w:t>
      </w:r>
      <w:r>
        <w:rPr>
          <w:lang w:val="en-US"/>
        </w:rPr>
        <w:t xml:space="preserve">7.9 % of structurally valid model inputs and 10.3 % of random ones.</w:t>
      </w:r>
    </w:p>
    <w:p>
      <w:pPr>
        <w:pStyle w:val="FirstParagraph"/>
        <w:numPr>
          <w:ilvl w:val="0"/>
          <w:numId w:val="1001"/>
        </w:numPr>
      </w:pPr>
      <w:r>
        <w:rPr>
          <w:b/>
          <w:bCs/>
          <w:lang w:val="en-US"/>
        </w:rPr>
        <w:t xml:space="preserve">F2. The gap belongs to the validation boundary, not to AI writers.</w:t>
      </w:r>
      <w:r>
        <w:rPr>
          <w:lang w:val="en-US"/>
        </w:rPr>
        <w:t xml:space="preserve"> </w:t>
      </w:r>
      <w:r>
        <w:rPr>
          <w:lang w:val="en-US"/>
        </w:rPr>
        <w:t xml:space="preserve">Random</w:t>
      </w:r>
      <w:r>
        <w:rPr>
          <w:lang w:val="en-US"/>
        </w:rPr>
        <w:t xml:space="preserve"> </w:t>
      </w:r>
      <w:r>
        <w:rPr>
          <w:lang w:val="en-US"/>
        </w:rPr>
        <w:t xml:space="preserve">structurally valid inputs broke rules more often than model inputs (54.5 % against</w:t>
      </w:r>
      <w:r>
        <w:rPr>
          <w:lang w:val="en-US"/>
        </w:rPr>
        <w:t xml:space="preserve"> </w:t>
      </w:r>
      <w:r>
        <w:rPr>
          <w:lang w:val="en-US"/>
        </w:rPr>
        <w:t xml:space="preserve">37.6 %), and the ordering holds in every sensitivity variant. Any producer that satisfies</w:t>
      </w:r>
      <w:r>
        <w:rPr>
          <w:lang w:val="en-US"/>
        </w:rPr>
        <w:t xml:space="preserve"> </w:t>
      </w:r>
      <w:r>
        <w:rPr>
          <w:lang w:val="en-US"/>
        </w:rPr>
        <w:t xml:space="preserve">the schema without knowing the rules falls into the gap.</w:t>
      </w:r>
    </w:p>
    <w:p>
      <w:pPr>
        <w:pStyle w:val="FirstParagraph"/>
        <w:numPr>
          <w:ilvl w:val="0"/>
          <w:numId w:val="1001"/>
        </w:numPr>
      </w:pPr>
      <w:r>
        <w:rPr>
          <w:b/>
          <w:bCs/>
          <w:lang w:val="en-US"/>
        </w:rPr>
        <w:t xml:space="preserve">F3. A judge model is not yet a usable oracle for this task, and its error is</w:t>
      </w:r>
      <w:r>
        <w:rPr>
          <w:b/>
          <w:bCs/>
          <w:lang w:val="en-US"/>
        </w:rPr>
        <w:t xml:space="preserve"> </w:t>
      </w:r>
      <w:r>
        <w:rPr>
          <w:b/>
          <w:bCs/>
          <w:lang w:val="en-US"/>
        </w:rPr>
        <w:t xml:space="preserve">measurable.</w:t>
      </w:r>
      <w:r>
        <w:rPr>
          <w:lang w:val="en-US"/>
        </w:rPr>
        <w:t xml:space="preserve"> </w:t>
      </w:r>
      <w:r>
        <w:rPr>
          <w:lang w:val="en-US"/>
        </w:rPr>
        <w:t xml:space="preserve">Calibrated against planted violations and known-valid inputs, the judge caught</w:t>
      </w:r>
      <w:r>
        <w:rPr>
          <w:lang w:val="en-US"/>
        </w:rPr>
        <w:t xml:space="preserve"> </w:t>
      </w:r>
      <w:r>
        <w:rPr>
          <w:lang w:val="en-US"/>
        </w:rPr>
        <w:t xml:space="preserve">78.6 % of violations while flagging 14.1 % of valid inputs, which moves the</w:t>
      </w:r>
      <w:r>
        <w:rPr>
          <w:lang w:val="en-US"/>
        </w:rPr>
        <w:t xml:space="preserve"> </w:t>
      </w:r>
      <w:r>
        <w:rPr>
          <w:lang w:val="en-US"/>
        </w:rPr>
        <w:t xml:space="preserve">judgement-rule estimate from 22.4 % to 13.0 % once corrected. The</w:t>
      </w:r>
      <w:r>
        <w:rPr>
          <w:lang w:val="en-US"/>
        </w:rPr>
        <w:t xml:space="preserve"> </w:t>
      </w:r>
      <w:r>
        <w:rPr>
          <w:lang w:val="en-US"/>
        </w:rPr>
        <w:t xml:space="preserve">calibration design itself transfers to any study that uses a model as ground truth.</w:t>
      </w:r>
    </w:p>
    <w:p>
      <w:pPr>
        <w:pStyle w:val="FirstParagraph"/>
        <w:numPr>
          <w:ilvl w:val="0"/>
          <w:numId w:val="1001"/>
        </w:numPr>
      </w:pPr>
      <w:r>
        <w:rPr>
          <w:b/>
          <w:bCs/>
          <w:lang w:val="en-US"/>
        </w:rPr>
        <w:t xml:space="preserve">F4. No cheap validation layer closes the gap.</w:t>
      </w:r>
      <w:r>
        <w:rPr>
          <w:lang w:val="en-US"/>
        </w:rPr>
        <w:t xml:space="preserve"> </w:t>
      </w:r>
      <w:r>
        <w:rPr>
          <w:lang w:val="en-US"/>
        </w:rPr>
        <w:t xml:space="preserve">Of six designs evaluated at a bounded</w:t>
      </w:r>
      <w:r>
        <w:rPr>
          <w:lang w:val="en-US"/>
        </w:rPr>
        <w:t xml:space="preserve"> </w:t>
      </w:r>
      <w:r>
        <w:rPr>
          <w:lang w:val="en-US"/>
        </w:rPr>
        <w:t xml:space="preserve">false-positive rate on held-out fields, the best reached 25.3 % recall, most of what</w:t>
      </w:r>
      <w:r>
        <w:rPr>
          <w:lang w:val="en-US"/>
        </w:rPr>
        <w:t xml:space="preserve"> </w:t>
      </w:r>
      <w:r>
        <w:rPr>
          <w:lang w:val="en-US"/>
        </w:rPr>
        <w:t xml:space="preserve">it caught were violations a line of code could have enforced, and training a classifier on the same</w:t>
      </w:r>
      <w:r>
        <w:rPr>
          <w:lang w:val="en-US"/>
        </w:rPr>
        <w:t xml:space="preserve"> </w:t>
      </w:r>
      <w:r>
        <w:rPr>
          <w:lang w:val="en-US"/>
        </w:rPr>
        <w:t xml:space="preserve">embeddings did not help (1.9 %).</w:t>
      </w:r>
    </w:p>
    <w:p>
      <w:pPr>
        <w:pStyle w:val="FirstParagraph"/>
        <w:numPr>
          <w:ilvl w:val="0"/>
          <w:numId w:val="1001"/>
        </w:numPr>
      </w:pPr>
      <w:r>
        <w:rPr>
          <w:b/>
          <w:bCs/>
          <w:lang w:val="en-US"/>
        </w:rPr>
        <w:t xml:space="preserve">F5. On commodity hardware the cost ordering is decisive.</w:t>
      </w:r>
      <w:r>
        <w:rPr>
          <w:lang w:val="en-US"/>
        </w:rPr>
        <w:t xml:space="preserve"> </w:t>
      </w:r>
      <w:r>
        <w:rPr>
          <w:lang w:val="en-US"/>
        </w:rPr>
        <w:t xml:space="preserve">A rule layer adds at most</w:t>
      </w:r>
      <w:r>
        <w:rPr>
          <w:lang w:val="en-US"/>
        </w:rPr>
        <w:t xml:space="preserve"> </w:t>
      </w:r>
      <w:r>
        <w:rPr>
          <w:lang w:val="en-US"/>
        </w:rPr>
        <w:t xml:space="preserve">14 ms to p97.5 latency, an embedding layer</w:t>
      </w:r>
      <w:r>
        <w:rPr>
          <w:lang w:val="en-US"/>
        </w:rPr>
        <w:t xml:space="preserve"> </w:t>
      </w:r>
      <w:r>
        <w:rPr>
          <w:lang w:val="en-US"/>
        </w:rPr>
        <w:t xml:space="preserve">65 to 96 ms, and an LLM judge seconds per request, saturating on</w:t>
      </w:r>
      <w:r>
        <w:rPr>
          <w:lang w:val="en-US"/>
        </w:rPr>
        <w:t xml:space="preserve"> </w:t>
      </w:r>
      <w:r>
        <w:rPr>
          <w:lang w:val="en-US"/>
        </w:rPr>
        <w:t xml:space="preserve">two of three endpoints at eight concurrent clients. The guardrail literature we reviewed reports no</w:t>
      </w:r>
      <w:r>
        <w:rPr>
          <w:lang w:val="en-US"/>
        </w:rPr>
        <w:t xml:space="preserve"> </w:t>
      </w:r>
      <w:r>
        <w:rPr>
          <w:lang w:val="en-US"/>
        </w:rPr>
        <w:t xml:space="preserve">comparable CPU figures </w:t>
      </w:r>
      <w:r>
        <w:rPr>
          <w:lang w:val="en-US"/>
        </w:rPr>
        <w:t xml:space="preserve">[18], [19], [20], [21]</w:t>
      </w:r>
      <w:r>
        <w:rPr>
          <w:lang w:val="en-US"/>
        </w:rPr>
        <w:t xml:space="preserve">.</w:t>
      </w:r>
    </w:p>
    <w:p>
      <w:pPr>
        <w:pStyle w:val="FirstParagraph"/>
      </w:pPr>
      <w:r>
        <w:rPr>
          <w:lang w:val="en-US"/>
        </w:rPr>
        <w:t xml:space="preserve">The testbed, harness, rule reference, raw data and analysis scripts are released, including the</w:t>
      </w:r>
      <w:r>
        <w:rPr>
          <w:lang w:val="en-US"/>
        </w:rPr>
        <w:t xml:space="preserve"> </w:t>
      </w:r>
      <w:r>
        <w:rPr>
          <w:lang w:val="en-US"/>
        </w:rPr>
        <w:t xml:space="preserve">defects found during execution and how each was handled.</w:t>
      </w:r>
    </w:p>
    <w:p>
      <w:pPr>
        <w:pStyle w:val="Heading1"/>
      </w:pPr>
      <w:bookmarkStart w:id="10" w:name="_f592d8f99b288ee309100b9c02cf0fd3d38ea39"/>
      <w:r>
        <w:rPr>
          <w:lang w:val="en-US"/>
        </w:rPr>
        <w:t xml:space="preserve">II. Background and Terminology</w:t>
      </w:r>
      <w:bookmarkEnd w:id="10"/>
    </w:p>
    <w:p>
      <w:pPr>
        <w:pStyle w:val="FirstParagraph"/>
      </w:pPr>
      <w:r>
        <w:rPr>
          <w:b/>
          <w:bCs/>
          <w:lang w:val="en-US"/>
        </w:rPr>
        <w:t xml:space="preserve">Structural validation</w:t>
      </w:r>
      <w:r>
        <w:rPr>
          <w:lang w:val="en-US"/>
        </w:rPr>
        <w:t xml:space="preserve"> </w:t>
      </w:r>
      <w:r>
        <w:rPr>
          <w:lang w:val="en-US"/>
        </w:rPr>
        <w:t xml:space="preserve">is every check the application performs before business logic: the</w:t>
      </w:r>
      <w:r>
        <w:rPr>
          <w:lang w:val="en-US"/>
        </w:rPr>
        <w:t xml:space="preserve"> </w:t>
      </w:r>
      <w:r>
        <w:rPr>
          <w:lang w:val="en-US"/>
        </w:rPr>
        <w:t xml:space="preserve">runtime schema (type, presence, length, pattern, range, enumeration, format and any refinements written</w:t>
      </w:r>
      <w:r>
        <w:rPr>
          <w:lang w:val="en-US"/>
        </w:rPr>
        <w:t xml:space="preserve"> </w:t>
      </w:r>
      <w:r>
        <w:rPr>
          <w:lang w:val="en-US"/>
        </w:rPr>
        <w:t xml:space="preserve">into it), service-level checks and database constraints. An input</w:t>
      </w:r>
      <w:r>
        <w:rPr>
          <w:lang w:val="en-US"/>
        </w:rPr>
        <w:t xml:space="preserve"> </w:t>
      </w:r>
      <w:r>
        <w:rPr>
          <w:i/>
          <w:iCs/>
          <w:lang w:val="en-US"/>
        </w:rPr>
        <w:t xml:space="preserve">passes</w:t>
      </w:r>
      <w:r>
        <w:rPr>
          <w:lang w:val="en-US"/>
        </w:rPr>
        <w:t xml:space="preserve"> </w:t>
      </w:r>
      <w:r>
        <w:rPr>
          <w:lang w:val="en-US"/>
        </w:rPr>
        <w:t xml:space="preserve">when the application</w:t>
      </w:r>
      <w:r>
        <w:rPr>
          <w:lang w:val="en-US"/>
        </w:rPr>
        <w:t xml:space="preserve"> </w:t>
      </w:r>
      <w:r>
        <w:rPr>
          <w:lang w:val="en-US"/>
        </w:rPr>
        <w:t xml:space="preserve">accepts it.</w:t>
      </w:r>
      <w:r>
        <w:rPr>
          <w:lang w:val="en-US"/>
        </w:rPr>
        <w:t xml:space="preserve"> </w:t>
      </w:r>
      <w:r>
        <w:rPr>
          <w:b/>
          <w:bCs/>
          <w:lang w:val="en-US"/>
        </w:rPr>
        <w:t xml:space="preserve">Semantic validity</w:t>
      </w:r>
      <w:r>
        <w:rPr>
          <w:lang w:val="en-US"/>
        </w:rPr>
        <w:t xml:space="preserve"> </w:t>
      </w:r>
      <w:r>
        <w:rPr>
          <w:lang w:val="en-US"/>
        </w:rPr>
        <w:t xml:space="preserve">is whether a structurally valid value is appropriate for the</w:t>
      </w:r>
      <w:r>
        <w:rPr>
          <w:lang w:val="en-US"/>
        </w:rPr>
        <w:t xml:space="preserve"> </w:t>
      </w:r>
      <w:r>
        <w:rPr>
          <w:lang w:val="en-US"/>
        </w:rPr>
        <w:t xml:space="preserve">application’s purpose, covering consistency across fields, domain plausibility, compliance with</w:t>
      </w:r>
      <w:r>
        <w:rPr>
          <w:lang w:val="en-US"/>
        </w:rPr>
        <w:t xml:space="preserve"> </w:t>
      </w:r>
      <w:r>
        <w:rPr>
          <w:lang w:val="en-US"/>
        </w:rPr>
        <w:t xml:space="preserve">business rules and safety for downstream consumers such as an LLM component, operationalised as</w:t>
      </w:r>
      <w:r>
        <w:rPr>
          <w:lang w:val="en-US"/>
        </w:rPr>
        <w:t xml:space="preserve"> </w:t>
      </w:r>
      <w:r>
        <w:rPr>
          <w:lang w:val="en-US"/>
        </w:rPr>
        <w:t xml:space="preserve">satisfying every rule in a frozen, enumerated reference. An input that passes structural validation and</w:t>
      </w:r>
      <w:r>
        <w:rPr>
          <w:lang w:val="en-US"/>
        </w:rPr>
        <w:t xml:space="preserve"> </w:t>
      </w:r>
      <w:r>
        <w:rPr>
          <w:lang w:val="en-US"/>
        </w:rPr>
        <w:t xml:space="preserve">violates at least one rule is</w:t>
      </w:r>
      <w:r>
        <w:rPr>
          <w:lang w:val="en-US"/>
        </w:rPr>
        <w:t xml:space="preserve"> </w:t>
      </w:r>
      <w:r>
        <w:rPr>
          <w:b/>
          <w:bCs/>
          <w:lang w:val="en-US"/>
        </w:rPr>
        <w:t xml:space="preserve">SV-SI</w:t>
      </w:r>
      <w:r>
        <w:rPr>
          <w:lang w:val="en-US"/>
        </w:rPr>
        <w:t xml:space="preserve"> </w:t>
      </w:r>
      <w:r>
        <w:rPr>
          <w:lang w:val="en-US"/>
        </w:rPr>
        <w:t xml:space="preserve">(structurally valid, semantically invalid). The</w:t>
      </w:r>
      <w:r>
        <w:rPr>
          <w:lang w:val="en-US"/>
        </w:rPr>
        <w:t xml:space="preserve"> </w:t>
      </w:r>
      <w:r>
        <w:rPr>
          <w:i/>
          <w:iCs/>
          <w:lang w:val="en-US"/>
        </w:rPr>
        <w:t xml:space="preserve">conditional</w:t>
      </w:r>
      <w:r>
        <w:rPr>
          <w:lang w:val="en-US"/>
        </w:rPr>
        <w:t xml:space="preserve"> </w:t>
      </w:r>
      <w:r>
        <w:rPr>
          <w:lang w:val="en-US"/>
        </w:rPr>
        <w:t xml:space="preserve">SV-SI rate, the primary outcome, is the share of SV-SI inputs among the structurally</w:t>
      </w:r>
      <w:r>
        <w:rPr>
          <w:lang w:val="en-US"/>
        </w:rPr>
        <w:t xml:space="preserve"> </w:t>
      </w:r>
      <w:r>
        <w:rPr>
          <w:lang w:val="en-US"/>
        </w:rPr>
        <w:t xml:space="preserve">valid inputs whose rules were all decided; without conditioning, a generator that produces more</w:t>
      </w:r>
      <w:r>
        <w:rPr>
          <w:lang w:val="en-US"/>
        </w:rPr>
        <w:t xml:space="preserve"> </w:t>
      </w:r>
      <w:r>
        <w:rPr>
          <w:lang w:val="en-US"/>
        </w:rPr>
        <w:t xml:space="preserve">well-formed values would look worse merely by passing more often.</w:t>
      </w:r>
    </w:p>
    <w:p>
      <w:pPr>
        <w:pStyle w:val="BodyText"/>
      </w:pPr>
      <w:r>
        <w:rPr>
          <w:lang w:val="en-US"/>
        </w:rPr>
        <w:t xml:space="preserve">Terminology differs across communities. The OWASP Input Validation Cheat Sheet separates syntactic from</w:t>
      </w:r>
      <w:r>
        <w:rPr>
          <w:lang w:val="en-US"/>
        </w:rPr>
        <w:t xml:space="preserve"> </w:t>
      </w:r>
      <w:r>
        <w:rPr>
          <w:lang w:val="en-US"/>
        </w:rPr>
        <w:t xml:space="preserve">semantic validation </w:t>
      </w:r>
      <w:r>
        <w:rPr>
          <w:lang w:val="en-US"/>
        </w:rPr>
        <w:t xml:space="preserve">[22]</w:t>
      </w:r>
      <w:r>
        <w:rPr>
          <w:lang w:val="en-US"/>
        </w:rPr>
        <w:t xml:space="preserve">; we count a range the developer wrote into the schema</w:t>
      </w:r>
      <w:r>
        <w:rPr>
          <w:lang w:val="en-US"/>
        </w:rPr>
        <w:t xml:space="preserve"> </w:t>
      </w:r>
      <w:r>
        <w:rPr>
          <w:lang w:val="en-US"/>
        </w:rPr>
        <w:t xml:space="preserve">as structural, because the application enforces it. Security research speaks of logic or business logic</w:t>
      </w:r>
      <w:r>
        <w:rPr>
          <w:lang w:val="en-US"/>
        </w:rPr>
        <w:t xml:space="preserve"> </w:t>
      </w:r>
      <w:r>
        <w:rPr>
          <w:lang w:val="en-US"/>
        </w:rPr>
        <w:t xml:space="preserve">vulnerabilities </w:t>
      </w:r>
      <w:r>
        <w:rPr>
          <w:lang w:val="en-US"/>
        </w:rPr>
        <w:t xml:space="preserve">[4], [5], [23]</w:t>
      </w:r>
      <w:r>
        <w:rPr>
          <w:lang w:val="en-US"/>
        </w:rPr>
        <w:t xml:space="preserve"> </w:t>
      </w:r>
      <w:r>
        <w:rPr>
          <w:lang w:val="en-US"/>
        </w:rPr>
        <w:t xml:space="preserve">and API testing of</w:t>
      </w:r>
      <w:r>
        <w:rPr>
          <w:lang w:val="en-US"/>
        </w:rPr>
        <w:t xml:space="preserve"> </w:t>
      </w:r>
      <w:r>
        <w:rPr>
          <w:lang w:val="en-US"/>
        </w:rPr>
        <w:t xml:space="preserve">inter-parameter dependencies </w:t>
      </w:r>
      <w:r>
        <w:rPr>
          <w:lang w:val="en-US"/>
        </w:rPr>
        <w:t xml:space="preserve">[24], [25]</w:t>
      </w:r>
      <w:r>
        <w:rPr>
          <w:lang w:val="en-US"/>
        </w:rPr>
        <w:t xml:space="preserve">. In LLM security the</w:t>
      </w:r>
      <w:r>
        <w:rPr>
          <w:lang w:val="en-US"/>
        </w:rPr>
        <w:t xml:space="preserve"> </w:t>
      </w:r>
      <w:r>
        <w:rPr>
          <w:lang w:val="en-US"/>
        </w:rPr>
        <w:t xml:space="preserve">adjective usually means adversarial intent </w:t>
      </w:r>
      <w:r>
        <w:rPr>
          <w:lang w:val="en-US"/>
        </w:rPr>
        <w:t xml:space="preserve">[26]</w:t>
      </w:r>
      <w:r>
        <w:rPr>
          <w:lang w:val="en-US"/>
        </w:rPr>
        <w:t xml:space="preserve">, whereas our usage</w:t>
      </w:r>
      <w:r>
        <w:rPr>
          <w:lang w:val="en-US"/>
        </w:rPr>
        <w:t xml:space="preserve"> </w:t>
      </w:r>
      <w:r>
        <w:rPr>
          <w:lang w:val="en-US"/>
        </w:rPr>
        <w:t xml:space="preserve">concerns whether the data is appropriate, which includes that case.</w:t>
      </w:r>
    </w:p>
    <w:p>
      <w:pPr>
        <w:pStyle w:val="Heading1"/>
      </w:pPr>
      <w:bookmarkStart w:id="11" w:name="_d41893f2cf20bd4e304ae3b2c6fd4b1d3245df2"/>
      <w:r>
        <w:rPr>
          <w:lang w:val="en-US"/>
        </w:rPr>
        <w:t xml:space="preserve">III. Related Work</w:t>
      </w:r>
      <w:bookmarkEnd w:id="11"/>
    </w:p>
    <w:p>
      <w:pPr>
        <w:pStyle w:val="FirstParagraph"/>
      </w:pPr>
      <w:r>
        <w:rPr>
          <w:b/>
          <w:bCs/>
          <w:lang w:val="en-US"/>
        </w:rPr>
        <w:t xml:space="preserve">Limits of structural validation.</w:t>
      </w:r>
      <w:r>
        <w:rPr>
          <w:lang w:val="en-US"/>
        </w:rPr>
        <w:t xml:space="preserve"> </w:t>
      </w:r>
      <w:r>
        <w:rPr>
          <w:lang w:val="en-US"/>
        </w:rPr>
        <w:t xml:space="preserve">JSON Schema has a formal semantics and a known</w:t>
      </w:r>
      <w:r>
        <w:rPr>
          <w:lang w:val="en-US"/>
        </w:rPr>
        <w:t xml:space="preserve"> </w:t>
      </w:r>
      <w:r>
        <w:rPr>
          <w:lang w:val="en-US"/>
        </w:rPr>
        <w:t xml:space="preserve">complexity </w:t>
      </w:r>
      <w:r>
        <w:rPr>
          <w:lang w:val="en-US"/>
        </w:rPr>
        <w:t xml:space="preserve">[1], [2]</w:t>
      </w:r>
      <w:r>
        <w:rPr>
          <w:lang w:val="en-US"/>
        </w:rPr>
        <w:t xml:space="preserve">, and empirical studies describe which</w:t>
      </w:r>
      <w:r>
        <w:rPr>
          <w:lang w:val="en-US"/>
        </w:rPr>
        <w:t xml:space="preserve"> </w:t>
      </w:r>
      <w:r>
        <w:rPr>
          <w:lang w:val="en-US"/>
        </w:rPr>
        <w:t xml:space="preserve">constraints practitioners encode </w:t>
      </w:r>
      <w:r>
        <w:rPr>
          <w:lang w:val="en-US"/>
        </w:rPr>
        <w:t xml:space="preserve">[3]</w:t>
      </w:r>
      <w:r>
        <w:rPr>
          <w:lang w:val="en-US"/>
        </w:rPr>
        <w:t xml:space="preserve">. Inter-parameter dependencies such as</w:t>
      </w:r>
      <w:r>
        <w:rPr>
          <w:lang w:val="en-US"/>
        </w:rPr>
        <w:t xml:space="preserve"> </w:t>
      </w:r>
      <w:r>
        <w:rPr>
          <w:i/>
          <w:iCs/>
          <w:lang w:val="en-US"/>
        </w:rPr>
        <w:t xml:space="preserve">requires</w:t>
      </w:r>
      <w:r>
        <w:rPr>
          <w:lang w:val="en-US"/>
        </w:rPr>
        <w:t xml:space="preserve">,</w:t>
      </w:r>
      <w:r>
        <w:rPr>
          <w:lang w:val="en-US"/>
        </w:rPr>
        <w:t xml:space="preserve"> </w:t>
      </w:r>
      <w:r>
        <w:rPr>
          <w:i/>
          <w:iCs/>
          <w:lang w:val="en-US"/>
        </w:rPr>
        <w:t xml:space="preserve">only-one</w:t>
      </w:r>
      <w:r>
        <w:rPr>
          <w:lang w:val="en-US"/>
        </w:rPr>
        <w:t xml:space="preserve"> </w:t>
      </w:r>
      <w:r>
        <w:rPr>
          <w:lang w:val="en-US"/>
        </w:rPr>
        <w:t xml:space="preserve">and arithmetic relations cannot be stated in an OpenAPI</w:t>
      </w:r>
      <w:r>
        <w:rPr>
          <w:lang w:val="en-US"/>
        </w:rPr>
        <w:t xml:space="preserve"> </w:t>
      </w:r>
      <w:r>
        <w:rPr>
          <w:lang w:val="en-US"/>
        </w:rPr>
        <w:t xml:space="preserve">document </w:t>
      </w:r>
      <w:r>
        <w:rPr>
          <w:lang w:val="en-US"/>
        </w:rPr>
        <w:t xml:space="preserve">[24], [25]</w:t>
      </w:r>
      <w:r>
        <w:rPr>
          <w:lang w:val="en-US"/>
        </w:rPr>
        <w:t xml:space="preserve">, and schema-derived fuzzers inherit the</w:t>
      </w:r>
      <w:r>
        <w:rPr>
          <w:lang w:val="en-US"/>
        </w:rPr>
        <w:t xml:space="preserve"> </w:t>
      </w:r>
      <w:r>
        <w:rPr>
          <w:lang w:val="en-US"/>
        </w:rPr>
        <w:t xml:space="preserve">same boundary </w:t>
      </w:r>
      <w:r>
        <w:rPr>
          <w:lang w:val="en-US"/>
        </w:rPr>
        <w:t xml:space="preserve">[27]</w:t>
      </w:r>
      <w:r>
        <w:rPr>
          <w:lang w:val="en-US"/>
        </w:rPr>
        <w:t xml:space="preserve">, and surveys of input-validation vulnerabilities</w:t>
      </w:r>
      <w:r>
        <w:rPr>
          <w:lang w:val="en-US"/>
        </w:rPr>
        <w:t xml:space="preserve"> </w:t>
      </w:r>
      <w:r>
        <w:rPr>
          <w:lang w:val="en-US"/>
        </w:rPr>
        <w:t xml:space="preserve">remain organised around injection classes </w:t>
      </w:r>
      <w:r>
        <w:rPr>
          <w:lang w:val="en-US"/>
        </w:rPr>
        <w:t xml:space="preserve">[28]</w:t>
      </w:r>
      <w:r>
        <w:rPr>
          <w:lang w:val="en-US"/>
        </w:rPr>
        <w:t xml:space="preserve">. The rules beyond that</w:t>
      </w:r>
      <w:r>
        <w:rPr>
          <w:lang w:val="en-US"/>
        </w:rPr>
        <w:t xml:space="preserve"> </w:t>
      </w:r>
      <w:r>
        <w:rPr>
          <w:lang w:val="en-US"/>
        </w:rPr>
        <w:t xml:space="preserve">boundary are the classical subject of logic-flaw research. Waler inferred likely invariants over</w:t>
      </w:r>
      <w:r>
        <w:rPr>
          <w:lang w:val="en-US"/>
        </w:rPr>
        <w:t xml:space="preserve"> </w:t>
      </w:r>
      <w:r>
        <w:rPr>
          <w:lang w:val="en-US"/>
        </w:rPr>
        <w:t xml:space="preserve">session state and database query parameters and model-checked them </w:t>
      </w:r>
      <w:r>
        <w:rPr>
          <w:lang w:val="en-US"/>
        </w:rPr>
        <w:t xml:space="preserve">[4]</w:t>
      </w:r>
      <w:r>
        <w:rPr>
          <w:lang w:val="en-US"/>
        </w:rPr>
        <w:t xml:space="preserve">, and</w:t>
      </w:r>
      <w:r>
        <w:rPr>
          <w:lang w:val="en-US"/>
        </w:rPr>
        <w:t xml:space="preserve"> </w:t>
      </w:r>
      <w:r>
        <w:rPr>
          <w:lang w:val="en-US"/>
        </w:rPr>
        <w:t xml:space="preserve">related classes are detected by behavioural patterns </w:t>
      </w:r>
      <w:r>
        <w:rPr>
          <w:lang w:val="en-US"/>
        </w:rPr>
        <w:t xml:space="preserve">[5]</w:t>
      </w:r>
      <w:r>
        <w:rPr>
          <w:lang w:val="en-US"/>
        </w:rPr>
        <w:t xml:space="preserve">, parameter</w:t>
      </w:r>
      <w:r>
        <w:rPr>
          <w:lang w:val="en-US"/>
        </w:rPr>
        <w:t xml:space="preserve"> </w:t>
      </w:r>
      <w:r>
        <w:rPr>
          <w:lang w:val="en-US"/>
        </w:rPr>
        <w:t xml:space="preserve">tampering </w:t>
      </w:r>
      <w:r>
        <w:rPr>
          <w:lang w:val="en-US"/>
        </w:rPr>
        <w:t xml:space="preserve">[6]</w:t>
      </w:r>
      <w:r>
        <w:rPr>
          <w:lang w:val="en-US"/>
        </w:rPr>
        <w:t xml:space="preserve">, mass-assignment testing </w:t>
      </w:r>
      <w:r>
        <w:rPr>
          <w:lang w:val="en-US"/>
        </w:rPr>
        <w:t xml:space="preserve">[7]</w:t>
      </w:r>
      <w:r>
        <w:rPr>
          <w:lang w:val="en-US"/>
        </w:rPr>
        <w:t xml:space="preserve"> </w:t>
      </w:r>
      <w:r>
        <w:rPr>
          <w:lang w:val="en-US"/>
        </w:rPr>
        <w:t xml:space="preserve">and</w:t>
      </w:r>
      <w:r>
        <w:rPr>
          <w:lang w:val="en-US"/>
        </w:rPr>
        <w:t xml:space="preserve"> </w:t>
      </w:r>
      <w:r>
        <w:rPr>
          <w:lang w:val="en-US"/>
        </w:rPr>
        <w:t xml:space="preserve">excessive-data-exposure fuzzing </w:t>
      </w:r>
      <w:r>
        <w:rPr>
          <w:lang w:val="en-US"/>
        </w:rPr>
        <w:t xml:space="preserve">[29]</w:t>
      </w:r>
      <w:r>
        <w:rPr>
          <w:lang w:val="en-US"/>
        </w:rPr>
        <w:t xml:space="preserve">. Recent work applies LLMs to find such flaws in code </w:t>
      </w:r>
      <w:r>
        <w:rPr>
          <w:lang w:val="en-US"/>
        </w:rPr>
        <w:t xml:space="preserve">[23]</w:t>
      </w:r>
      <w:r>
        <w:rPr>
          <w:lang w:val="en-US"/>
        </w:rPr>
        <w:t xml:space="preserve">. In the studies we reviewed the</w:t>
      </w:r>
      <w:r>
        <w:rPr>
          <w:lang w:val="en-US"/>
        </w:rPr>
        <w:t xml:space="preserve"> </w:t>
      </w:r>
      <w:r>
        <w:rPr>
          <w:lang w:val="en-US"/>
        </w:rPr>
        <w:t xml:space="preserve">inputs are crafted by an attacker or a tester, and they are not compared across producers.</w:t>
      </w:r>
    </w:p>
    <w:p>
      <w:pPr>
        <w:pStyle w:val="BodyText"/>
      </w:pPr>
      <w:r>
        <w:rPr>
          <w:b/>
          <w:bCs/>
          <w:lang w:val="en-US"/>
        </w:rPr>
        <w:t xml:space="preserve">LLM-generated inputs and schema-valid outputs.</w:t>
      </w:r>
      <w:r>
        <w:rPr>
          <w:lang w:val="en-US"/>
        </w:rPr>
        <w:t xml:space="preserve"> </w:t>
      </w:r>
      <w:r>
        <w:rPr>
          <w:lang w:val="en-US"/>
        </w:rPr>
        <w:t xml:space="preserve">LLMs are better than random and type-based generators at producing inputs that applications accept:</w:t>
      </w:r>
      <w:r>
        <w:rPr>
          <w:lang w:val="en-US"/>
        </w:rPr>
        <w:t xml:space="preserve"> </w:t>
      </w:r>
      <w:r>
        <w:rPr>
          <w:lang w:val="en-US"/>
        </w:rPr>
        <w:t xml:space="preserve">on thirty real forms an LLM-driven approach reaches a passing rate of 83 % against 23 % for a</w:t>
      </w:r>
      <w:r>
        <w:rPr>
          <w:lang w:val="en-US"/>
        </w:rPr>
        <w:t xml:space="preserve"> </w:t>
      </w:r>
      <w:r>
        <w:rPr>
          <w:lang w:val="en-US"/>
        </w:rPr>
        <w:t xml:space="preserve">static type-based generator and 3 % for random crawling </w:t>
      </w:r>
      <w:r>
        <w:rPr>
          <w:lang w:val="en-US"/>
        </w:rPr>
        <w:t xml:space="preserve">[9]</w:t>
      </w:r>
      <w:r>
        <w:rPr>
          <w:lang w:val="en-US"/>
        </w:rPr>
        <w:t xml:space="preserve">, and across 146</w:t>
      </w:r>
      <w:r>
        <w:rPr>
          <w:lang w:val="en-US"/>
        </w:rPr>
        <w:t xml:space="preserve"> </w:t>
      </w:r>
      <w:r>
        <w:rPr>
          <w:lang w:val="en-US"/>
        </w:rPr>
        <w:t xml:space="preserve">forms the best of eleven models submits over 98 % of its inputs </w:t>
      </w:r>
      <w:r>
        <w:rPr>
          <w:lang w:val="en-US"/>
        </w:rPr>
        <w:t xml:space="preserve">[8]</w:t>
      </w:r>
      <w:r>
        <w:rPr>
          <w:lang w:val="en-US"/>
        </w:rPr>
        <w:t xml:space="preserve">. The oracle</w:t>
      </w:r>
      <w:r>
        <w:rPr>
          <w:lang w:val="en-US"/>
        </w:rPr>
        <w:t xml:space="preserve"> </w:t>
      </w:r>
      <w:r>
        <w:rPr>
          <w:lang w:val="en-US"/>
        </w:rPr>
        <w:t xml:space="preserve">in both cases is acceptance by the application. Where semantic validity is measured separately, a base</w:t>
      </w:r>
      <w:r>
        <w:rPr>
          <w:lang w:val="en-US"/>
        </w:rPr>
        <w:t xml:space="preserve"> </w:t>
      </w:r>
      <w:r>
        <w:rPr>
          <w:lang w:val="en-US"/>
        </w:rPr>
        <w:t xml:space="preserve">model reaches 22.9 % domain-coherent values against 72.4 % after</w:t>
      </w:r>
      <w:r>
        <w:rPr>
          <w:lang w:val="en-US"/>
        </w:rPr>
        <w:t xml:space="preserve"> </w:t>
      </w:r>
      <w:r>
        <w:rPr>
          <w:lang w:val="en-US"/>
        </w:rPr>
        <w:t xml:space="preserve">fine-tuning </w:t>
      </w:r>
      <w:r>
        <w:rPr>
          <w:lang w:val="en-US"/>
        </w:rPr>
        <w:t xml:space="preserve">[17]</w:t>
      </w:r>
      <w:r>
        <w:rPr>
          <w:lang w:val="en-US"/>
        </w:rPr>
        <w:t xml:space="preserve">; related work mines input constraints from specifications and</w:t>
      </w:r>
      <w:r>
        <w:rPr>
          <w:lang w:val="en-US"/>
        </w:rPr>
        <w:t xml:space="preserve"> </w:t>
      </w:r>
      <w:r>
        <w:rPr>
          <w:lang w:val="en-US"/>
        </w:rPr>
        <w:t xml:space="preserve">benchmarks form-filling agents </w:t>
      </w:r>
      <w:r>
        <w:rPr>
          <w:lang w:val="en-US"/>
        </w:rPr>
        <w:t xml:space="preserve">[10]</w:t>
      </w:r>
      <w:r>
        <w:rPr>
          <w:lang w:val="en-US"/>
        </w:rPr>
        <w:t xml:space="preserve">. For model</w:t>
      </w:r>
      <w:r>
        <w:rPr>
          <w:lang w:val="en-US"/>
        </w:rPr>
        <w:t xml:space="preserve"> </w:t>
      </w:r>
      <w:r>
        <w:rPr>
          <w:i/>
          <w:iCs/>
          <w:lang w:val="en-US"/>
        </w:rPr>
        <w:t xml:space="preserve">outputs</w:t>
      </w:r>
      <w:r>
        <w:rPr>
          <w:lang w:val="en-US"/>
        </w:rPr>
        <w:t xml:space="preserve">, several 2026</w:t>
      </w:r>
      <w:r>
        <w:rPr>
          <w:lang w:val="en-US"/>
        </w:rPr>
        <w:t xml:space="preserve"> </w:t>
      </w:r>
      <w:r>
        <w:rPr>
          <w:lang w:val="en-US"/>
        </w:rPr>
        <w:t xml:space="preserve">studies document the same pattern, separating schema validity from semantic success and finding the</w:t>
      </w:r>
      <w:r>
        <w:rPr>
          <w:lang w:val="en-US"/>
        </w:rPr>
        <w:t xml:space="preserve"> </w:t>
      </w:r>
      <w:r>
        <w:rPr>
          <w:lang w:val="en-US"/>
        </w:rPr>
        <w:t xml:space="preserve">second well</w:t>
      </w:r>
      <w:r>
        <w:rPr>
          <w:lang w:val="en-US"/>
        </w:rPr>
        <w:t xml:space="preserve"> </w:t>
      </w:r>
      <w:r>
        <w:rPr>
          <w:lang w:val="en-US"/>
        </w:rPr>
        <w:t xml:space="preserve">behind </w:t>
      </w:r>
      <w:r>
        <w:rPr>
          <w:lang w:val="en-US"/>
        </w:rPr>
        <w:t xml:space="preserve">[11], [12], [13], [14], [15]</w:t>
      </w:r>
      <w:r>
        <w:rPr>
          <w:lang w:val="en-US"/>
        </w:rPr>
        <w:t xml:space="preserve">,</w:t>
      </w:r>
      <w:r>
        <w:rPr>
          <w:lang w:val="en-US"/>
        </w:rPr>
        <w:t xml:space="preserve"> </w:t>
      </w:r>
      <w:r>
        <w:rPr>
          <w:lang w:val="en-US"/>
        </w:rPr>
        <w:t xml:space="preserve">while tool-use benchmarks evaluate emitted calls against a task’s expected</w:t>
      </w:r>
      <w:r>
        <w:rPr>
          <w:lang w:val="en-US"/>
        </w:rPr>
        <w:t xml:space="preserve"> </w:t>
      </w:r>
      <w:r>
        <w:rPr>
          <w:lang w:val="en-US"/>
        </w:rPr>
        <w:t xml:space="preserve">answer </w:t>
      </w:r>
      <w:r>
        <w:rPr>
          <w:lang w:val="en-US"/>
        </w:rPr>
        <w:t xml:space="preserve">[30], [31]</w:t>
      </w:r>
      <w:r>
        <w:rPr>
          <w:lang w:val="en-US"/>
        </w:rPr>
        <w:t xml:space="preserve">. In all of them the semantic check is the oracle</w:t>
      </w:r>
      <w:r>
        <w:rPr>
          <w:lang w:val="en-US"/>
        </w:rPr>
        <w:t xml:space="preserve"> </w:t>
      </w:r>
      <w:r>
        <w:rPr>
          <w:lang w:val="en-US"/>
        </w:rPr>
        <w:t xml:space="preserve">rather than a layer that is itself evaluated.</w:t>
      </w:r>
    </w:p>
    <w:p>
      <w:pPr>
        <w:pStyle w:val="BodyText"/>
      </w:pPr>
      <w:r>
        <w:rPr>
          <w:b/>
          <w:bCs/>
          <w:lang w:val="en-US"/>
        </w:rPr>
        <w:t xml:space="preserve">Data validation beyond schemas, and inappropriate input as a security problem.</w:t>
      </w:r>
      <w:r>
        <w:rPr>
          <w:lang w:val="en-US"/>
        </w:rPr>
        <w:t xml:space="preserve"> </w:t>
      </w:r>
      <w:r>
        <w:rPr>
          <w:lang w:val="en-US"/>
        </w:rPr>
        <w:t xml:space="preserve">Data-management research validates data beyond structural schemas with anomaly detection for</w:t>
      </w:r>
      <w:r>
        <w:rPr>
          <w:lang w:val="en-US"/>
        </w:rPr>
        <w:t xml:space="preserve"> </w:t>
      </w:r>
      <w:r>
        <w:rPr>
          <w:lang w:val="en-US"/>
        </w:rPr>
        <w:t xml:space="preserve">machine-learning pipelines </w:t>
      </w:r>
      <w:r>
        <w:rPr>
          <w:lang w:val="en-US"/>
        </w:rPr>
        <w:t xml:space="preserve">[32]</w:t>
      </w:r>
      <w:r>
        <w:rPr>
          <w:lang w:val="en-US"/>
        </w:rPr>
        <w:t xml:space="preserve">, declarative constraint checks that act</w:t>
      </w:r>
      <w:r>
        <w:rPr>
          <w:lang w:val="en-US"/>
        </w:rPr>
        <w:t xml:space="preserve"> </w:t>
      </w:r>
      <w:r>
        <w:rPr>
          <w:lang w:val="en-US"/>
        </w:rPr>
        <w:t xml:space="preserve">as unit tests for data </w:t>
      </w:r>
      <w:r>
        <w:rPr>
          <w:lang w:val="en-US"/>
        </w:rPr>
        <w:t xml:space="preserve">[33]</w:t>
      </w:r>
      <w:r>
        <w:rPr>
          <w:lang w:val="en-US"/>
        </w:rPr>
        <w:t xml:space="preserve"> </w:t>
      </w:r>
      <w:r>
        <w:rPr>
          <w:lang w:val="en-US"/>
        </w:rPr>
        <w:t xml:space="preserve">and learned detection of column semantic</w:t>
      </w:r>
      <w:r>
        <w:rPr>
          <w:lang w:val="en-US"/>
        </w:rPr>
        <w:t xml:space="preserve"> </w:t>
      </w:r>
      <w:r>
        <w:rPr>
          <w:lang w:val="en-US"/>
        </w:rPr>
        <w:t xml:space="preserve">types </w:t>
      </w:r>
      <w:r>
        <w:rPr>
          <w:lang w:val="en-US"/>
        </w:rPr>
        <w:t xml:space="preserve">[34]</w:t>
      </w:r>
      <w:r>
        <w:rPr>
          <w:lang w:val="en-US"/>
        </w:rPr>
        <w:t xml:space="preserve">, all on datasets in batch rather than on one request. Classifying a</w:t>
      </w:r>
      <w:r>
        <w:rPr>
          <w:lang w:val="en-US"/>
        </w:rPr>
        <w:t xml:space="preserve"> </w:t>
      </w:r>
      <w:r>
        <w:rPr>
          <w:lang w:val="en-US"/>
        </w:rPr>
        <w:t xml:space="preserve">single field entry from a context embedding and statistics of recent entries appears in a</w:t>
      </w:r>
      <w:r>
        <w:rPr>
          <w:lang w:val="en-US"/>
        </w:rPr>
        <w:t xml:space="preserve"> </w:t>
      </w:r>
      <w:r>
        <w:rPr>
          <w:lang w:val="en-US"/>
        </w:rPr>
        <w:t xml:space="preserve">patent </w:t>
      </w:r>
      <w:r>
        <w:rPr>
          <w:lang w:val="en-US"/>
        </w:rPr>
        <w:t xml:space="preserve">[35]</w:t>
      </w:r>
      <w:r>
        <w:rPr>
          <w:lang w:val="en-US"/>
        </w:rPr>
        <w:t xml:space="preserve">, of which our EMB design is a simpler relative. On the</w:t>
      </w:r>
      <w:r>
        <w:rPr>
          <w:lang w:val="en-US"/>
        </w:rPr>
        <w:t xml:space="preserve"> </w:t>
      </w:r>
      <w:r>
        <w:rPr>
          <w:lang w:val="en-US"/>
        </w:rPr>
        <w:t xml:space="preserve">security side, indirect prompt injection established that models do not separate data from</w:t>
      </w:r>
      <w:r>
        <w:rPr>
          <w:lang w:val="en-US"/>
        </w:rPr>
        <w:t xml:space="preserve"> </w:t>
      </w:r>
      <w:r>
        <w:rPr>
          <w:lang w:val="en-US"/>
        </w:rPr>
        <w:t xml:space="preserve">instructions </w:t>
      </w:r>
      <w:r>
        <w:rPr>
          <w:lang w:val="en-US"/>
        </w:rPr>
        <w:t xml:space="preserve">[36]</w:t>
      </w:r>
      <w:r>
        <w:rPr>
          <w:lang w:val="en-US"/>
        </w:rPr>
        <w:t xml:space="preserve"> </w:t>
      </w:r>
      <w:r>
        <w:rPr>
          <w:lang w:val="en-US"/>
        </w:rPr>
        <w:t xml:space="preserve">and that attacks on deployed applications</w:t>
      </w:r>
      <w:r>
        <w:rPr>
          <w:lang w:val="en-US"/>
        </w:rPr>
        <w:t xml:space="preserve"> </w:t>
      </w:r>
      <w:r>
        <w:rPr>
          <w:lang w:val="en-US"/>
        </w:rPr>
        <w:t xml:space="preserve">succeed </w:t>
      </w:r>
      <w:r>
        <w:rPr>
          <w:lang w:val="en-US"/>
        </w:rPr>
        <w:t xml:space="preserve">[37]</w:t>
      </w:r>
      <w:r>
        <w:rPr>
          <w:lang w:val="en-US"/>
        </w:rPr>
        <w:t xml:space="preserve">; prompt fragments entered through an ordinary form field can</w:t>
      </w:r>
      <w:r>
        <w:rPr>
          <w:lang w:val="en-US"/>
        </w:rPr>
        <w:t xml:space="preserve"> </w:t>
      </w:r>
      <w:r>
        <w:rPr>
          <w:lang w:val="en-US"/>
        </w:rPr>
        <w:t xml:space="preserve">later drive a database write </w:t>
      </w:r>
      <w:r>
        <w:rPr>
          <w:lang w:val="en-US"/>
        </w:rPr>
        <w:t xml:space="preserve">[38]</w:t>
      </w:r>
      <w:r>
        <w:rPr>
          <w:lang w:val="en-US"/>
        </w:rPr>
        <w:t xml:space="preserve">, the pattern occurs in the</w:t>
      </w:r>
      <w:r>
        <w:rPr>
          <w:lang w:val="en-US"/>
        </w:rPr>
        <w:t xml:space="preserve"> </w:t>
      </w:r>
      <w:r>
        <w:rPr>
          <w:lang w:val="en-US"/>
        </w:rPr>
        <w:t xml:space="preserve">wild </w:t>
      </w:r>
      <w:r>
        <w:rPr>
          <w:lang w:val="en-US"/>
        </w:rPr>
        <w:t xml:space="preserve">[39]</w:t>
      </w:r>
      <w:r>
        <w:rPr>
          <w:lang w:val="en-US"/>
        </w:rPr>
        <w:t xml:space="preserve">, and benchmarks extend the coverage </w:t>
      </w:r>
      <w:r>
        <w:rPr>
          <w:lang w:val="en-US"/>
        </w:rPr>
        <w:t xml:space="preserve">[40], [41]</w:t>
      </w:r>
      <w:r>
        <w:rPr>
          <w:lang w:val="en-US"/>
        </w:rPr>
        <w:t xml:space="preserve">.</w:t>
      </w:r>
      <w:r>
        <w:rPr>
          <w:lang w:val="en-US"/>
        </w:rPr>
        <w:t xml:space="preserve"> </w:t>
      </w:r>
      <w:r>
        <w:rPr>
          <w:lang w:val="en-US"/>
        </w:rPr>
        <w:t xml:space="preserve">Those inputs are attacker-crafted and mostly free text.</w:t>
      </w:r>
    </w:p>
    <w:p>
      <w:pPr>
        <w:pStyle w:val="BodyText"/>
      </w:pPr>
      <w:r>
        <w:rPr>
          <w:b/>
          <w:bCs/>
          <w:lang w:val="en-US"/>
        </w:rPr>
        <w:t xml:space="preserve">Detection layers and their cost.</w:t>
      </w:r>
      <w:r>
        <w:rPr>
          <w:lang w:val="en-US"/>
        </w:rPr>
        <w:t xml:space="preserve"> </w:t>
      </w:r>
      <w:r>
        <w:rPr>
          <w:lang w:val="en-US"/>
        </w:rPr>
        <w:t xml:space="preserve">Input-side detectors include fine-tuned</w:t>
      </w:r>
      <w:r>
        <w:rPr>
          <w:lang w:val="en-US"/>
        </w:rPr>
        <w:t xml:space="preserve"> </w:t>
      </w:r>
      <w:r>
        <w:rPr>
          <w:lang w:val="en-US"/>
        </w:rPr>
        <w:t xml:space="preserve">classifiers </w:t>
      </w:r>
      <w:r>
        <w:rPr>
          <w:lang w:val="en-US"/>
        </w:rPr>
        <w:t xml:space="preserve">[18]</w:t>
      </w:r>
      <w:r>
        <w:rPr>
          <w:lang w:val="en-US"/>
        </w:rPr>
        <w:t xml:space="preserve">, embedding</w:t>
      </w:r>
      <w:r>
        <w:rPr>
          <w:lang w:val="en-US"/>
        </w:rPr>
        <w:t xml:space="preserve"> </w:t>
      </w:r>
      <w:r>
        <w:rPr>
          <w:lang w:val="en-US"/>
        </w:rPr>
        <w:t xml:space="preserve">classifiers </w:t>
      </w:r>
      <w:r>
        <w:rPr>
          <w:lang w:val="en-US"/>
        </w:rPr>
        <w:t xml:space="preserve">[19], [42]</w:t>
      </w:r>
      <w:r>
        <w:rPr>
          <w:lang w:val="en-US"/>
        </w:rPr>
        <w:t xml:space="preserve">, small</w:t>
      </w:r>
      <w:r>
        <w:rPr>
          <w:lang w:val="en-US"/>
        </w:rPr>
        <w:t xml:space="preserve"> </w:t>
      </w:r>
      <w:r>
        <w:rPr>
          <w:lang w:val="en-US"/>
        </w:rPr>
        <w:t xml:space="preserve">transformers </w:t>
      </w:r>
      <w:r>
        <w:rPr>
          <w:lang w:val="en-US"/>
        </w:rPr>
        <w:t xml:space="preserve">[43]</w:t>
      </w:r>
      <w:r>
        <w:rPr>
          <w:lang w:val="en-US"/>
        </w:rPr>
        <w:t xml:space="preserve"> </w:t>
      </w:r>
      <w:r>
        <w:rPr>
          <w:lang w:val="en-US"/>
        </w:rPr>
        <w:t xml:space="preserve">and LLM judges </w:t>
      </w:r>
      <w:r>
        <w:rPr>
          <w:lang w:val="en-US"/>
        </w:rPr>
        <w:t xml:space="preserve">[44]</w:t>
      </w:r>
      <w:r>
        <w:rPr>
          <w:lang w:val="en-US"/>
        </w:rPr>
        <w:t xml:space="preserve">, and what constrains</w:t>
      </w:r>
      <w:r>
        <w:rPr>
          <w:lang w:val="en-US"/>
        </w:rPr>
        <w:t xml:space="preserve"> </w:t>
      </w:r>
      <w:r>
        <w:rPr>
          <w:lang w:val="en-US"/>
        </w:rPr>
        <w:t xml:space="preserve">deployment is the false-positive rate on benign traffic </w:t>
      </w:r>
      <w:r>
        <w:rPr>
          <w:lang w:val="en-US"/>
        </w:rPr>
        <w:t xml:space="preserve">[45]</w:t>
      </w:r>
      <w:r>
        <w:rPr>
          <w:lang w:val="en-US"/>
        </w:rPr>
        <w:t xml:space="preserve">. Cost evidence is thin</w:t>
      </w:r>
      <w:r>
        <w:rPr>
          <w:lang w:val="en-US"/>
        </w:rPr>
        <w:t xml:space="preserve"> </w:t>
      </w:r>
      <w:r>
        <w:rPr>
          <w:lang w:val="en-US"/>
        </w:rPr>
        <w:t xml:space="preserve">and tied to GPUs: a detector presented as deployable gives no timing at</w:t>
      </w:r>
      <w:r>
        <w:rPr>
          <w:lang w:val="en-US"/>
        </w:rPr>
        <w:t xml:space="preserve"> </w:t>
      </w:r>
      <w:r>
        <w:rPr>
          <w:lang w:val="en-US"/>
        </w:rPr>
        <w:t xml:space="preserve">all </w:t>
      </w:r>
      <w:r>
        <w:rPr>
          <w:lang w:val="en-US"/>
        </w:rPr>
        <w:t xml:space="preserve">[18]</w:t>
      </w:r>
      <w:r>
        <w:rPr>
          <w:lang w:val="en-US"/>
        </w:rPr>
        <w:t xml:space="preserve">, an embedding guardrail puts its embedding floor at 35 ms on a</w:t>
      </w:r>
      <w:r>
        <w:rPr>
          <w:lang w:val="en-US"/>
        </w:rPr>
        <w:t xml:space="preserve"> </w:t>
      </w:r>
      <w:r>
        <w:rPr>
          <w:lang w:val="en-US"/>
        </w:rPr>
        <w:t xml:space="preserve">datacentre GPU </w:t>
      </w:r>
      <w:r>
        <w:rPr>
          <w:lang w:val="en-US"/>
        </w:rPr>
        <w:t xml:space="preserve">[19]</w:t>
      </w:r>
      <w:r>
        <w:rPr>
          <w:lang w:val="en-US"/>
        </w:rPr>
        <w:t xml:space="preserve">, and a layered framework reports a 61 ms median on an A100</w:t>
      </w:r>
      <w:r>
        <w:rPr>
          <w:lang w:val="en-US"/>
        </w:rPr>
        <w:t xml:space="preserve"> </w:t>
      </w:r>
      <w:r>
        <w:rPr>
          <w:lang w:val="en-US"/>
        </w:rPr>
        <w:t xml:space="preserve">with model inference excluded </w:t>
      </w:r>
      <w:r>
        <w:rPr>
          <w:lang w:val="en-US"/>
        </w:rPr>
        <w:t xml:space="preserve">[20]</w:t>
      </w:r>
      <w:r>
        <w:rPr>
          <w:lang w:val="en-US"/>
        </w:rPr>
        <w:t xml:space="preserve">. A systematisation notes that cost and utility</w:t>
      </w:r>
      <w:r>
        <w:rPr>
          <w:lang w:val="en-US"/>
        </w:rPr>
        <w:t xml:space="preserve"> </w:t>
      </w:r>
      <w:r>
        <w:rPr>
          <w:lang w:val="en-US"/>
        </w:rPr>
        <w:t xml:space="preserve">are routinely overlooked </w:t>
      </w:r>
      <w:r>
        <w:rPr>
          <w:lang w:val="en-US"/>
        </w:rPr>
        <w:t xml:space="preserve">[21]</w:t>
      </w:r>
      <w:r>
        <w:rPr>
          <w:lang w:val="en-US"/>
        </w:rPr>
        <w:t xml:space="preserve">, the one study comparing regex, classifier and</w:t>
      </w:r>
      <w:r>
        <w:rPr>
          <w:lang w:val="en-US"/>
        </w:rPr>
        <w:t xml:space="preserve"> </w:t>
      </w:r>
      <w:r>
        <w:rPr>
          <w:lang w:val="en-US"/>
        </w:rPr>
        <w:t xml:space="preserve">LLM tiers head to head does not state its hardware </w:t>
      </w:r>
      <w:r>
        <w:rPr>
          <w:lang w:val="en-US"/>
        </w:rPr>
        <w:t xml:space="preserve">[46]</w:t>
      </w:r>
      <w:r>
        <w:rPr>
          <w:lang w:val="en-US"/>
        </w:rPr>
        <w:t xml:space="preserve">, and LLM judges can</w:t>
      </w:r>
      <w:r>
        <w:rPr>
          <w:lang w:val="en-US"/>
        </w:rPr>
        <w:t xml:space="preserve"> </w:t>
      </w:r>
      <w:r>
        <w:rPr>
          <w:lang w:val="en-US"/>
        </w:rPr>
        <w:t xml:space="preserve">themselves be redirected by the content they assess </w:t>
      </w:r>
      <w:r>
        <w:rPr>
          <w:lang w:val="en-US"/>
        </w:rPr>
        <w:t xml:space="preserve">[47]</w:t>
      </w:r>
      <w:r>
        <w:rPr>
          <w:lang w:val="en-US"/>
        </w:rPr>
        <w:t xml:space="preserve">. We found no measurement</w:t>
      </w:r>
      <w:r>
        <w:rPr>
          <w:lang w:val="en-US"/>
        </w:rPr>
        <w:t xml:space="preserve"> </w:t>
      </w:r>
      <w:r>
        <w:rPr>
          <w:lang w:val="en-US"/>
        </w:rPr>
        <w:t xml:space="preserve">of a validator for data appropriateness on structured request payloads on CPU.</w:t>
      </w:r>
    </w:p>
    <w:p>
      <w:pPr>
        <w:pStyle w:val="BodyText"/>
      </w:pPr>
      <w:r>
        <w:rPr>
          <w:b/>
          <w:bCs/>
          <w:lang w:val="en-US"/>
        </w:rPr>
        <w:t xml:space="preserve">Position of this work.</w:t>
      </w:r>
      <w:r>
        <w:rPr>
          <w:lang w:val="en-US"/>
        </w:rPr>
        <w:t xml:space="preserve"> </w:t>
      </w:r>
      <w:r>
        <w:rPr>
          <w:lang w:val="en-US"/>
        </w:rPr>
        <w:t xml:space="preserve">Three lines of work come closest, and this study differs from each in</w:t>
      </w:r>
      <w:r>
        <w:rPr>
          <w:lang w:val="en-US"/>
        </w:rPr>
        <w:t xml:space="preserve"> </w:t>
      </w:r>
      <w:r>
        <w:rPr>
          <w:lang w:val="en-US"/>
        </w:rPr>
        <w:t xml:space="preserve">one specific way. The output-side studies measure values a model</w:t>
      </w:r>
      <w:r>
        <w:rPr>
          <w:lang w:val="en-US"/>
        </w:rPr>
        <w:t xml:space="preserve"> </w:t>
      </w:r>
      <w:r>
        <w:rPr>
          <w:lang w:val="en-US"/>
        </w:rPr>
        <w:t xml:space="preserve">emits </w:t>
      </w:r>
      <w:r>
        <w:rPr>
          <w:lang w:val="en-US"/>
        </w:rPr>
        <w:t xml:space="preserve">[11], [12], [13], [15]</w:t>
      </w:r>
      <w:r>
        <w:rPr>
          <w:lang w:val="en-US"/>
        </w:rPr>
        <w:t xml:space="preserve">, judged against a</w:t>
      </w:r>
      <w:r>
        <w:rPr>
          <w:lang w:val="en-US"/>
        </w:rPr>
        <w:t xml:space="preserve"> </w:t>
      </w:r>
      <w:r>
        <w:rPr>
          <w:lang w:val="en-US"/>
        </w:rPr>
        <w:t xml:space="preserve">task’s expected answer; we measure values an application accepts and stores, where nothing raises an</w:t>
      </w:r>
      <w:r>
        <w:rPr>
          <w:lang w:val="en-US"/>
        </w:rPr>
        <w:t xml:space="preserve"> </w:t>
      </w:r>
      <w:r>
        <w:rPr>
          <w:lang w:val="en-US"/>
        </w:rPr>
        <w:t xml:space="preserve">error and the value is later read by people or by an assistant. The form and API testing studies count</w:t>
      </w:r>
      <w:r>
        <w:rPr>
          <w:lang w:val="en-US"/>
        </w:rPr>
        <w:t xml:space="preserve"> </w:t>
      </w:r>
      <w:r>
        <w:rPr>
          <w:lang w:val="en-US"/>
        </w:rPr>
        <w:t xml:space="preserve">acceptance by the application </w:t>
      </w:r>
      <w:r>
        <w:rPr>
          <w:lang w:val="en-US"/>
        </w:rPr>
        <w:t xml:space="preserve">[8], [9]</w:t>
      </w:r>
      <w:r>
        <w:rPr>
          <w:lang w:val="en-US"/>
        </w:rPr>
        <w:t xml:space="preserve">, so an inappropriate value</w:t>
      </w:r>
      <w:r>
        <w:rPr>
          <w:lang w:val="en-US"/>
        </w:rPr>
        <w:t xml:space="preserve"> </w:t>
      </w:r>
      <w:r>
        <w:rPr>
          <w:lang w:val="en-US"/>
        </w:rPr>
        <w:t xml:space="preserve">that is accepted counts as a success, and the one study that measures domain coherence separately has</w:t>
      </w:r>
      <w:r>
        <w:rPr>
          <w:lang w:val="en-US"/>
        </w:rPr>
        <w:t xml:space="preserve"> </w:t>
      </w:r>
      <w:r>
        <w:rPr>
          <w:lang w:val="en-US"/>
        </w:rPr>
        <w:t xml:space="preserve">no non-LLM comparison </w:t>
      </w:r>
      <w:r>
        <w:rPr>
          <w:lang w:val="en-US"/>
        </w:rPr>
        <w:t xml:space="preserve">[17]</w:t>
      </w:r>
      <w:r>
        <w:rPr>
          <w:lang w:val="en-US"/>
        </w:rPr>
        <w:t xml:space="preserve">. The guardrail studies evaluate detectors for</w:t>
      </w:r>
      <w:r>
        <w:rPr>
          <w:lang w:val="en-US"/>
        </w:rPr>
        <w:t xml:space="preserve"> </w:t>
      </w:r>
      <w:r>
        <w:rPr>
          <w:lang w:val="en-US"/>
        </w:rPr>
        <w:t xml:space="preserve">adversarial intent and report cost, if at all, on datacentre</w:t>
      </w:r>
      <w:r>
        <w:rPr>
          <w:lang w:val="en-US"/>
        </w:rPr>
        <w:t xml:space="preserve"> </w:t>
      </w:r>
      <w:r>
        <w:rPr>
          <w:lang w:val="en-US"/>
        </w:rPr>
        <w:t xml:space="preserve">GPUs </w:t>
      </w:r>
      <w:r>
        <w:rPr>
          <w:lang w:val="en-US"/>
        </w:rPr>
        <w:t xml:space="preserve">[19], [20]</w:t>
      </w:r>
      <w:r>
        <w:rPr>
          <w:lang w:val="en-US"/>
        </w:rPr>
        <w:t xml:space="preserve">; we evaluate detectors for ordinary data</w:t>
      </w:r>
      <w:r>
        <w:rPr>
          <w:lang w:val="en-US"/>
        </w:rPr>
        <w:t xml:space="preserve"> </w:t>
      </w:r>
      <w:r>
        <w:rPr>
          <w:lang w:val="en-US"/>
        </w:rPr>
        <w:t xml:space="preserve">appropriateness on structured payloads on a four-core CPU, and report detection quality and cost</w:t>
      </w:r>
      <w:r>
        <w:rPr>
          <w:lang w:val="en-US"/>
        </w:rPr>
        <w:t xml:space="preserve"> </w:t>
      </w:r>
      <w:r>
        <w:rPr>
          <w:lang w:val="en-US"/>
        </w:rPr>
        <w:t xml:space="preserve">together. The comparison across seven producers, including non-LLM ones, is what lets us ask whether</w:t>
      </w:r>
      <w:r>
        <w:rPr>
          <w:lang w:val="en-US"/>
        </w:rPr>
        <w:t xml:space="preserve"> </w:t>
      </w:r>
      <w:r>
        <w:rPr>
          <w:lang w:val="en-US"/>
        </w:rPr>
        <w:t xml:space="preserve">the gap belongs to AI writers or to the validation boundary itself.</w:t>
      </w:r>
    </w:p>
    <w:p>
      <w:pPr>
        <w:pStyle w:val="Heading1"/>
      </w:pPr>
      <w:bookmarkStart w:id="12" w:name="_7f0fad4ea88970eae11420262dea20c5a0fe236"/>
      <w:r>
        <w:rPr>
          <w:lang w:val="en-US"/>
        </w:rPr>
        <w:t xml:space="preserve">IV. Research Questions and Hypotheses</w:t>
      </w:r>
      <w:bookmarkEnd w:id="12"/>
    </w:p>
    <w:p>
      <w:pPr>
        <w:pStyle w:val="FirstParagraph"/>
      </w:pPr>
      <w:r>
        <w:rPr>
          <w:lang w:val="en-US"/>
        </w:rPr>
        <w:t xml:space="preserve">The following were frozen, with the primary metrics and the analysis plan, before any experimental</w:t>
      </w:r>
      <w:r>
        <w:rPr>
          <w:lang w:val="en-US"/>
        </w:rPr>
        <w:t xml:space="preserve"> </w:t>
      </w:r>
      <w:r>
        <w:rPr>
          <w:lang w:val="en-US"/>
        </w:rPr>
        <w:t xml:space="preserve">input was generated. Prompt family P5 (injection, Section V) is excluded from all</w:t>
      </w:r>
      <w:r>
        <w:rPr>
          <w:lang w:val="en-US"/>
        </w:rPr>
        <w:t xml:space="preserve"> </w:t>
      </w:r>
      <w:r>
        <w:rPr>
          <w:lang w:val="en-US"/>
        </w:rPr>
        <w:t xml:space="preserve">primary rates and analysed separately.</w:t>
      </w:r>
    </w:p>
    <w:p>
      <w:pPr>
        <w:pStyle w:val="FirstParagraph"/>
        <w:numPr>
          <w:ilvl w:val="0"/>
          <w:numId w:val="1002"/>
        </w:numPr>
      </w:pPr>
      <w:r>
        <w:rPr>
          <w:b/>
          <w:bCs/>
          <w:lang w:val="en-US"/>
        </w:rPr>
        <w:t xml:space="preserve">RQ1.</w:t>
      </w:r>
      <w:r>
        <w:rPr>
          <w:lang w:val="en-US"/>
        </w:rPr>
        <w:t xml:space="preserve"> </w:t>
      </w:r>
      <w:r>
        <w:rPr>
          <w:lang w:val="en-US"/>
        </w:rPr>
        <w:t xml:space="preserve">Do LLM-generated inputs pass structural validation while violating business</w:t>
      </w:r>
      <w:r>
        <w:rPr>
          <w:lang w:val="en-US"/>
        </w:rPr>
        <w:t xml:space="preserve"> </w:t>
      </w:r>
      <w:r>
        <w:rPr>
          <w:lang w:val="en-US"/>
        </w:rPr>
        <w:t xml:space="preserve">rules?</w:t>
      </w:r>
      <w:r>
        <w:rPr>
          <w:lang w:val="en-US"/>
        </w:rPr>
        <w:t xml:space="preserve"> </w:t>
      </w:r>
      <w:r>
        <w:rPr>
          <w:i/>
          <w:iCs/>
          <w:lang w:val="en-US"/>
        </w:rPr>
        <w:t xml:space="preserve">H1:</w:t>
      </w:r>
      <w:r>
        <w:rPr>
          <w:lang w:val="en-US"/>
        </w:rPr>
        <w:t xml:space="preserve"> </w:t>
      </w:r>
      <w:r>
        <w:rPr>
          <w:lang w:val="en-US"/>
        </w:rPr>
        <w:t xml:space="preserve">the conditional SV-SI rate of the LLM conditions has a 95 % Wilson interval whose</w:t>
      </w:r>
      <w:r>
        <w:rPr>
          <w:lang w:val="en-US"/>
        </w:rPr>
        <w:t xml:space="preserve"> </w:t>
      </w:r>
      <w:r>
        <w:rPr>
          <w:lang w:val="en-US"/>
        </w:rPr>
        <w:t xml:space="preserve">lower bound exceeds 0.05.</w:t>
      </w:r>
    </w:p>
    <w:p>
      <w:pPr>
        <w:pStyle w:val="FirstParagraph"/>
        <w:numPr>
          <w:ilvl w:val="0"/>
          <w:numId w:val="1002"/>
        </w:numPr>
      </w:pPr>
      <w:r>
        <w:rPr>
          <w:b/>
          <w:bCs/>
          <w:lang w:val="en-US"/>
        </w:rPr>
        <w:t xml:space="preserve">RQ2.</w:t>
      </w:r>
      <w:r>
        <w:rPr>
          <w:lang w:val="en-US"/>
        </w:rPr>
        <w:t xml:space="preserve"> </w:t>
      </w:r>
      <w:r>
        <w:rPr>
          <w:lang w:val="en-US"/>
        </w:rPr>
        <w:t xml:space="preserve">How does this vary across field categories?</w:t>
      </w:r>
      <w:r>
        <w:rPr>
          <w:lang w:val="en-US"/>
        </w:rPr>
        <w:t xml:space="preserve"> </w:t>
      </w:r>
      <w:r>
        <w:rPr>
          <w:i/>
          <w:iCs/>
          <w:lang w:val="en-US"/>
        </w:rPr>
        <w:t xml:space="preserve">H2:</w:t>
      </w:r>
      <w:r>
        <w:rPr>
          <w:lang w:val="en-US"/>
        </w:rPr>
        <w:t xml:space="preserve"> </w:t>
      </w:r>
      <w:r>
        <w:rPr>
          <w:lang w:val="en-US"/>
        </w:rPr>
        <w:t xml:space="preserve">rates differ across</w:t>
      </w:r>
      <w:r>
        <w:rPr>
          <w:lang w:val="en-US"/>
        </w:rPr>
        <w:t xml:space="preserve"> </w:t>
      </w:r>
      <w:r>
        <w:rPr>
          <w:lang w:val="en-US"/>
        </w:rPr>
        <w:t xml:space="preserve">categories; free text and cross-field highest, simple scalar and structured (enumeration) lowest.</w:t>
      </w:r>
    </w:p>
    <w:p>
      <w:pPr>
        <w:pStyle w:val="FirstParagraph"/>
        <w:numPr>
          <w:ilvl w:val="0"/>
          <w:numId w:val="1002"/>
        </w:numPr>
      </w:pPr>
      <w:r>
        <w:rPr>
          <w:b/>
          <w:bCs/>
          <w:lang w:val="en-US"/>
        </w:rPr>
        <w:t xml:space="preserve">RQ3.</w:t>
      </w:r>
      <w:r>
        <w:rPr>
          <w:lang w:val="en-US"/>
        </w:rPr>
        <w:t xml:space="preserve"> </w:t>
      </w:r>
      <w:r>
        <w:rPr>
          <w:lang w:val="en-US"/>
        </w:rPr>
        <w:t xml:space="preserve">How do LLM inputs compare with other producers?</w:t>
      </w:r>
      <w:r>
        <w:rPr>
          <w:lang w:val="en-US"/>
        </w:rPr>
        <w:t xml:space="preserve"> </w:t>
      </w:r>
      <w:r>
        <w:rPr>
          <w:i/>
          <w:iCs/>
          <w:lang w:val="en-US"/>
        </w:rPr>
        <w:t xml:space="preserve">H3a:</w:t>
      </w:r>
      <w:r>
        <w:rPr>
          <w:lang w:val="en-US"/>
        </w:rPr>
        <w:t xml:space="preserve"> </w:t>
      </w:r>
      <w:r>
        <w:rPr>
          <w:lang w:val="en-US"/>
        </w:rPr>
        <w:t xml:space="preserve">LLM with field</w:t>
      </w:r>
      <w:r>
        <w:rPr>
          <w:lang w:val="en-US"/>
        </w:rPr>
        <w:t xml:space="preserve"> </w:t>
      </w:r>
      <w:r>
        <w:rPr>
          <w:lang w:val="en-US"/>
        </w:rPr>
        <w:t xml:space="preserve">context exceeds random;</w:t>
      </w:r>
      <w:r>
        <w:rPr>
          <w:lang w:val="en-US"/>
        </w:rPr>
        <w:t xml:space="preserve"> </w:t>
      </w:r>
      <w:r>
        <w:rPr>
          <w:i/>
          <w:iCs/>
          <w:lang w:val="en-US"/>
        </w:rPr>
        <w:t xml:space="preserve">H3b:</w:t>
      </w:r>
      <w:r>
        <w:rPr>
          <w:lang w:val="en-US"/>
        </w:rPr>
        <w:t xml:space="preserve"> </w:t>
      </w:r>
      <w:r>
        <w:rPr>
          <w:lang w:val="en-US"/>
        </w:rPr>
        <w:t xml:space="preserve">LLM with field context exceeds benign-unusual reference inputs;</w:t>
      </w:r>
      <w:r>
        <w:rPr>
          <w:lang w:val="en-US"/>
        </w:rPr>
        <w:t xml:space="preserve"> </w:t>
      </w:r>
      <w:r>
        <w:rPr>
          <w:i/>
          <w:iCs/>
          <w:lang w:val="en-US"/>
        </w:rPr>
        <w:t xml:space="preserve">H3c:</w:t>
      </w:r>
      <w:r>
        <w:rPr>
          <w:lang w:val="en-US"/>
        </w:rPr>
        <w:t xml:space="preserve"> </w:t>
      </w:r>
      <w:r>
        <w:rPr>
          <w:lang w:val="en-US"/>
        </w:rPr>
        <w:t xml:space="preserve">LLM without field context exceeds random.</w:t>
      </w:r>
    </w:p>
    <w:p>
      <w:pPr>
        <w:pStyle w:val="FirstParagraph"/>
        <w:numPr>
          <w:ilvl w:val="0"/>
          <w:numId w:val="1002"/>
        </w:numPr>
      </w:pPr>
      <w:r>
        <w:rPr>
          <w:b/>
          <w:bCs/>
          <w:lang w:val="en-US"/>
        </w:rPr>
        <w:t xml:space="preserve">RQ4.</w:t>
      </w:r>
      <w:r>
        <w:rPr>
          <w:lang w:val="en-US"/>
        </w:rPr>
        <w:t xml:space="preserve"> </w:t>
      </w:r>
      <w:r>
        <w:rPr>
          <w:lang w:val="en-US"/>
        </w:rPr>
        <w:t xml:space="preserve">Which violation types dominate? Exploratory.</w:t>
      </w:r>
    </w:p>
    <w:p>
      <w:pPr>
        <w:pStyle w:val="FirstParagraph"/>
        <w:numPr>
          <w:ilvl w:val="0"/>
          <w:numId w:val="1002"/>
        </w:numPr>
      </w:pPr>
      <w:r>
        <w:rPr>
          <w:b/>
          <w:bCs/>
          <w:lang w:val="en-US"/>
        </w:rPr>
        <w:t xml:space="preserve">RQ5.</w:t>
      </w:r>
      <w:r>
        <w:rPr>
          <w:lang w:val="en-US"/>
        </w:rPr>
        <w:t xml:space="preserve"> </w:t>
      </w:r>
      <w:r>
        <w:rPr>
          <w:lang w:val="en-US"/>
        </w:rPr>
        <w:t xml:space="preserve">Can an added semantic layer detect SV-SI inputs?</w:t>
      </w:r>
      <w:r>
        <w:rPr>
          <w:lang w:val="en-US"/>
        </w:rPr>
        <w:t xml:space="preserve"> </w:t>
      </w:r>
      <w:r>
        <w:rPr>
          <w:i/>
          <w:iCs/>
          <w:lang w:val="en-US"/>
        </w:rPr>
        <w:t xml:space="preserve">H5:</w:t>
      </w:r>
      <w:r>
        <w:rPr>
          <w:lang w:val="en-US"/>
        </w:rPr>
        <w:t xml:space="preserve"> </w:t>
      </w:r>
      <w:r>
        <w:rPr>
          <w:lang w:val="en-US"/>
        </w:rPr>
        <w:t xml:space="preserve">at least one</w:t>
      </w:r>
      <w:r>
        <w:rPr>
          <w:lang w:val="en-US"/>
        </w:rPr>
        <w:t xml:space="preserve"> </w:t>
      </w:r>
      <w:r>
        <w:rPr>
          <w:lang w:val="en-US"/>
        </w:rPr>
        <w:t xml:space="preserve">non-judge design reaches recall</w:t>
      </w:r>
      <w:r>
        <w:rPr>
          <w:lang w:val="en-US"/>
        </w:rPr>
        <w:t xml:space="preserve"> </w:t>
      </w:r>
      <m:oMath>
        <m:r>
          <m:rPr>
            <m:sty m:val="p"/>
          </m:rPr>
          <m:t>≥</m:t>
        </m:r>
        <m:r>
          <m:t>0.70</m:t>
        </m:r>
      </m:oMath>
      <w:r>
        <w:rPr>
          <w:lang w:val="en-US"/>
        </w:rPr>
        <w:t xml:space="preserve"> </w:t>
      </w:r>
      <w:r>
        <w:rPr>
          <w:lang w:val="en-US"/>
        </w:rPr>
        <w:t xml:space="preserve">at a false-positive rate (FPR)</w:t>
      </w:r>
      <w:r>
        <w:rPr>
          <w:lang w:val="en-US"/>
        </w:rPr>
        <w:t xml:space="preserve"> </w:t>
      </w:r>
      <m:oMath>
        <m:r>
          <m:rPr>
            <m:sty m:val="p"/>
          </m:rPr>
          <m:t>≤</m:t>
        </m:r>
        <m:r>
          <m:t>0.05</m:t>
        </m:r>
      </m:oMath>
      <w:r>
        <w:rPr>
          <w:lang w:val="en-US"/>
        </w:rPr>
        <w:t xml:space="preserve"> </w:t>
      </w:r>
      <w:r>
        <w:rPr>
          <w:lang w:val="en-US"/>
        </w:rPr>
        <w:t xml:space="preserve">on held-out</w:t>
      </w:r>
      <w:r>
        <w:rPr>
          <w:lang w:val="en-US"/>
        </w:rPr>
        <w:t xml:space="preserve"> </w:t>
      </w:r>
      <w:r>
        <w:rPr>
          <w:lang w:val="en-US"/>
        </w:rPr>
        <w:t xml:space="preserve">fields.</w:t>
      </w:r>
    </w:p>
    <w:p>
      <w:pPr>
        <w:pStyle w:val="FirstParagraph"/>
        <w:numPr>
          <w:ilvl w:val="0"/>
          <w:numId w:val="1002"/>
        </w:numPr>
      </w:pPr>
      <w:r>
        <w:rPr>
          <w:b/>
          <w:bCs/>
          <w:lang w:val="en-US"/>
        </w:rPr>
        <w:t xml:space="preserve">RQ6.</w:t>
      </w:r>
      <w:r>
        <w:rPr>
          <w:lang w:val="en-US"/>
        </w:rPr>
        <w:t xml:space="preserve"> </w:t>
      </w:r>
      <w:r>
        <w:rPr>
          <w:lang w:val="en-US"/>
        </w:rPr>
        <w:t xml:space="preserve">What does it cost?</w:t>
      </w:r>
      <w:r>
        <w:rPr>
          <w:lang w:val="en-US"/>
        </w:rPr>
        <w:t xml:space="preserve"> </w:t>
      </w:r>
      <w:r>
        <w:rPr>
          <w:i/>
          <w:iCs/>
          <w:lang w:val="en-US"/>
        </w:rPr>
        <w:t xml:space="preserve">H6:</w:t>
      </w:r>
      <w:r>
        <w:rPr>
          <w:lang w:val="en-US"/>
        </w:rPr>
        <w:t xml:space="preserve"> </w:t>
      </w:r>
      <w:r>
        <w:rPr>
          <w:lang w:val="en-US"/>
        </w:rPr>
        <w:t xml:space="preserve">rule and embedding designs add at most 50 ms to</w:t>
      </w:r>
      <w:r>
        <w:rPr>
          <w:lang w:val="en-US"/>
        </w:rPr>
        <w:t xml:space="preserve"> </w:t>
      </w:r>
      <w:r>
        <w:rPr>
          <w:lang w:val="en-US"/>
        </w:rPr>
        <w:t xml:space="preserve">p95 request latency while an LLM judge adds at least 1000 ms.</w:t>
      </w:r>
    </w:p>
    <w:p>
      <w:pPr>
        <w:pStyle w:val="Heading1"/>
      </w:pPr>
      <w:bookmarkStart w:id="13" w:name="_c9aae93d695a30200e907a99e8bc78324b00243"/>
      <w:r>
        <w:rPr>
          <w:lang w:val="en-US"/>
        </w:rPr>
        <w:t xml:space="preserve">V. Method</w:t>
      </w:r>
      <w:bookmarkEnd w:id="13"/>
    </w:p>
    <w:p>
      <w:pPr>
        <w:pStyle w:val="FirstParagraph"/>
      </w:pPr>
      <w:r>
        <w:rPr>
          <w:b/>
          <w:bCs/>
          <w:lang w:val="en-US"/>
        </w:rPr>
        <w:t xml:space="preserve">Subject under study.</w:t>
      </w:r>
      <w:r>
        <w:rPr>
          <w:lang w:val="en-US"/>
        </w:rPr>
        <w:t xml:space="preserve"> </w:t>
      </w:r>
      <w:r>
        <w:rPr>
          <w:lang w:val="en-US"/>
        </w:rPr>
        <w:t xml:space="preserve">The subject is a purpose-built Next.js 16 application written in TypeScript. It uses Zod 4 for</w:t>
      </w:r>
      <w:r>
        <w:rPr>
          <w:lang w:val="en-US"/>
        </w:rPr>
        <w:t xml:space="preserve"> </w:t>
      </w:r>
      <w:r>
        <w:rPr>
          <w:lang w:val="en-US"/>
        </w:rPr>
        <w:t xml:space="preserve">validation on the client and the server, Prisma with SQLite for persistence, and a local Ollama runtime</w:t>
      </w:r>
      <w:r>
        <w:rPr>
          <w:lang w:val="en-US"/>
        </w:rPr>
        <w:t xml:space="preserve"> </w:t>
      </w:r>
      <w:r>
        <w:rPr>
          <w:lang w:val="en-US"/>
        </w:rPr>
        <w:t xml:space="preserve">for two AI-facing features, support-ticket triage and a booking assistant. It has seven input surfaces and 39 fields. A reference file enumerates 43 business rules, of which</w:t>
      </w:r>
      <w:r>
        <w:rPr>
          <w:lang w:val="en-US"/>
        </w:rPr>
        <w:t xml:space="preserve"> </w:t>
      </w:r>
      <w:r>
        <w:rPr>
          <w:lang w:val="en-US"/>
        </w:rPr>
        <w:t xml:space="preserve">five are enforced in code, two of those as Zod refinements (a birth date not in the future, a workshop</w:t>
      </w:r>
      <w:r>
        <w:rPr>
          <w:lang w:val="en-US"/>
        </w:rPr>
        <w:t xml:space="preserve"> </w:t>
      </w:r>
      <w:r>
        <w:rPr>
          <w:lang w:val="en-US"/>
        </w:rPr>
        <w:t xml:space="preserve">end after its start); the remaining 38 are unenforced, a profile chosen to resemble small production</w:t>
      </w:r>
      <w:r>
        <w:rPr>
          <w:lang w:val="en-US"/>
        </w:rPr>
        <w:t xml:space="preserve"> </w:t>
      </w:r>
      <w:r>
        <w:rPr>
          <w:lang w:val="en-US"/>
        </w:rPr>
        <w:t xml:space="preserve">applications. Each rule is classified in advance as objective, decidable from the input, the database</w:t>
      </w:r>
      <w:r>
        <w:rPr>
          <w:lang w:val="en-US"/>
        </w:rPr>
        <w:t xml:space="preserve"> </w:t>
      </w:r>
      <w:r>
        <w:rPr>
          <w:lang w:val="en-US"/>
        </w:rPr>
        <w:t xml:space="preserve">and the clock (19 rules), or judgement (24 rules). The application and the rule reference were tagged</w:t>
      </w:r>
      <w:r>
        <w:rPr>
          <w:lang w:val="en-US"/>
        </w:rPr>
        <w:t xml:space="preserve"> </w:t>
      </w:r>
      <w:r>
        <w:rPr>
          <w:lang w:val="en-US"/>
        </w:rPr>
        <w:t xml:space="preserve">before any input was generated (commit</w:t>
      </w:r>
      <w:r>
        <w:rPr>
          <w:lang w:val="en-US"/>
        </w:rPr>
        <w:t xml:space="preserve"> </w:t>
      </w:r>
      <w:r>
        <w:rPr>
          <w:rStyle w:val="VerbatimChar"/>
          <w:lang w:val="en-US"/>
        </w:rPr>
        <w:t xml:space="preserve">62a7267</w:t>
      </w:r>
      <w:r>
        <w:rPr>
          <w:lang w:val="en-US"/>
        </w:rPr>
        <w:t xml:space="preserve">), and the commit is recorded with every run. A</w:t>
      </w:r>
      <w:r>
        <w:rPr>
          <w:lang w:val="en-US"/>
        </w:rPr>
        <w:t xml:space="preserve"> </w:t>
      </w:r>
      <w:r>
        <w:rPr>
          <w:lang w:val="en-US"/>
        </w:rPr>
        <w:t xml:space="preserve">purpose-built subject is a deliberate trade: real applications do not enumerate their business rules,</w:t>
      </w:r>
      <w:r>
        <w:rPr>
          <w:lang w:val="en-US"/>
        </w:rPr>
        <w:t xml:space="preserve"> </w:t>
      </w:r>
      <w:r>
        <w:rPr>
          <w:lang w:val="en-US"/>
        </w:rPr>
        <w:t xml:space="preserve">and without a complete reference the semantic outcome has no ground truth.</w:t>
      </w:r>
    </w:p>
    <w:p>
      <w:pPr>
        <w:pStyle w:val="BodyText"/>
      </w:pPr>
      <w:r>
        <w:rPr>
          <w:b/>
          <w:bCs/>
          <w:lang w:val="en-US"/>
        </w:rPr>
        <w:t xml:space="preserve">Targets and generation conditions.</w:t>
      </w:r>
      <w:r>
        <w:rPr>
          <w:lang w:val="en-US"/>
        </w:rPr>
        <w:t xml:space="preserve"> </w:t>
      </w:r>
      <w:r>
        <w:rPr>
          <w:lang w:val="en-US"/>
        </w:rPr>
        <w:t xml:space="preserve">Seventeen targets covering 22 fields represent every field category, every directly AI-facing field,</w:t>
      </w:r>
      <w:r>
        <w:rPr>
          <w:lang w:val="en-US"/>
        </w:rPr>
        <w:t xml:space="preserve"> </w:t>
      </w:r>
      <w:r>
        <w:rPr>
          <w:lang w:val="en-US"/>
        </w:rPr>
        <w:t xml:space="preserve">and five cross-field pairs whose rule relates the two members; each carries a purpose description, its</w:t>
      </w:r>
      <w:r>
        <w:rPr>
          <w:lang w:val="en-US"/>
        </w:rPr>
        <w:t xml:space="preserve"> </w:t>
      </w:r>
      <w:r>
        <w:rPr>
          <w:lang w:val="en-US"/>
        </w:rPr>
        <w:t xml:space="preserve">rule identifiers and its structural constraints. Seven conditions produce values for each target:</w:t>
      </w:r>
      <w:r>
        <w:rPr>
          <w:lang w:val="en-US"/>
        </w:rPr>
        <w:t xml:space="preserve"> </w:t>
      </w:r>
      <w:r>
        <w:rPr>
          <w:b/>
          <w:bCs/>
          <w:lang w:val="en-US"/>
        </w:rPr>
        <w:t xml:space="preserve">A</w:t>
      </w:r>
      <w:r>
        <w:rPr>
          <w:lang w:val="en-US"/>
        </w:rPr>
        <w:t xml:space="preserve"> </w:t>
      </w:r>
      <w:r>
        <w:rPr>
          <w:lang w:val="en-US"/>
        </w:rPr>
        <w:t xml:space="preserve">valid reference values;</w:t>
      </w:r>
      <w:r>
        <w:rPr>
          <w:lang w:val="en-US"/>
        </w:rPr>
        <w:t xml:space="preserve"> </w:t>
      </w:r>
      <w:r>
        <w:rPr>
          <w:b/>
          <w:bCs/>
          <w:lang w:val="en-US"/>
        </w:rPr>
        <w:t xml:space="preserve">B</w:t>
      </w:r>
      <w:r>
        <w:rPr>
          <w:lang w:val="en-US"/>
        </w:rPr>
        <w:t xml:space="preserve"> </w:t>
      </w:r>
      <w:r>
        <w:rPr>
          <w:lang w:val="en-US"/>
        </w:rPr>
        <w:t xml:space="preserve">random values that satisfy the</w:t>
      </w:r>
      <w:r>
        <w:rPr>
          <w:lang w:val="en-US"/>
        </w:rPr>
        <w:t xml:space="preserve"> </w:t>
      </w:r>
      <w:r>
        <w:rPr>
          <w:lang w:val="en-US"/>
        </w:rPr>
        <w:t xml:space="preserve">schema, from a seeded generator of word sequences, numbers and dates within the schema’s limits, with no</w:t>
      </w:r>
      <w:r>
        <w:rPr>
          <w:lang w:val="en-US"/>
        </w:rPr>
        <w:t xml:space="preserve"> </w:t>
      </w:r>
      <w:r>
        <w:rPr>
          <w:lang w:val="en-US"/>
        </w:rPr>
        <w:t xml:space="preserve">attempt at meaning;</w:t>
      </w:r>
      <w:r>
        <w:rPr>
          <w:lang w:val="en-US"/>
        </w:rPr>
        <w:t xml:space="preserve"> </w:t>
      </w:r>
      <w:r>
        <w:rPr>
          <w:b/>
          <w:bCs/>
          <w:lang w:val="en-US"/>
        </w:rPr>
        <w:t xml:space="preserve">C</w:t>
      </w:r>
      <w:r>
        <w:rPr>
          <w:lang w:val="en-US"/>
        </w:rPr>
        <w:t xml:space="preserve"> </w:t>
      </w:r>
      <w:r>
        <w:rPr>
          <w:lang w:val="en-US"/>
        </w:rPr>
        <w:t xml:space="preserve">rule-based adversarial values, one template per unenforced rule;</w:t>
      </w:r>
      <w:r>
        <w:rPr>
          <w:lang w:val="en-US"/>
        </w:rPr>
        <w:t xml:space="preserve"> </w:t>
      </w:r>
      <w:r>
        <w:rPr>
          <w:b/>
          <w:bCs/>
          <w:lang w:val="en-US"/>
        </w:rPr>
        <w:t xml:space="preserve">D</w:t>
      </w:r>
      <w:r>
        <w:rPr>
          <w:lang w:val="en-US"/>
        </w:rPr>
        <w:t xml:space="preserve"> </w:t>
      </w:r>
      <w:r>
        <w:rPr>
          <w:lang w:val="en-US"/>
        </w:rPr>
        <w:t xml:space="preserve">an LLM given the field name and the structural constraints only;</w:t>
      </w:r>
      <w:r>
        <w:rPr>
          <w:lang w:val="en-US"/>
        </w:rPr>
        <w:t xml:space="preserve"> </w:t>
      </w:r>
      <w:r>
        <w:rPr>
          <w:b/>
          <w:bCs/>
          <w:lang w:val="en-US"/>
        </w:rPr>
        <w:t xml:space="preserve">E</w:t>
      </w:r>
      <w:r>
        <w:rPr>
          <w:lang w:val="en-US"/>
        </w:rPr>
        <w:t xml:space="preserve"> </w:t>
      </w:r>
      <w:r>
        <w:rPr>
          <w:lang w:val="en-US"/>
        </w:rPr>
        <w:t xml:space="preserve">the same LLM</w:t>
      </w:r>
      <w:r>
        <w:rPr>
          <w:lang w:val="en-US"/>
        </w:rPr>
        <w:t xml:space="preserve"> </w:t>
      </w:r>
      <w:r>
        <w:rPr>
          <w:lang w:val="en-US"/>
        </w:rPr>
        <w:t xml:space="preserve">given the field’s purpose and rules as well;</w:t>
      </w:r>
      <w:r>
        <w:rPr>
          <w:lang w:val="en-US"/>
        </w:rPr>
        <w:t xml:space="preserve"> </w:t>
      </w:r>
      <w:r>
        <w:rPr>
          <w:b/>
          <w:bCs/>
          <w:lang w:val="en-US"/>
        </w:rPr>
        <w:t xml:space="preserve">F</w:t>
      </w:r>
      <w:r>
        <w:rPr>
          <w:lang w:val="en-US"/>
        </w:rPr>
        <w:t xml:space="preserve"> </w:t>
      </w:r>
      <w:r>
        <w:rPr>
          <w:lang w:val="en-US"/>
        </w:rPr>
        <w:t xml:space="preserve">boundary values at the schema edges; and</w:t>
      </w:r>
      <w:r>
        <w:rPr>
          <w:lang w:val="en-US"/>
        </w:rPr>
        <w:t xml:space="preserve"> </w:t>
      </w:r>
      <w:r>
        <w:rPr>
          <w:b/>
          <w:bCs/>
          <w:lang w:val="en-US"/>
        </w:rPr>
        <w:t xml:space="preserve">G</w:t>
      </w:r>
      <w:r>
        <w:rPr>
          <w:lang w:val="en-US"/>
        </w:rPr>
        <w:t xml:space="preserve"> </w:t>
      </w:r>
      <w:r>
        <w:rPr>
          <w:lang w:val="en-US"/>
        </w:rPr>
        <w:t xml:space="preserve">benign but unusual reference values. Conditions A and G were specified as human-written. Their 272 values were first</w:t>
      </w:r>
      <w:r>
        <w:rPr>
          <w:lang w:val="en-US"/>
        </w:rPr>
        <w:t xml:space="preserve"> </w:t>
      </w:r>
      <w:r>
        <w:rPr>
          <w:lang w:val="en-US"/>
        </w:rPr>
        <w:t xml:space="preserve">drafted with the help of a language model and checked against the schemas and the objective rules.</w:t>
      </w:r>
      <w:r>
        <w:rPr>
          <w:lang w:val="en-US"/>
        </w:rPr>
        <w:t xml:space="preserve"> </w:t>
      </w:r>
      <w:r>
        <w:rPr>
          <w:lang w:val="en-US"/>
        </w:rPr>
        <w:t xml:space="preserve">The first author then went through every value, kept 262, replaced 3</w:t>
      </w:r>
      <w:r>
        <w:rPr>
          <w:lang w:val="en-US"/>
        </w:rPr>
        <w:t xml:space="preserve"> </w:t>
      </w:r>
      <w:r>
        <w:rPr>
          <w:lang w:val="en-US"/>
        </w:rPr>
        <w:t xml:space="preserve">and deleted 7. The application rejected all 3 replacements, which were</w:t>
      </w:r>
      <w:r>
        <w:rPr>
          <w:lang w:val="en-US"/>
        </w:rPr>
        <w:t xml:space="preserve"> </w:t>
      </w:r>
      <w:r>
        <w:rPr>
          <w:lang w:val="en-US"/>
        </w:rPr>
        <w:t xml:space="preserve">promotional codes it does not recognise, so these conditions rest on the kept values and we call them</w:t>
      </w:r>
      <w:r>
        <w:rPr>
          <w:lang w:val="en-US"/>
        </w:rPr>
        <w:t xml:space="preserve"> </w:t>
      </w:r>
      <w:r>
        <w:rPr>
          <w:lang w:val="en-US"/>
        </w:rPr>
        <w:t xml:space="preserve">human-curated rather than human-written.</w:t>
      </w:r>
    </w:p>
    <w:p>
      <w:pPr>
        <w:pStyle w:val="BodyText"/>
      </w:pPr>
      <w:r>
        <w:rPr>
          <w:b/>
          <w:bCs/>
          <w:lang w:val="en-US"/>
        </w:rPr>
        <w:t xml:space="preserve">LLM generation.</w:t>
      </w:r>
      <w:r>
        <w:rPr>
          <w:lang w:val="en-US"/>
        </w:rPr>
        <w:t xml:space="preserve"> </w:t>
      </w:r>
      <w:r>
        <w:rPr>
          <w:lang w:val="en-US"/>
        </w:rPr>
        <w:t xml:space="preserve">Conditions D and E use qwen3:4b (Q4_K_M) through Ollama on a four-core CPU, at temperature 0.8,</w:t>
      </w:r>
      <w:r>
        <w:rPr>
          <w:lang w:val="en-US"/>
        </w:rPr>
        <w:t xml:space="preserve"> </w:t>
      </w:r>
      <w:r>
        <w:rPr>
          <w:lang w:val="en-US"/>
        </w:rPr>
        <w:t xml:space="preserve">nucleus 0.9, with a fixed seed per run, three runs, and five values per call. Seven prompt families are</w:t>
      </w:r>
      <w:r>
        <w:rPr>
          <w:lang w:val="en-US"/>
        </w:rPr>
        <w:t xml:space="preserve"> </w:t>
      </w:r>
      <w:r>
        <w:rPr>
          <w:lang w:val="en-US"/>
        </w:rPr>
        <w:t xml:space="preserve">stored as hashed files: P1 legitimate values, P2 unusual values, P3 values that satisfy the constraints</w:t>
      </w:r>
      <w:r>
        <w:rPr>
          <w:lang w:val="en-US"/>
        </w:rPr>
        <w:t xml:space="preserve"> </w:t>
      </w:r>
      <w:r>
        <w:rPr>
          <w:lang w:val="en-US"/>
        </w:rPr>
        <w:t xml:space="preserve">but</w:t>
      </w:r>
      <w:r>
        <w:rPr>
          <w:lang w:val="en-US"/>
        </w:rPr>
        <w:t xml:space="preserve"> </w:t>
      </w:r>
      <w:r>
        <w:rPr>
          <w:lang w:val="en-US"/>
        </w:rPr>
        <w:t xml:space="preserve">“would be wrong for the application to accept”</w:t>
      </w:r>
      <w:r>
        <w:rPr>
          <w:lang w:val="en-US"/>
        </w:rPr>
        <w:t xml:space="preserve">, P4 values whose meaning depends on downstream</w:t>
      </w:r>
      <w:r>
        <w:rPr>
          <w:lang w:val="en-US"/>
        </w:rPr>
        <w:t xml:space="preserve"> </w:t>
      </w:r>
      <w:r>
        <w:rPr>
          <w:lang w:val="en-US"/>
        </w:rPr>
        <w:t xml:space="preserve">interpretation, P5 injection for AI-facing targets only, P6 boundary values, and P7 Unicode variants.</w:t>
      </w:r>
      <w:r>
        <w:rPr>
          <w:lang w:val="en-US"/>
        </w:rPr>
        <w:t xml:space="preserve"> </w:t>
      </w:r>
      <w:r>
        <w:rPr>
          <w:lang w:val="en-US"/>
        </w:rPr>
        <w:t xml:space="preserve">Because P3 asks for violations, results are reported per family as well as pooled. The model</w:t>
      </w:r>
      <w:r>
        <w:rPr>
          <w:lang w:val="en-US"/>
        </w:rPr>
        <w:t xml:space="preserve"> </w:t>
      </w:r>
      <w:r>
        <w:rPr>
          <w:lang w:val="en-US"/>
        </w:rPr>
        <w:t xml:space="preserve">identifier, digest, temperature, seed, prompt file and prompt hash are recorded for every value, and</w:t>
      </w:r>
      <w:r>
        <w:rPr>
          <w:lang w:val="en-US"/>
        </w:rPr>
        <w:t xml:space="preserve"> </w:t>
      </w:r>
      <w:r>
        <w:rPr>
          <w:lang w:val="en-US"/>
        </w:rPr>
        <w:t xml:space="preserve">failed calls were counted and never regenerated: 88 failure records in</w:t>
      </w:r>
      <w:r>
        <w:rPr>
          <w:lang w:val="en-US"/>
        </w:rPr>
        <w:t xml:space="preserve"> </w:t>
      </w:r>
      <w:r>
        <w:rPr>
          <w:lang w:val="en-US"/>
        </w:rPr>
        <w:t xml:space="preserve">52 prompt cells, 75 of them call errors such as calls aborted at the</w:t>
      </w:r>
      <w:r>
        <w:rPr>
          <w:lang w:val="en-US"/>
        </w:rPr>
        <w:t xml:space="preserve"> </w:t>
      </w:r>
      <w:r>
        <w:rPr>
          <w:lang w:val="en-US"/>
        </w:rPr>
        <w:t xml:space="preserve">120 s timeout and 13 unparseable replies. A further 430 generated</w:t>
      </w:r>
      <w:r>
        <w:rPr>
          <w:lang w:val="en-US"/>
        </w:rPr>
        <w:t xml:space="preserve"> </w:t>
      </w:r>
      <w:r>
        <w:rPr>
          <w:lang w:val="en-US"/>
        </w:rPr>
        <w:t xml:space="preserve">values used key names other than the target’s; a harness defect had filled those keys from the form’s</w:t>
      </w:r>
      <w:r>
        <w:rPr>
          <w:lang w:val="en-US"/>
        </w:rPr>
        <w:t xml:space="preserve"> </w:t>
      </w:r>
      <w:r>
        <w:rPr>
          <w:lang w:val="en-US"/>
        </w:rPr>
        <w:t xml:space="preserve">defaults, so the records measure the defaults rather than the model and count as generation failures.</w:t>
      </w:r>
    </w:p>
    <w:p>
      <w:pPr>
        <w:pStyle w:val="BodyText"/>
      </w:pPr>
      <w:r>
        <w:rPr>
          <w:b/>
          <w:bCs/>
          <w:lang w:val="en-US"/>
        </w:rPr>
        <w:t xml:space="preserve">Structural measurement.</w:t>
      </w:r>
      <w:r>
        <w:rPr>
          <w:lang w:val="en-US"/>
        </w:rPr>
        <w:t xml:space="preserve"> </w:t>
      </w:r>
      <w:r>
        <w:rPr>
          <w:lang w:val="en-US"/>
        </w:rPr>
        <w:t xml:space="preserve">Each input is measured twice. It is checked against the same schema object the application imports, and</w:t>
      </w:r>
      <w:r>
        <w:rPr>
          <w:lang w:val="en-US"/>
        </w:rPr>
        <w:t xml:space="preserve"> </w:t>
      </w:r>
      <w:r>
        <w:rPr>
          <w:lang w:val="en-US"/>
        </w:rPr>
        <w:t xml:space="preserve">it is submitted over HTTP to the real route handler, which records the status, the service errors and</w:t>
      </w:r>
      <w:r>
        <w:rPr>
          <w:lang w:val="en-US"/>
        </w:rPr>
        <w:t xml:space="preserve"> </w:t>
      </w:r>
      <w:r>
        <w:rPr>
          <w:lang w:val="en-US"/>
        </w:rPr>
        <w:t xml:space="preserve">the time. The structural outcome is the application’s own decision, so an input rejected by one of the</w:t>
      </w:r>
      <w:r>
        <w:rPr>
          <w:lang w:val="en-US"/>
        </w:rPr>
        <w:t xml:space="preserve"> </w:t>
      </w:r>
      <w:r>
        <w:rPr>
          <w:lang w:val="en-US"/>
        </w:rPr>
        <w:t xml:space="preserve">five enforced business checks counts as a structural rejection. Booking state is reset to the seed</w:t>
      </w:r>
      <w:r>
        <w:rPr>
          <w:lang w:val="en-US"/>
        </w:rPr>
        <w:t xml:space="preserve"> </w:t>
      </w:r>
      <w:r>
        <w:rPr>
          <w:lang w:val="en-US"/>
        </w:rPr>
        <w:t xml:space="preserve">before each booking request.</w:t>
      </w:r>
    </w:p>
    <w:p>
      <w:pPr>
        <w:pStyle w:val="BodyText"/>
      </w:pPr>
      <w:r>
        <w:rPr>
          <w:b/>
          <w:bCs/>
          <w:lang w:val="en-US"/>
        </w:rPr>
        <w:t xml:space="preserve">Semantic ground truth.</w:t>
      </w:r>
      <w:r>
        <w:rPr>
          <w:lang w:val="en-US"/>
        </w:rPr>
        <w:t xml:space="preserve"> </w:t>
      </w:r>
      <w:r>
        <w:rPr>
          <w:lang w:val="en-US"/>
        </w:rPr>
        <w:t xml:space="preserve">Objective rules are decided by rule functions. The 11 objective rules that apply to the 17 targets all</w:t>
      </w:r>
      <w:r>
        <w:rPr>
          <w:lang w:val="en-US"/>
        </w:rPr>
        <w:t xml:space="preserve"> </w:t>
      </w:r>
      <w:r>
        <w:rPr>
          <w:lang w:val="en-US"/>
        </w:rPr>
        <w:t xml:space="preserve">have one. Judgement rules are decided by a judge model from a different family than the generator</w:t>
      </w:r>
      <w:r>
        <w:rPr>
          <w:lang w:val="en-US"/>
        </w:rPr>
        <w:t xml:space="preserve"> </w:t>
      </w:r>
      <w:r>
        <w:rPr>
          <w:lang w:val="en-US"/>
        </w:rPr>
        <w:t xml:space="preserve">(gemma3:4b, temperature 0). The judge sees the field purpose, the rule text and the submitted value of</w:t>
      </w:r>
      <w:r>
        <w:rPr>
          <w:lang w:val="en-US"/>
        </w:rPr>
        <w:t xml:space="preserve"> </w:t>
      </w:r>
      <w:r>
        <w:rPr>
          <w:lang w:val="en-US"/>
        </w:rPr>
        <w:t xml:space="preserve">the target’s fields. It never sees the condition, the prompt family or the intent. Seven judgement rules depend on other</w:t>
      </w:r>
      <w:r>
        <w:rPr>
          <w:lang w:val="en-US"/>
        </w:rPr>
        <w:t xml:space="preserve"> </w:t>
      </w:r>
      <w:r>
        <w:rPr>
          <w:lang w:val="en-US"/>
        </w:rPr>
        <w:t xml:space="preserve">fields of the same record, such as capacity being plausible for the location. Those were first judged</w:t>
      </w:r>
      <w:r>
        <w:rPr>
          <w:lang w:val="en-US"/>
        </w:rPr>
        <w:t xml:space="preserve"> </w:t>
      </w:r>
      <w:r>
        <w:rPr>
          <w:lang w:val="en-US"/>
        </w:rPr>
        <w:t xml:space="preserve">without that context and were re-judged with the whole record; the re-judged verdicts are the ones</w:t>
      </w:r>
      <w:r>
        <w:rPr>
          <w:lang w:val="en-US"/>
        </w:rPr>
        <w:t xml:space="preserve"> </w:t>
      </w:r>
      <w:r>
        <w:rPr>
          <w:lang w:val="en-US"/>
        </w:rPr>
        <w:t xml:space="preserve">reported, and a sensitivity analysis drops the seven rules altogether. A human annotator labelled 200 structurally valid inputs blind to</w:t>
      </w:r>
      <w:r>
        <w:rPr>
          <w:lang w:val="en-US"/>
        </w:rPr>
        <w:t xml:space="preserve"> </w:t>
      </w:r>
      <w:r>
        <w:rPr>
          <w:lang w:val="en-US"/>
        </w:rPr>
        <w:t xml:space="preserve">condition, with 20 items repeated to estimate the annotator’s consistency. Where a human</w:t>
      </w:r>
      <w:r>
        <w:rPr>
          <w:lang w:val="en-US"/>
        </w:rPr>
        <w:t xml:space="preserve"> </w:t>
      </w:r>
      <w:r>
        <w:rPr>
          <w:lang w:val="en-US"/>
        </w:rPr>
        <w:t xml:space="preserve">verdict exists it takes precedence over the judge. An input is</w:t>
      </w:r>
      <w:r>
        <w:rPr>
          <w:lang w:val="en-US"/>
        </w:rPr>
        <w:t xml:space="preserve"> </w:t>
      </w:r>
      <w:r>
        <w:rPr>
          <w:i/>
          <w:iCs/>
          <w:lang w:val="en-US"/>
        </w:rPr>
        <w:t xml:space="preserve">decided</w:t>
      </w:r>
      <w:r>
        <w:rPr>
          <w:lang w:val="en-US"/>
        </w:rPr>
        <w:t xml:space="preserve"> </w:t>
      </w:r>
      <w:r>
        <w:rPr>
          <w:lang w:val="en-US"/>
        </w:rPr>
        <w:t xml:space="preserve">when every applicable</w:t>
      </w:r>
      <w:r>
        <w:rPr>
          <w:lang w:val="en-US"/>
        </w:rPr>
        <w:t xml:space="preserve"> </w:t>
      </w:r>
      <w:r>
        <w:rPr>
          <w:lang w:val="en-US"/>
        </w:rPr>
        <w:t xml:space="preserve">rule has a verdict. For compute reasons the judge was applied to a stratified sample: 1200</w:t>
      </w:r>
      <w:r>
        <w:rPr>
          <w:lang w:val="en-US"/>
        </w:rPr>
        <w:t xml:space="preserve"> </w:t>
      </w:r>
      <w:r>
        <w:rPr>
          <w:lang w:val="en-US"/>
        </w:rPr>
        <w:t xml:space="preserve">structurally valid inputs drawn round-robin across target and condition with a fixed seed, plus</w:t>
      </w:r>
      <w:r>
        <w:rPr>
          <w:lang w:val="en-US"/>
        </w:rPr>
        <w:t xml:space="preserve"> </w:t>
      </w:r>
      <w:r>
        <w:rPr>
          <w:lang w:val="en-US"/>
        </w:rPr>
        <w:t xml:space="preserve">136 inputs for two booking targets that were re-measured after a defect</w:t>
      </w:r>
      <w:r>
        <w:rPr>
          <w:lang w:val="en-US"/>
        </w:rPr>
        <w:t xml:space="preserve"> </w:t>
      </w:r>
      <w:r>
        <w:rPr>
          <w:lang w:val="en-US"/>
        </w:rPr>
        <w:t xml:space="preserve">(Section IX), up to 14 per stratum and as many as were available.</w:t>
      </w:r>
    </w:p>
    <w:p>
      <w:pPr>
        <w:pStyle w:val="BodyText"/>
      </w:pPr>
      <w:r>
        <w:rPr>
          <w:b/>
          <w:bCs/>
          <w:lang w:val="en-US"/>
        </w:rPr>
        <w:t xml:space="preserve">Analysis population and statistics.</w:t>
      </w:r>
      <w:r>
        <w:rPr>
          <w:lang w:val="en-US"/>
        </w:rPr>
        <w:t xml:space="preserve"> </w:t>
      </w:r>
      <w:r>
        <w:rPr>
          <w:lang w:val="en-US"/>
        </w:rPr>
        <w:t xml:space="preserve">Of the 3881 inputs, the following are excluded: 430 key-mismatch records,</w:t>
      </w:r>
      <w:r>
        <w:rPr>
          <w:lang w:val="en-US"/>
        </w:rPr>
        <w:t xml:space="preserve"> </w:t>
      </w:r>
      <w:r>
        <w:rPr>
          <w:lang w:val="en-US"/>
        </w:rPr>
        <w:t xml:space="preserve">131 records produced by inadvertent retries of failed calls, 74 injection-family</w:t>
      </w:r>
      <w:r>
        <w:rPr>
          <w:lang w:val="en-US"/>
        </w:rPr>
        <w:t xml:space="preserve"> </w:t>
      </w:r>
      <w:r>
        <w:rPr>
          <w:lang w:val="en-US"/>
        </w:rPr>
        <w:t xml:space="preserve">inputs, and 10 reference values that the reviewer deleted or</w:t>
      </w:r>
      <w:r>
        <w:rPr>
          <w:lang w:val="en-US"/>
        </w:rPr>
        <w:t xml:space="preserve"> </w:t>
      </w:r>
      <w:r>
        <w:rPr>
          <w:lang w:val="en-US"/>
        </w:rPr>
        <w:t xml:space="preserve">replaced. That leaves 3236 inputs. Of these, 2917</w:t>
      </w:r>
      <w:r>
        <w:rPr>
          <w:lang w:val="en-US"/>
        </w:rPr>
        <w:t xml:space="preserve"> </w:t>
      </w:r>
      <w:r>
        <w:rPr>
          <w:lang w:val="en-US"/>
        </w:rPr>
        <w:t xml:space="preserve">passed structural validation and 1881 are decided. The remaining passes were either not in</w:t>
      </w:r>
      <w:r>
        <w:rPr>
          <w:lang w:val="en-US"/>
        </w:rPr>
        <w:t xml:space="preserve"> </w:t>
      </w:r>
      <w:r>
        <w:rPr>
          <w:lang w:val="en-US"/>
        </w:rPr>
        <w:t xml:space="preserve">the judge sample (1001) or received no usable verdict</w:t>
      </w:r>
      <w:r>
        <w:rPr>
          <w:lang w:val="en-US"/>
        </w:rPr>
        <w:t xml:space="preserve"> </w:t>
      </w:r>
      <w:r>
        <w:rPr>
          <w:lang w:val="en-US"/>
        </w:rPr>
        <w:t xml:space="preserve">(35). Rates carry Wilson 95 % confidence intervals (CIs) and contrasts are reported as odds ratios</w:t>
      </w:r>
      <w:r>
        <w:rPr>
          <w:lang w:val="en-US"/>
        </w:rPr>
        <w:t xml:space="preserve"> </w:t>
      </w:r>
      <w:r>
        <w:rPr>
          <w:lang w:val="en-US"/>
        </w:rPr>
        <w:t xml:space="preserve">(ORs). H1 is evaluated on the lower bound of its interval, H2 with a</w:t>
      </w:r>
      <w:r>
        <w:rPr>
          <w:lang w:val="en-US"/>
        </w:rPr>
        <w:t xml:space="preserve"> </w:t>
      </w:r>
      <m:oMath>
        <m:sSup>
          <m:e>
            <m:r>
              <m:t>χ</m:t>
            </m:r>
          </m:e>
          <m:sup>
            <m:r>
              <m:t>2</m:t>
            </m:r>
          </m:sup>
        </m:sSup>
      </m:oMath>
      <w:r>
        <w:rPr>
          <w:lang w:val="en-US"/>
        </w:rPr>
        <w:t xml:space="preserve"> </w:t>
      </w:r>
      <w:r>
        <w:rPr>
          <w:lang w:val="en-US"/>
        </w:rPr>
        <w:t xml:space="preserve">test and Cramér’s</w:t>
      </w:r>
      <w:r>
        <w:rPr>
          <w:lang w:val="en-US"/>
        </w:rPr>
        <w:t xml:space="preserve"> </w:t>
      </w:r>
      <m:oMath>
        <m:r>
          <m:t>V</m:t>
        </m:r>
      </m:oMath>
      <w:r>
        <w:rPr>
          <w:lang w:val="en-US"/>
        </w:rPr>
        <w:t xml:space="preserve">,</w:t>
      </w:r>
      <w:r>
        <w:rPr>
          <w:lang w:val="en-US"/>
        </w:rPr>
        <w:t xml:space="preserve"> </w:t>
      </w:r>
      <w:r>
        <w:rPr>
          <w:lang w:val="en-US"/>
        </w:rPr>
        <w:t xml:space="preserve">and H3a to H3c with three one-sided Fisher tests under Holm correction. The judge sample gives the</w:t>
      </w:r>
      <w:r>
        <w:rPr>
          <w:lang w:val="en-US"/>
        </w:rPr>
        <w:t xml:space="preserve"> </w:t>
      </w:r>
      <w:r>
        <w:rPr>
          <w:lang w:val="en-US"/>
        </w:rPr>
        <w:t xml:space="preserve">conditions different target mixes, so each contrast is also tested within target with the</w:t>
      </w:r>
      <w:r>
        <w:rPr>
          <w:lang w:val="en-US"/>
        </w:rPr>
        <w:t xml:space="preserve"> </w:t>
      </w:r>
      <w:r>
        <w:rPr>
          <w:lang w:val="en-US"/>
        </w:rPr>
        <w:t xml:space="preserve">Cochran-Mantel-Haenszel (CMH) test, added after data collection. Values generated in one call, and</w:t>
      </w:r>
      <w:r>
        <w:rPr>
          <w:lang w:val="en-US"/>
        </w:rPr>
        <w:t xml:space="preserve"> </w:t>
      </w:r>
      <w:r>
        <w:rPr>
          <w:lang w:val="en-US"/>
        </w:rPr>
        <w:t xml:space="preserve">targets within a category, are not independent, so Wilson intervals are too narrow; every main rate and</w:t>
      </w:r>
      <w:r>
        <w:rPr>
          <w:lang w:val="en-US"/>
        </w:rPr>
        <w:t xml:space="preserve"> </w:t>
      </w:r>
      <w:r>
        <w:rPr>
          <w:lang w:val="en-US"/>
        </w:rPr>
        <w:t xml:space="preserve">contrast therefore also carries a cluster bootstrap interval (2000 draws over 502 generation</w:t>
      </w:r>
      <w:r>
        <w:rPr>
          <w:lang w:val="en-US"/>
        </w:rPr>
        <w:t xml:space="preserve"> </w:t>
      </w:r>
      <w:r>
        <w:rPr>
          <w:lang w:val="en-US"/>
        </w:rPr>
        <w:t xml:space="preserve">calls and, separately, 17 targets). Every other analysis is labelled exploratory. It was</w:t>
      </w:r>
      <w:r>
        <w:rPr>
          <w:lang w:val="en-US"/>
        </w:rPr>
        <w:t xml:space="preserve"> </w:t>
      </w:r>
      <w:r>
        <w:rPr>
          <w:lang w:val="en-US"/>
        </w:rPr>
        <w:t xml:space="preserve">fixed in advance that if judge-human agreement on judgement rules falls below</w:t>
      </w:r>
      <w:r>
        <w:rPr>
          <w:lang w:val="en-US"/>
        </w:rPr>
        <w:t xml:space="preserve"> </w:t>
      </w:r>
      <m:oMath>
        <m:r>
          <m:t>κ</m:t>
        </m:r>
        <m:r>
          <m:rPr>
            <m:sty m:val="p"/>
          </m:rPr>
          <m:t>=</m:t>
        </m:r>
        <m:r>
          <m:t>0.4</m:t>
        </m:r>
      </m:oMath>
      <w:r>
        <w:rPr>
          <w:lang w:val="en-US"/>
        </w:rPr>
        <w:t xml:space="preserve">, every</w:t>
      </w:r>
      <w:r>
        <w:rPr>
          <w:lang w:val="en-US"/>
        </w:rPr>
        <w:t xml:space="preserve"> </w:t>
      </w:r>
      <w:r>
        <w:rPr>
          <w:lang w:val="en-US"/>
        </w:rPr>
        <w:t xml:space="preserve">result depending on those rules is reported as exploratory. Every number here is generated from the raw</w:t>
      </w:r>
      <w:r>
        <w:rPr>
          <w:lang w:val="en-US"/>
        </w:rPr>
        <w:t xml:space="preserve"> </w:t>
      </w:r>
      <w:r>
        <w:rPr>
          <w:lang w:val="en-US"/>
        </w:rPr>
        <w:t xml:space="preserve">data by released scripts. The hypotheses, metrics and analysis plan were fixed in a dated decision log</w:t>
      </w:r>
      <w:r>
        <w:rPr>
          <w:lang w:val="en-US"/>
        </w:rPr>
        <w:t xml:space="preserve"> </w:t>
      </w:r>
      <w:r>
        <w:rPr>
          <w:lang w:val="en-US"/>
        </w:rPr>
        <w:t xml:space="preserve">before generation began and are released unchanged; version control over the analysis code started</w:t>
      </w:r>
      <w:r>
        <w:rPr>
          <w:lang w:val="en-US"/>
        </w:rPr>
        <w:t xml:space="preserve"> </w:t>
      </w:r>
      <w:r>
        <w:rPr>
          <w:lang w:val="en-US"/>
        </w:rPr>
        <w:t xml:space="preserve">after data collection, so that log and the frozen subject tag are the evidence of pre-registration,</w:t>
      </w:r>
      <w:r>
        <w:rPr>
          <w:lang w:val="en-US"/>
        </w:rPr>
        <w:t xml:space="preserve"> </w:t>
      </w:r>
      <w:r>
        <w:rPr>
          <w:lang w:val="en-US"/>
        </w:rPr>
        <w:t xml:space="preserve">not a commit history.</w:t>
      </w:r>
    </w:p>
    <w:p>
      <w:pPr>
        <w:pStyle w:val="Heading1"/>
      </w:pPr>
      <w:bookmarkStart w:id="14" w:name="_af93b4a284446961977bf5da41e015d1fd4b0cb"/>
      <w:r>
        <w:rPr>
          <w:lang w:val="en-US"/>
        </w:rPr>
        <w:t xml:space="preserve">VI. Semantic Validation Layers</w:t>
      </w:r>
      <w:bookmarkEnd w:id="14"/>
    </w:p>
    <w:p>
      <w:pPr>
        <w:pStyle w:val="FirstParagraph"/>
      </w:pPr>
      <w:r>
        <w:rPr>
          <w:lang w:val="en-US"/>
        </w:rPr>
        <w:t xml:space="preserve">Six designs run as a drop-in check after structural validation.</w:t>
      </w:r>
      <w:r>
        <w:rPr>
          <w:lang w:val="en-US"/>
        </w:rPr>
        <w:t xml:space="preserve"> </w:t>
      </w:r>
      <w:r>
        <w:rPr>
          <w:b/>
          <w:bCs/>
          <w:lang w:val="en-US"/>
        </w:rPr>
        <w:t xml:space="preserve">R</w:t>
      </w:r>
      <w:r>
        <w:rPr>
          <w:lang w:val="en-US"/>
        </w:rPr>
        <w:t xml:space="preserve"> </w:t>
      </w:r>
      <w:r>
        <w:rPr>
          <w:lang w:val="en-US"/>
        </w:rPr>
        <w:t xml:space="preserve">packages the objective</w:t>
      </w:r>
      <w:r>
        <w:rPr>
          <w:lang w:val="en-US"/>
        </w:rPr>
        <w:t xml:space="preserve"> </w:t>
      </w:r>
      <w:r>
        <w:rPr>
          <w:lang w:val="en-US"/>
        </w:rPr>
        <w:t xml:space="preserve">rule functions; because those also define the ground truth for objective rules, R cannot produce a</w:t>
      </w:r>
      <w:r>
        <w:rPr>
          <w:lang w:val="en-US"/>
        </w:rPr>
        <w:t xml:space="preserve"> </w:t>
      </w:r>
      <w:r>
        <w:rPr>
          <w:lang w:val="en-US"/>
        </w:rPr>
        <w:t xml:space="preserve">false positive on them, so it is a floor rather than a competitor.</w:t>
      </w:r>
      <w:r>
        <w:rPr>
          <w:lang w:val="en-US"/>
        </w:rPr>
        <w:t xml:space="preserve"> </w:t>
      </w:r>
      <w:r>
        <w:rPr>
          <w:b/>
          <w:bCs/>
          <w:lang w:val="en-US"/>
        </w:rPr>
        <w:t xml:space="preserve">EMB</w:t>
      </w:r>
      <w:r>
        <w:rPr>
          <w:lang w:val="en-US"/>
        </w:rPr>
        <w:t xml:space="preserve"> </w:t>
      </w:r>
      <w:r>
        <w:rPr>
          <w:lang w:val="en-US"/>
        </w:rPr>
        <w:t xml:space="preserve">scores a</w:t>
      </w:r>
      <w:r>
        <w:rPr>
          <w:lang w:val="en-US"/>
        </w:rPr>
        <w:t xml:space="preserve"> </w:t>
      </w:r>
      <w:r>
        <w:rPr>
          <w:lang w:val="en-US"/>
        </w:rPr>
        <w:t xml:space="preserve">value by its cosine distance from an embedding (nomic-embed-text) of the field’s purpose and rules,</w:t>
      </w:r>
      <w:r>
        <w:rPr>
          <w:lang w:val="en-US"/>
        </w:rPr>
        <w:t xml:space="preserve"> </w:t>
      </w:r>
      <w:r>
        <w:rPr>
          <w:lang w:val="en-US"/>
        </w:rPr>
        <w:t xml:space="preserve">using no labelled examples;</w:t>
      </w:r>
      <w:r>
        <w:rPr>
          <w:lang w:val="en-US"/>
        </w:rPr>
        <w:t xml:space="preserve"> </w:t>
      </w:r>
      <w:r>
        <w:rPr>
          <w:b/>
          <w:bCs/>
          <w:lang w:val="en-US"/>
        </w:rPr>
        <w:t xml:space="preserve">EMB-TRAINED</w:t>
      </w:r>
      <w:r>
        <w:rPr>
          <w:lang w:val="en-US"/>
        </w:rPr>
        <w:t xml:space="preserve"> </w:t>
      </w:r>
      <w:r>
        <w:rPr>
          <w:lang w:val="en-US"/>
        </w:rPr>
        <w:t xml:space="preserve">fits logistic regression on those same embeddings over</w:t>
      </w:r>
      <w:r>
        <w:rPr>
          <w:lang w:val="en-US"/>
        </w:rPr>
        <w:t xml:space="preserve"> </w:t>
      </w:r>
      <w:r>
        <w:rPr>
          <w:lang w:val="en-US"/>
        </w:rPr>
        <w:t xml:space="preserve">the training folds, which is the design the frozen plan anticipated.</w:t>
      </w:r>
      <w:r>
        <w:rPr>
          <w:lang w:val="en-US"/>
        </w:rPr>
        <w:t xml:space="preserve"> </w:t>
      </w:r>
      <w:r>
        <w:rPr>
          <w:b/>
          <w:bCs/>
          <w:lang w:val="en-US"/>
        </w:rPr>
        <w:t xml:space="preserve">SLM</w:t>
      </w:r>
      <w:r>
        <w:rPr>
          <w:lang w:val="en-US"/>
        </w:rPr>
        <w:t xml:space="preserve"> </w:t>
      </w:r>
      <w:r>
        <w:rPr>
          <w:lang w:val="en-US"/>
        </w:rPr>
        <w:t xml:space="preserve">prompts a small</w:t>
      </w:r>
      <w:r>
        <w:rPr>
          <w:lang w:val="en-US"/>
        </w:rPr>
        <w:t xml:space="preserve"> </w:t>
      </w:r>
      <w:r>
        <w:rPr>
          <w:lang w:val="en-US"/>
        </w:rPr>
        <w:t xml:space="preserve">language model (SLM; qwen3:1.7b) with the field purpose and rules for a verdict and a confidence.</w:t>
      </w:r>
      <w:r>
        <w:rPr>
          <w:lang w:val="en-US"/>
        </w:rPr>
        <w:t xml:space="preserve"> </w:t>
      </w:r>
      <w:r>
        <w:rPr>
          <w:b/>
          <w:bCs/>
          <w:lang w:val="en-US"/>
        </w:rPr>
        <w:t xml:space="preserve">HYB</w:t>
      </w:r>
      <w:r>
        <w:rPr>
          <w:lang w:val="en-US"/>
        </w:rPr>
        <w:t xml:space="preserve"> </w:t>
      </w:r>
      <w:r>
        <w:rPr>
          <w:lang w:val="en-US"/>
        </w:rPr>
        <w:t xml:space="preserve">runs R first and then EMB on what R passes.</w:t>
      </w:r>
      <w:r>
        <w:rPr>
          <w:lang w:val="en-US"/>
        </w:rPr>
        <w:t xml:space="preserve"> </w:t>
      </w:r>
      <w:r>
        <w:rPr>
          <w:b/>
          <w:bCs/>
          <w:lang w:val="en-US"/>
        </w:rPr>
        <w:t xml:space="preserve">JUDGE</w:t>
      </w:r>
      <w:r>
        <w:rPr>
          <w:lang w:val="en-US"/>
        </w:rPr>
        <w:t xml:space="preserve"> </w:t>
      </w:r>
      <w:r>
        <w:rPr>
          <w:lang w:val="en-US"/>
        </w:rPr>
        <w:t xml:space="preserve">sends the same prompt to</w:t>
      </w:r>
      <w:r>
        <w:rPr>
          <w:lang w:val="en-US"/>
        </w:rPr>
        <w:t xml:space="preserve"> </w:t>
      </w:r>
      <w:r>
        <w:rPr>
          <w:lang w:val="en-US"/>
        </w:rPr>
        <w:t xml:space="preserve">qwen3:4b, the generator’s model, as a reference point, so SLM and JUDGE receive a rubric similar to the</w:t>
      </w:r>
      <w:r>
        <w:rPr>
          <w:lang w:val="en-US"/>
        </w:rPr>
        <w:t xml:space="preserve"> </w:t>
      </w:r>
      <w:r>
        <w:rPr>
          <w:lang w:val="en-US"/>
        </w:rPr>
        <w:t xml:space="preserve">ground-truth judge’s. The prompted designs run at temperature 0, and a reply without a verdict counts</w:t>
      </w:r>
      <w:r>
        <w:rPr>
          <w:lang w:val="en-US"/>
        </w:rPr>
        <w:t xml:space="preserve"> </w:t>
      </w:r>
      <w:r>
        <w:rPr>
          <w:lang w:val="en-US"/>
        </w:rPr>
        <w:t xml:space="preserve">as a pass, because the deployed layer fails open.</w:t>
      </w:r>
    </w:p>
    <w:p>
      <w:pPr>
        <w:pStyle w:val="BodyText"/>
      </w:pPr>
      <w:r>
        <w:rPr>
          <w:lang w:val="en-US"/>
        </w:rPr>
        <w:t xml:space="preserve">Evaluation is leave-fields-out over five folds. In each fold the threshold is the smallest score at</w:t>
      </w:r>
      <w:r>
        <w:rPr>
          <w:lang w:val="en-US"/>
        </w:rPr>
        <w:t xml:space="preserve"> </w:t>
      </w:r>
      <w:r>
        <w:rPr>
          <w:lang w:val="en-US"/>
        </w:rPr>
        <w:t xml:space="preserve">which at most 5 % of the valid training-fold inputs are flagged, and that threshold is applied to the</w:t>
      </w:r>
      <w:r>
        <w:rPr>
          <w:lang w:val="en-US"/>
        </w:rPr>
        <w:t xml:space="preserve"> </w:t>
      </w:r>
      <w:r>
        <w:rPr>
          <w:lang w:val="en-US"/>
        </w:rPr>
        <w:t xml:space="preserve">held-out fields. Designs are compared on recall at that operating point, with FPR, precision and the</w:t>
      </w:r>
      <w:r>
        <w:rPr>
          <w:lang w:val="en-US"/>
        </w:rPr>
        <w:t xml:space="preserve"> </w:t>
      </w:r>
      <w:r>
        <w:rPr>
          <w:lang w:val="en-US"/>
        </w:rPr>
        <w:t xml:space="preserve">threshold-free area under the ROC curve (AUROC). The model-based designs were scored on a stratified</w:t>
      </w:r>
      <w:r>
        <w:rPr>
          <w:lang w:val="en-US"/>
        </w:rPr>
        <w:t xml:space="preserve"> </w:t>
      </w:r>
      <w:r>
        <w:rPr>
          <w:lang w:val="en-US"/>
        </w:rPr>
        <w:t xml:space="preserve">sample of 573 decided inputs, of which 261 are SV-SI, and all designs are compared on that</w:t>
      </w:r>
      <w:r>
        <w:rPr>
          <w:lang w:val="en-US"/>
        </w:rPr>
        <w:t xml:space="preserve"> </w:t>
      </w:r>
      <w:r>
        <w:rPr>
          <w:lang w:val="en-US"/>
        </w:rPr>
        <w:t xml:space="preserve">sample; the fast designs were also scored on all 1933 decided inputs, a population that</w:t>
      </w:r>
      <w:r>
        <w:rPr>
          <w:lang w:val="en-US"/>
        </w:rPr>
        <w:t xml:space="preserve"> </w:t>
      </w:r>
      <w:r>
        <w:rPr>
          <w:lang w:val="en-US"/>
        </w:rPr>
        <w:t xml:space="preserve">includes the injection family and the retried records.</w:t>
      </w:r>
    </w:p>
    <w:p>
      <w:pPr>
        <w:pStyle w:val="Heading1"/>
      </w:pPr>
      <w:bookmarkStart w:id="15" w:name="_f5ed2a256fcc2ce8ea95b07c9027cfdb403d4af"/>
      <w:r>
        <w:rPr>
          <w:lang w:val="en-US"/>
        </w:rPr>
        <w:t xml:space="preserve">VII. Results</w:t>
      </w:r>
      <w:bookmarkEnd w:id="15"/>
    </w:p>
    <w:p>
      <w:pPr>
        <w:pStyle w:val="FirstParagraph"/>
        <w:sectPr>
          <w:type w:val="continuous"/>
          <w:pgSz w:w="12240" w:h="15840"/>
          <w:pgMar w:top="1080" w:right="900" w:bottom="1440" w:left="900" w:header="500" w:footer="500" w:gutter="0"/>
          <w:cols w:num="2" w:space="288"/>
        </w:sectPr>
      </w:pPr>
      <w:r>
        <w:rPr>
          <w:b/>
          <w:bCs/>
          <w:lang w:val="en-US"/>
        </w:rPr>
        <w:t xml:space="preserve">Rate of semantic violations (RQ1).</w:t>
      </w:r>
    </w:p>
    <w:p>
      <w:pPr>
        <w:pStyle w:val="TableCaption"/>
        <w:keepNext/>
      </w:pPr>
      <w:r>
        <w:rPr>
          <w:lang w:val="en-US"/>
        </w:rPr>
        <w:t xml:space="preserve">TABLE I. Structural and semantic outcomes by input-generation condition. The conditional SV-SI rate, the primary outcome, is the share of structurally valid inputs that violate at least one business rule, over</w:t>
      </w:r>
      <w:r>
        <w:rPr>
          <w:lang w:val="en-US"/>
        </w:rPr>
        <w:t xml:space="preserve"> </w:t>
      </w:r>
      <w:r>
        <w:rPr>
          <w:i/>
          <w:iCs/>
          <w:lang w:val="en-US"/>
        </w:rPr>
        <w:t xml:space="preserve">decided</w:t>
      </w:r>
      <w:r>
        <w:rPr>
          <w:lang w:val="en-US"/>
        </w:rPr>
        <w:t xml:space="preserve"> </w:t>
      </w:r>
      <w:r>
        <w:rPr>
          <w:lang w:val="en-US"/>
        </w:rPr>
        <w:t xml:space="preserve">passes only (every applicable rule received a verdict; passes outside the judge sample are excluded). Prompt family P5 (injection) and retried records are excluded; intervals are Wilson 95%.</w:t>
      </w:r>
      <w:r>
        <w:rPr>
          <w:lang w:val="en-US"/>
        </w:rPr>
        <w:t xml:space="preserve"> </w:t>
      </w:r>
      <w:r>
        <w:rPr>
          <w:vertAlign w:val="superscript"/>
          <w:lang w:val="en-US"/>
        </w:rPr>
        <w:t xml:space="preserve">*</w:t>
      </w:r>
      <w:r>
        <w:rPr>
          <w:lang w:val="en-US"/>
        </w:rPr>
        <w:t xml:space="preserve">Specified as human-written; values AI-drafted and then reviewed value by value by the researcher (human-curated).</w:t>
      </w:r>
    </w:p>
    <w:tbl>
      <w:tblPr>
        <w:tblStyle w:val="Table"/>
        <w:tblW w:w="10440" w:type="dxa"/>
        <w:tblCellMar>
          <w:left w:w="40" w:type="dxa"/>
          <w:right w:w="40" w:type="dxa"/>
        </w:tblCellMar>
        <w:tblLook w:firstRow="1" w:lastRow="0" w:firstColumn="0" w:lastColumn="0" w:noHBand="0" w:noVBand="0" w:val="0020"/>
        <w:tblCaption w:val="TABLE I. Structural and semantic outcomes by input-generation condition. The conditional SV-SI rate, the primary outcome, is the share of structurally valid inputs that violate at least one business rule, over decided passes only (every applicable rule received a verdict; passes outside the judge sample are excluded). Prompt family P5 (injection) and retried records are excluded; intervals are Wilson 95%. *Specified as human-written; values AI-drafted and then reviewed value by value by the researcher (human-curated)."/>
      </w:tblPr>
      <w:tblGrid>
        <w:gridCol w:w="2317"/>
        <w:gridCol w:w="899"/>
        <w:gridCol w:w="1607"/>
        <w:gridCol w:w="921"/>
        <w:gridCol w:w="1007"/>
        <w:gridCol w:w="899"/>
        <w:gridCol w:w="1521"/>
        <w:gridCol w:w="1264"/>
      </w:tblGrid>
      <w:tr>
        <w:trPr>
          <w:cantSplit/>
          <w:tblHeader w:val="on"/>
        </w:trPr>
        <w:tc>
          <w:tcPr>
            <w:tcW w:w="2317" w:type="dxa"/>
          </w:tcPr>
          <w:p>
            <w:pPr>
              <w:pStyle w:val="Compact"/>
              <w:keepNext/>
              <w:jc w:val="left"/>
            </w:pPr>
            <w:r>
              <w:rPr>
                <w:sz w:val="16"/>
                <w:szCs w:val="16"/>
                <w:lang w:val="en-US"/>
              </w:rPr>
              <w:t xml:space="preserve">Condition</w:t>
            </w:r>
          </w:p>
        </w:tc>
        <w:tc>
          <w:tcPr>
            <w:tcW w:w="899" w:type="dxa"/>
          </w:tcPr>
          <w:p>
            <w:pPr>
              <w:pStyle w:val="Compact"/>
              <w:keepNext/>
              <w:jc w:val="right"/>
            </w:pPr>
            <m:oMath>
              <m:r>
                <m:t>n</m:t>
              </m:r>
            </m:oMath>
            <w:r>
              <w:rPr>
                <w:sz w:val="16"/>
                <w:szCs w:val="16"/>
                <w:lang w:val="en-US"/>
              </w:rPr>
              <w:t xml:space="preserve">​</w:t>
            </w:r>
          </w:p>
        </w:tc>
        <w:tc>
          <w:tcPr>
            <w:tcW w:w="1607" w:type="dxa"/>
          </w:tcPr>
          <w:p>
            <w:pPr>
              <w:pStyle w:val="Compact"/>
              <w:keepNext/>
              <w:jc w:val="right"/>
            </w:pPr>
            <w:r>
              <w:rPr>
                <w:sz w:val="16"/>
                <w:szCs w:val="16"/>
                <w:lang w:val="en-US"/>
              </w:rPr>
              <w:t xml:space="preserve">Struct. pass (%)</w:t>
            </w:r>
          </w:p>
        </w:tc>
        <w:tc>
          <w:tcPr>
            <w:tcW w:w="921" w:type="dxa"/>
          </w:tcPr>
          <w:p>
            <w:pPr>
              <w:pStyle w:val="Compact"/>
              <w:keepNext/>
              <w:jc w:val="right"/>
            </w:pPr>
            <w:r>
              <w:rPr>
                <w:sz w:val="16"/>
                <w:szCs w:val="16"/>
                <w:lang w:val="en-US"/>
              </w:rPr>
              <w:t xml:space="preserve">Passes</w:t>
            </w:r>
          </w:p>
        </w:tc>
        <w:tc>
          <w:tcPr>
            <w:tcW w:w="1007" w:type="dxa"/>
          </w:tcPr>
          <w:p>
            <w:pPr>
              <w:pStyle w:val="Compact"/>
              <w:keepNext/>
              <w:jc w:val="right"/>
            </w:pPr>
            <w:r>
              <w:rPr>
                <w:sz w:val="16"/>
                <w:szCs w:val="16"/>
                <w:lang w:val="en-US"/>
              </w:rPr>
              <w:t xml:space="preserve">Decided</w:t>
            </w:r>
          </w:p>
        </w:tc>
        <w:tc>
          <w:tcPr>
            <w:tcW w:w="899" w:type="dxa"/>
          </w:tcPr>
          <w:p>
            <w:pPr>
              <w:pStyle w:val="Compact"/>
              <w:keepNext/>
              <w:jc w:val="right"/>
            </w:pPr>
            <w:r>
              <w:rPr>
                <w:sz w:val="16"/>
                <w:szCs w:val="16"/>
                <w:lang w:val="en-US"/>
              </w:rPr>
              <w:t xml:space="preserve">SV-SI</w:t>
            </w:r>
          </w:p>
        </w:tc>
        <w:tc>
          <w:tcPr>
            <w:tcW w:w="1521" w:type="dxa"/>
          </w:tcPr>
          <w:p>
            <w:pPr>
              <w:pStyle w:val="Compact"/>
              <w:keepNext/>
              <w:jc w:val="right"/>
            </w:pPr>
            <w:r>
              <w:rPr>
                <w:sz w:val="16"/>
                <w:szCs w:val="16"/>
                <w:lang w:val="en-US"/>
              </w:rPr>
              <w:t xml:space="preserve">Cond. SV-SI (%)</w:t>
            </w:r>
          </w:p>
        </w:tc>
        <w:tc>
          <w:tcPr>
            <w:tcW w:w="1264" w:type="dxa"/>
          </w:tcPr>
          <w:p>
            <w:pPr>
              <w:pStyle w:val="Compact"/>
              <w:keepNext/>
              <w:jc w:val="right"/>
            </w:pPr>
            <w:r>
              <w:rPr>
                <w:sz w:val="16"/>
                <w:szCs w:val="16"/>
                <w:lang w:val="en-US"/>
              </w:rPr>
              <w:t xml:space="preserve">95% CI</w:t>
            </w:r>
          </w:p>
        </w:tc>
      </w:tr>
      <w:tr>
        <w:trPr>
          <w:cantSplit/>
        </w:trPr>
        <w:tc>
          <w:tcPr>
            <w:tcW w:w="2317" w:type="dxa"/>
          </w:tcPr>
          <w:p>
            <w:pPr>
              <w:pStyle w:val="Compact"/>
              <w:keepNext/>
              <w:jc w:val="left"/>
            </w:pPr>
            <w:r>
              <w:rPr>
                <w:sz w:val="16"/>
                <w:szCs w:val="16"/>
                <w:lang w:val="en-US"/>
              </w:rPr>
              <w:t xml:space="preserve">A valid human</w:t>
            </w:r>
            <w:r>
              <w:rPr>
                <w:sz w:val="16"/>
                <w:szCs w:val="16"/>
                <w:vertAlign w:val="superscript"/>
                <w:lang w:val="en-US"/>
              </w:rPr>
              <w:t xml:space="preserve">*</w:t>
            </w:r>
          </w:p>
        </w:tc>
        <w:tc>
          <w:tcPr>
            <w:tcW w:w="899" w:type="dxa"/>
          </w:tcPr>
          <w:p>
            <w:pPr>
              <w:pStyle w:val="Compact"/>
              <w:keepNext/>
              <w:jc w:val="right"/>
            </w:pPr>
            <w:r>
              <w:rPr>
                <w:sz w:val="16"/>
                <w:szCs w:val="16"/>
                <w:lang w:val="en-US"/>
              </w:rPr>
              <w:t xml:space="preserve">134</w:t>
            </w:r>
          </w:p>
        </w:tc>
        <w:tc>
          <w:tcPr>
            <w:tcW w:w="1607" w:type="dxa"/>
          </w:tcPr>
          <w:p>
            <w:pPr>
              <w:pStyle w:val="Compact"/>
              <w:keepNext/>
              <w:jc w:val="right"/>
            </w:pPr>
            <w:r>
              <w:rPr>
                <w:sz w:val="16"/>
                <w:szCs w:val="16"/>
                <w:lang w:val="en-US"/>
              </w:rPr>
              <w:t xml:space="preserve">97.8</w:t>
            </w:r>
          </w:p>
        </w:tc>
        <w:tc>
          <w:tcPr>
            <w:tcW w:w="921" w:type="dxa"/>
          </w:tcPr>
          <w:p>
            <w:pPr>
              <w:pStyle w:val="Compact"/>
              <w:keepNext/>
              <w:jc w:val="right"/>
            </w:pPr>
            <w:r>
              <w:rPr>
                <w:sz w:val="16"/>
                <w:szCs w:val="16"/>
                <w:lang w:val="en-US"/>
              </w:rPr>
              <w:t xml:space="preserve">131</w:t>
            </w:r>
          </w:p>
        </w:tc>
        <w:tc>
          <w:tcPr>
            <w:tcW w:w="1007" w:type="dxa"/>
          </w:tcPr>
          <w:p>
            <w:pPr>
              <w:pStyle w:val="Compact"/>
              <w:keepNext/>
              <w:jc w:val="right"/>
            </w:pPr>
            <w:r>
              <w:rPr>
                <w:sz w:val="16"/>
                <w:szCs w:val="16"/>
                <w:lang w:val="en-US"/>
              </w:rPr>
              <w:t xml:space="preserve">130</w:t>
            </w:r>
          </w:p>
        </w:tc>
        <w:tc>
          <w:tcPr>
            <w:tcW w:w="899" w:type="dxa"/>
          </w:tcPr>
          <w:p>
            <w:pPr>
              <w:pStyle w:val="Compact"/>
              <w:keepNext/>
              <w:jc w:val="right"/>
            </w:pPr>
            <w:r>
              <w:rPr>
                <w:sz w:val="16"/>
                <w:szCs w:val="16"/>
                <w:lang w:val="en-US"/>
              </w:rPr>
              <w:t xml:space="preserve">17</w:t>
            </w:r>
          </w:p>
        </w:tc>
        <w:tc>
          <w:tcPr>
            <w:tcW w:w="1521" w:type="dxa"/>
          </w:tcPr>
          <w:p>
            <w:pPr>
              <w:pStyle w:val="Compact"/>
              <w:keepNext/>
              <w:jc w:val="right"/>
            </w:pPr>
            <w:r>
              <w:rPr>
                <w:sz w:val="16"/>
                <w:szCs w:val="16"/>
                <w:lang w:val="en-US"/>
              </w:rPr>
              <w:t xml:space="preserve">13.1</w:t>
            </w:r>
          </w:p>
        </w:tc>
        <w:tc>
          <w:tcPr>
            <w:tcW w:w="1264" w:type="dxa"/>
          </w:tcPr>
          <w:p>
            <w:pPr>
              <w:pStyle w:val="Compact"/>
              <w:keepNext/>
              <w:jc w:val="right"/>
            </w:pPr>
            <w:r>
              <w:rPr>
                <w:sz w:val="16"/>
                <w:szCs w:val="16"/>
                <w:lang w:val="en-US"/>
              </w:rPr>
              <w:t xml:space="preserve">[8.3, 19.9]</w:t>
            </w:r>
          </w:p>
        </w:tc>
      </w:tr>
      <w:tr>
        <w:trPr>
          <w:cantSplit/>
        </w:trPr>
        <w:tc>
          <w:tcPr>
            <w:tcW w:w="2317" w:type="dxa"/>
          </w:tcPr>
          <w:p>
            <w:pPr>
              <w:pStyle w:val="Compact"/>
              <w:keepNext/>
              <w:jc w:val="left"/>
            </w:pPr>
            <w:r>
              <w:rPr>
                <w:sz w:val="16"/>
                <w:szCs w:val="16"/>
                <w:lang w:val="en-US"/>
              </w:rPr>
              <w:t xml:space="preserve">B random</w:t>
            </w:r>
          </w:p>
        </w:tc>
        <w:tc>
          <w:tcPr>
            <w:tcW w:w="899" w:type="dxa"/>
          </w:tcPr>
          <w:p>
            <w:pPr>
              <w:pStyle w:val="Compact"/>
              <w:keepNext/>
              <w:jc w:val="right"/>
            </w:pPr>
            <w:r>
              <w:rPr>
                <w:sz w:val="16"/>
                <w:szCs w:val="16"/>
                <w:lang w:val="en-US"/>
              </w:rPr>
              <w:t xml:space="preserve">425</w:t>
            </w:r>
          </w:p>
        </w:tc>
        <w:tc>
          <w:tcPr>
            <w:tcW w:w="1607" w:type="dxa"/>
          </w:tcPr>
          <w:p>
            <w:pPr>
              <w:pStyle w:val="Compact"/>
              <w:keepNext/>
              <w:jc w:val="right"/>
            </w:pPr>
            <w:r>
              <w:rPr>
                <w:sz w:val="16"/>
                <w:szCs w:val="16"/>
                <w:lang w:val="en-US"/>
              </w:rPr>
              <w:t xml:space="preserve">93.6</w:t>
            </w:r>
          </w:p>
        </w:tc>
        <w:tc>
          <w:tcPr>
            <w:tcW w:w="921" w:type="dxa"/>
          </w:tcPr>
          <w:p>
            <w:pPr>
              <w:pStyle w:val="Compact"/>
              <w:keepNext/>
              <w:jc w:val="right"/>
            </w:pPr>
            <w:r>
              <w:rPr>
                <w:sz w:val="16"/>
                <w:szCs w:val="16"/>
                <w:lang w:val="en-US"/>
              </w:rPr>
              <w:t xml:space="preserve">398</w:t>
            </w:r>
          </w:p>
        </w:tc>
        <w:tc>
          <w:tcPr>
            <w:tcW w:w="1007" w:type="dxa"/>
          </w:tcPr>
          <w:p>
            <w:pPr>
              <w:pStyle w:val="Compact"/>
              <w:keepNext/>
              <w:jc w:val="right"/>
            </w:pPr>
            <w:r>
              <w:rPr>
                <w:sz w:val="16"/>
                <w:szCs w:val="16"/>
                <w:lang w:val="en-US"/>
              </w:rPr>
              <w:t xml:space="preserve">365</w:t>
            </w:r>
          </w:p>
        </w:tc>
        <w:tc>
          <w:tcPr>
            <w:tcW w:w="899" w:type="dxa"/>
          </w:tcPr>
          <w:p>
            <w:pPr>
              <w:pStyle w:val="Compact"/>
              <w:keepNext/>
              <w:jc w:val="right"/>
            </w:pPr>
            <w:r>
              <w:rPr>
                <w:sz w:val="16"/>
                <w:szCs w:val="16"/>
                <w:lang w:val="en-US"/>
              </w:rPr>
              <w:t xml:space="preserve">199</w:t>
            </w:r>
          </w:p>
        </w:tc>
        <w:tc>
          <w:tcPr>
            <w:tcW w:w="1521" w:type="dxa"/>
          </w:tcPr>
          <w:p>
            <w:pPr>
              <w:pStyle w:val="Compact"/>
              <w:keepNext/>
              <w:jc w:val="right"/>
            </w:pPr>
            <w:r>
              <w:rPr>
                <w:sz w:val="16"/>
                <w:szCs w:val="16"/>
                <w:lang w:val="en-US"/>
              </w:rPr>
              <w:t xml:space="preserve">54.5</w:t>
            </w:r>
          </w:p>
        </w:tc>
        <w:tc>
          <w:tcPr>
            <w:tcW w:w="1264" w:type="dxa"/>
          </w:tcPr>
          <w:p>
            <w:pPr>
              <w:pStyle w:val="Compact"/>
              <w:keepNext/>
              <w:jc w:val="right"/>
            </w:pPr>
            <w:r>
              <w:rPr>
                <w:sz w:val="16"/>
                <w:szCs w:val="16"/>
                <w:lang w:val="en-US"/>
              </w:rPr>
              <w:t xml:space="preserve">[49.4, 59.6]</w:t>
            </w:r>
          </w:p>
        </w:tc>
      </w:tr>
      <w:tr>
        <w:trPr>
          <w:cantSplit/>
        </w:trPr>
        <w:tc>
          <w:tcPr>
            <w:tcW w:w="2317" w:type="dxa"/>
          </w:tcPr>
          <w:p>
            <w:pPr>
              <w:pStyle w:val="Compact"/>
              <w:keepNext/>
              <w:jc w:val="left"/>
            </w:pPr>
            <w:r>
              <w:rPr>
                <w:sz w:val="16"/>
                <w:szCs w:val="16"/>
                <w:lang w:val="en-US"/>
              </w:rPr>
              <w:t xml:space="preserve">C rule-based adversarial</w:t>
            </w:r>
          </w:p>
        </w:tc>
        <w:tc>
          <w:tcPr>
            <w:tcW w:w="899" w:type="dxa"/>
          </w:tcPr>
          <w:p>
            <w:pPr>
              <w:pStyle w:val="Compact"/>
              <w:keepNext/>
              <w:jc w:val="right"/>
            </w:pPr>
            <w:r>
              <w:rPr>
                <w:sz w:val="16"/>
                <w:szCs w:val="16"/>
                <w:lang w:val="en-US"/>
              </w:rPr>
              <w:t xml:space="preserve">85</w:t>
            </w:r>
          </w:p>
        </w:tc>
        <w:tc>
          <w:tcPr>
            <w:tcW w:w="1607" w:type="dxa"/>
          </w:tcPr>
          <w:p>
            <w:pPr>
              <w:pStyle w:val="Compact"/>
              <w:keepNext/>
              <w:jc w:val="right"/>
            </w:pPr>
            <w:r>
              <w:rPr>
                <w:sz w:val="16"/>
                <w:szCs w:val="16"/>
                <w:lang w:val="en-US"/>
              </w:rPr>
              <w:t xml:space="preserve">96.5</w:t>
            </w:r>
          </w:p>
        </w:tc>
        <w:tc>
          <w:tcPr>
            <w:tcW w:w="921" w:type="dxa"/>
          </w:tcPr>
          <w:p>
            <w:pPr>
              <w:pStyle w:val="Compact"/>
              <w:keepNext/>
              <w:jc w:val="right"/>
            </w:pPr>
            <w:r>
              <w:rPr>
                <w:sz w:val="16"/>
                <w:szCs w:val="16"/>
                <w:lang w:val="en-US"/>
              </w:rPr>
              <w:t xml:space="preserve">82</w:t>
            </w:r>
          </w:p>
        </w:tc>
        <w:tc>
          <w:tcPr>
            <w:tcW w:w="1007" w:type="dxa"/>
          </w:tcPr>
          <w:p>
            <w:pPr>
              <w:pStyle w:val="Compact"/>
              <w:keepNext/>
              <w:jc w:val="right"/>
            </w:pPr>
            <w:r>
              <w:rPr>
                <w:sz w:val="16"/>
                <w:szCs w:val="16"/>
                <w:lang w:val="en-US"/>
              </w:rPr>
              <w:t xml:space="preserve">81</w:t>
            </w:r>
          </w:p>
        </w:tc>
        <w:tc>
          <w:tcPr>
            <w:tcW w:w="899" w:type="dxa"/>
          </w:tcPr>
          <w:p>
            <w:pPr>
              <w:pStyle w:val="Compact"/>
              <w:keepNext/>
              <w:jc w:val="right"/>
            </w:pPr>
            <w:r>
              <w:rPr>
                <w:sz w:val="16"/>
                <w:szCs w:val="16"/>
                <w:lang w:val="en-US"/>
              </w:rPr>
              <w:t xml:space="preserve">59</w:t>
            </w:r>
          </w:p>
        </w:tc>
        <w:tc>
          <w:tcPr>
            <w:tcW w:w="1521" w:type="dxa"/>
          </w:tcPr>
          <w:p>
            <w:pPr>
              <w:pStyle w:val="Compact"/>
              <w:keepNext/>
              <w:jc w:val="right"/>
            </w:pPr>
            <w:r>
              <w:rPr>
                <w:sz w:val="16"/>
                <w:szCs w:val="16"/>
                <w:lang w:val="en-US"/>
              </w:rPr>
              <w:t xml:space="preserve">72.8</w:t>
            </w:r>
          </w:p>
        </w:tc>
        <w:tc>
          <w:tcPr>
            <w:tcW w:w="1264" w:type="dxa"/>
          </w:tcPr>
          <w:p>
            <w:pPr>
              <w:pStyle w:val="Compact"/>
              <w:keepNext/>
              <w:jc w:val="right"/>
            </w:pPr>
            <w:r>
              <w:rPr>
                <w:sz w:val="16"/>
                <w:szCs w:val="16"/>
                <w:lang w:val="en-US"/>
              </w:rPr>
              <w:t xml:space="preserve">[62.3, 81.3]</w:t>
            </w:r>
          </w:p>
        </w:tc>
      </w:tr>
      <w:tr>
        <w:trPr>
          <w:cantSplit/>
        </w:trPr>
        <w:tc>
          <w:tcPr>
            <w:tcW w:w="2317" w:type="dxa"/>
          </w:tcPr>
          <w:p>
            <w:pPr>
              <w:pStyle w:val="Compact"/>
              <w:keepNext/>
              <w:jc w:val="left"/>
            </w:pPr>
            <w:r>
              <w:rPr>
                <w:sz w:val="16"/>
                <w:szCs w:val="16"/>
                <w:lang w:val="en-US"/>
              </w:rPr>
              <w:t xml:space="preserve">D LLM context-free</w:t>
            </w:r>
          </w:p>
        </w:tc>
        <w:tc>
          <w:tcPr>
            <w:tcW w:w="899" w:type="dxa"/>
          </w:tcPr>
          <w:p>
            <w:pPr>
              <w:pStyle w:val="Compact"/>
              <w:keepNext/>
              <w:jc w:val="right"/>
            </w:pPr>
            <w:r>
              <w:rPr>
                <w:sz w:val="16"/>
                <w:szCs w:val="16"/>
                <w:lang w:val="en-US"/>
              </w:rPr>
              <w:t xml:space="preserve">1268</w:t>
            </w:r>
          </w:p>
        </w:tc>
        <w:tc>
          <w:tcPr>
            <w:tcW w:w="1607" w:type="dxa"/>
          </w:tcPr>
          <w:p>
            <w:pPr>
              <w:pStyle w:val="Compact"/>
              <w:keepNext/>
              <w:jc w:val="right"/>
            </w:pPr>
            <w:r>
              <w:rPr>
                <w:sz w:val="16"/>
                <w:szCs w:val="16"/>
                <w:lang w:val="en-US"/>
              </w:rPr>
              <w:t xml:space="preserve">84.0</w:t>
            </w:r>
          </w:p>
        </w:tc>
        <w:tc>
          <w:tcPr>
            <w:tcW w:w="921" w:type="dxa"/>
          </w:tcPr>
          <w:p>
            <w:pPr>
              <w:pStyle w:val="Compact"/>
              <w:keepNext/>
              <w:jc w:val="right"/>
            </w:pPr>
            <w:r>
              <w:rPr>
                <w:sz w:val="16"/>
                <w:szCs w:val="16"/>
                <w:lang w:val="en-US"/>
              </w:rPr>
              <w:t xml:space="preserve">1065</w:t>
            </w:r>
          </w:p>
        </w:tc>
        <w:tc>
          <w:tcPr>
            <w:tcW w:w="1007" w:type="dxa"/>
          </w:tcPr>
          <w:p>
            <w:pPr>
              <w:pStyle w:val="Compact"/>
              <w:keepNext/>
              <w:jc w:val="right"/>
            </w:pPr>
            <w:r>
              <w:rPr>
                <w:sz w:val="16"/>
                <w:szCs w:val="16"/>
                <w:lang w:val="en-US"/>
              </w:rPr>
              <w:t xml:space="preserve">532</w:t>
            </w:r>
          </w:p>
        </w:tc>
        <w:tc>
          <w:tcPr>
            <w:tcW w:w="899" w:type="dxa"/>
          </w:tcPr>
          <w:p>
            <w:pPr>
              <w:pStyle w:val="Compact"/>
              <w:keepNext/>
              <w:jc w:val="right"/>
            </w:pPr>
            <w:r>
              <w:rPr>
                <w:sz w:val="16"/>
                <w:szCs w:val="16"/>
                <w:lang w:val="en-US"/>
              </w:rPr>
              <w:t xml:space="preserve">238</w:t>
            </w:r>
          </w:p>
        </w:tc>
        <w:tc>
          <w:tcPr>
            <w:tcW w:w="1521" w:type="dxa"/>
          </w:tcPr>
          <w:p>
            <w:pPr>
              <w:pStyle w:val="Compact"/>
              <w:keepNext/>
              <w:jc w:val="right"/>
            </w:pPr>
            <w:r>
              <w:rPr>
                <w:sz w:val="16"/>
                <w:szCs w:val="16"/>
                <w:lang w:val="en-US"/>
              </w:rPr>
              <w:t xml:space="preserve">44.7</w:t>
            </w:r>
          </w:p>
        </w:tc>
        <w:tc>
          <w:tcPr>
            <w:tcW w:w="1264" w:type="dxa"/>
          </w:tcPr>
          <w:p>
            <w:pPr>
              <w:pStyle w:val="Compact"/>
              <w:keepNext/>
              <w:jc w:val="right"/>
            </w:pPr>
            <w:r>
              <w:rPr>
                <w:sz w:val="16"/>
                <w:szCs w:val="16"/>
                <w:lang w:val="en-US"/>
              </w:rPr>
              <w:t xml:space="preserve">[40.6, 49.0]</w:t>
            </w:r>
          </w:p>
        </w:tc>
      </w:tr>
      <w:tr>
        <w:trPr>
          <w:cantSplit/>
        </w:trPr>
        <w:tc>
          <w:tcPr>
            <w:tcW w:w="2317" w:type="dxa"/>
          </w:tcPr>
          <w:p>
            <w:pPr>
              <w:pStyle w:val="Compact"/>
              <w:keepNext/>
              <w:jc w:val="left"/>
            </w:pPr>
            <w:r>
              <w:rPr>
                <w:sz w:val="16"/>
                <w:szCs w:val="16"/>
                <w:lang w:val="en-US"/>
              </w:rPr>
              <w:t xml:space="preserve">E LLM context-aware</w:t>
            </w:r>
          </w:p>
        </w:tc>
        <w:tc>
          <w:tcPr>
            <w:tcW w:w="899" w:type="dxa"/>
          </w:tcPr>
          <w:p>
            <w:pPr>
              <w:pStyle w:val="Compact"/>
              <w:keepNext/>
              <w:jc w:val="right"/>
            </w:pPr>
            <w:r>
              <w:rPr>
                <w:sz w:val="16"/>
                <w:szCs w:val="16"/>
                <w:lang w:val="en-US"/>
              </w:rPr>
              <w:t xml:space="preserve">1108</w:t>
            </w:r>
          </w:p>
        </w:tc>
        <w:tc>
          <w:tcPr>
            <w:tcW w:w="1607" w:type="dxa"/>
          </w:tcPr>
          <w:p>
            <w:pPr>
              <w:pStyle w:val="Compact"/>
              <w:keepNext/>
              <w:jc w:val="right"/>
            </w:pPr>
            <w:r>
              <w:rPr>
                <w:sz w:val="16"/>
                <w:szCs w:val="16"/>
                <w:lang w:val="en-US"/>
              </w:rPr>
              <w:t xml:space="preserve">92.8</w:t>
            </w:r>
          </w:p>
        </w:tc>
        <w:tc>
          <w:tcPr>
            <w:tcW w:w="921" w:type="dxa"/>
          </w:tcPr>
          <w:p>
            <w:pPr>
              <w:pStyle w:val="Compact"/>
              <w:keepNext/>
              <w:jc w:val="right"/>
            </w:pPr>
            <w:r>
              <w:rPr>
                <w:sz w:val="16"/>
                <w:szCs w:val="16"/>
                <w:lang w:val="en-US"/>
              </w:rPr>
              <w:t xml:space="preserve">1028</w:t>
            </w:r>
          </w:p>
        </w:tc>
        <w:tc>
          <w:tcPr>
            <w:tcW w:w="1007" w:type="dxa"/>
          </w:tcPr>
          <w:p>
            <w:pPr>
              <w:pStyle w:val="Compact"/>
              <w:keepNext/>
              <w:jc w:val="right"/>
            </w:pPr>
            <w:r>
              <w:rPr>
                <w:sz w:val="16"/>
                <w:szCs w:val="16"/>
                <w:lang w:val="en-US"/>
              </w:rPr>
              <w:t xml:space="preserve">564</w:t>
            </w:r>
          </w:p>
        </w:tc>
        <w:tc>
          <w:tcPr>
            <w:tcW w:w="899" w:type="dxa"/>
          </w:tcPr>
          <w:p>
            <w:pPr>
              <w:pStyle w:val="Compact"/>
              <w:keepNext/>
              <w:jc w:val="right"/>
            </w:pPr>
            <w:r>
              <w:rPr>
                <w:sz w:val="16"/>
                <w:szCs w:val="16"/>
                <w:lang w:val="en-US"/>
              </w:rPr>
              <w:t xml:space="preserve">174</w:t>
            </w:r>
          </w:p>
        </w:tc>
        <w:tc>
          <w:tcPr>
            <w:tcW w:w="1521" w:type="dxa"/>
          </w:tcPr>
          <w:p>
            <w:pPr>
              <w:pStyle w:val="Compact"/>
              <w:keepNext/>
              <w:jc w:val="right"/>
            </w:pPr>
            <w:r>
              <w:rPr>
                <w:sz w:val="16"/>
                <w:szCs w:val="16"/>
                <w:lang w:val="en-US"/>
              </w:rPr>
              <w:t xml:space="preserve">30.9</w:t>
            </w:r>
          </w:p>
        </w:tc>
        <w:tc>
          <w:tcPr>
            <w:tcW w:w="1264" w:type="dxa"/>
          </w:tcPr>
          <w:p>
            <w:pPr>
              <w:pStyle w:val="Compact"/>
              <w:keepNext/>
              <w:jc w:val="right"/>
            </w:pPr>
            <w:r>
              <w:rPr>
                <w:sz w:val="16"/>
                <w:szCs w:val="16"/>
                <w:lang w:val="en-US"/>
              </w:rPr>
              <w:t xml:space="preserve">[27.2, 34.8]</w:t>
            </w:r>
          </w:p>
        </w:tc>
      </w:tr>
      <w:tr>
        <w:trPr>
          <w:cantSplit/>
        </w:trPr>
        <w:tc>
          <w:tcPr>
            <w:tcW w:w="2317" w:type="dxa"/>
          </w:tcPr>
          <w:p>
            <w:pPr>
              <w:pStyle w:val="Compact"/>
              <w:keepNext/>
              <w:jc w:val="left"/>
            </w:pPr>
            <w:r>
              <w:rPr>
                <w:sz w:val="16"/>
                <w:szCs w:val="16"/>
                <w:lang w:val="en-US"/>
              </w:rPr>
              <w:t xml:space="preserve">F boundary</w:t>
            </w:r>
          </w:p>
        </w:tc>
        <w:tc>
          <w:tcPr>
            <w:tcW w:w="899" w:type="dxa"/>
          </w:tcPr>
          <w:p>
            <w:pPr>
              <w:pStyle w:val="Compact"/>
              <w:keepNext/>
              <w:jc w:val="right"/>
            </w:pPr>
            <w:r>
              <w:rPr>
                <w:sz w:val="16"/>
                <w:szCs w:val="16"/>
                <w:lang w:val="en-US"/>
              </w:rPr>
              <w:t xml:space="preserve">85</w:t>
            </w:r>
          </w:p>
        </w:tc>
        <w:tc>
          <w:tcPr>
            <w:tcW w:w="1607" w:type="dxa"/>
          </w:tcPr>
          <w:p>
            <w:pPr>
              <w:pStyle w:val="Compact"/>
              <w:keepNext/>
              <w:jc w:val="right"/>
            </w:pPr>
            <w:r>
              <w:rPr>
                <w:sz w:val="16"/>
                <w:szCs w:val="16"/>
                <w:lang w:val="en-US"/>
              </w:rPr>
              <w:t xml:space="preserve">96.5</w:t>
            </w:r>
          </w:p>
        </w:tc>
        <w:tc>
          <w:tcPr>
            <w:tcW w:w="921" w:type="dxa"/>
          </w:tcPr>
          <w:p>
            <w:pPr>
              <w:pStyle w:val="Compact"/>
              <w:keepNext/>
              <w:jc w:val="right"/>
            </w:pPr>
            <w:r>
              <w:rPr>
                <w:sz w:val="16"/>
                <w:szCs w:val="16"/>
                <w:lang w:val="en-US"/>
              </w:rPr>
              <w:t xml:space="preserve">82</w:t>
            </w:r>
          </w:p>
        </w:tc>
        <w:tc>
          <w:tcPr>
            <w:tcW w:w="1007" w:type="dxa"/>
          </w:tcPr>
          <w:p>
            <w:pPr>
              <w:pStyle w:val="Compact"/>
              <w:keepNext/>
              <w:jc w:val="right"/>
            </w:pPr>
            <w:r>
              <w:rPr>
                <w:sz w:val="16"/>
                <w:szCs w:val="16"/>
                <w:lang w:val="en-US"/>
              </w:rPr>
              <w:t xml:space="preserve">81</w:t>
            </w:r>
          </w:p>
        </w:tc>
        <w:tc>
          <w:tcPr>
            <w:tcW w:w="899" w:type="dxa"/>
          </w:tcPr>
          <w:p>
            <w:pPr>
              <w:pStyle w:val="Compact"/>
              <w:keepNext/>
              <w:jc w:val="right"/>
            </w:pPr>
            <w:r>
              <w:rPr>
                <w:sz w:val="16"/>
                <w:szCs w:val="16"/>
                <w:lang w:val="en-US"/>
              </w:rPr>
              <w:t xml:space="preserve">28</w:t>
            </w:r>
          </w:p>
        </w:tc>
        <w:tc>
          <w:tcPr>
            <w:tcW w:w="1521" w:type="dxa"/>
          </w:tcPr>
          <w:p>
            <w:pPr>
              <w:pStyle w:val="Compact"/>
              <w:keepNext/>
              <w:jc w:val="right"/>
            </w:pPr>
            <w:r>
              <w:rPr>
                <w:sz w:val="16"/>
                <w:szCs w:val="16"/>
                <w:lang w:val="en-US"/>
              </w:rPr>
              <w:t xml:space="preserve">34.6</w:t>
            </w:r>
          </w:p>
        </w:tc>
        <w:tc>
          <w:tcPr>
            <w:tcW w:w="1264" w:type="dxa"/>
          </w:tcPr>
          <w:p>
            <w:pPr>
              <w:pStyle w:val="Compact"/>
              <w:keepNext/>
              <w:jc w:val="right"/>
            </w:pPr>
            <w:r>
              <w:rPr>
                <w:sz w:val="16"/>
                <w:szCs w:val="16"/>
                <w:lang w:val="en-US"/>
              </w:rPr>
              <w:t xml:space="preserve">[25.1, 45.4]</w:t>
            </w:r>
          </w:p>
        </w:tc>
      </w:tr>
      <w:tr>
        <w:trPr>
          <w:cantSplit/>
        </w:trPr>
        <w:tc>
          <w:tcPr>
            <w:tcW w:w="2317" w:type="dxa"/>
          </w:tcPr>
          <w:p>
            <w:pPr>
              <w:pStyle w:val="Compact"/>
              <w:jc w:val="left"/>
            </w:pPr>
            <w:r>
              <w:rPr>
                <w:sz w:val="16"/>
                <w:szCs w:val="16"/>
                <w:lang w:val="en-US"/>
              </w:rPr>
              <w:t xml:space="preserve">G benign-unusual human</w:t>
            </w:r>
            <w:r>
              <w:rPr>
                <w:sz w:val="16"/>
                <w:szCs w:val="16"/>
                <w:vertAlign w:val="superscript"/>
                <w:lang w:val="en-US"/>
              </w:rPr>
              <w:t xml:space="preserve">*</w:t>
            </w:r>
          </w:p>
        </w:tc>
        <w:tc>
          <w:tcPr>
            <w:tcW w:w="899" w:type="dxa"/>
          </w:tcPr>
          <w:p>
            <w:pPr>
              <w:pStyle w:val="Compact"/>
              <w:jc w:val="right"/>
            </w:pPr>
            <w:r>
              <w:rPr>
                <w:sz w:val="16"/>
                <w:szCs w:val="16"/>
                <w:lang w:val="en-US"/>
              </w:rPr>
              <w:t xml:space="preserve">131</w:t>
            </w:r>
          </w:p>
        </w:tc>
        <w:tc>
          <w:tcPr>
            <w:tcW w:w="1607" w:type="dxa"/>
          </w:tcPr>
          <w:p>
            <w:pPr>
              <w:pStyle w:val="Compact"/>
              <w:jc w:val="right"/>
            </w:pPr>
            <w:r>
              <w:rPr>
                <w:sz w:val="16"/>
                <w:szCs w:val="16"/>
                <w:lang w:val="en-US"/>
              </w:rPr>
              <w:t xml:space="preserve">100.0</w:t>
            </w:r>
          </w:p>
        </w:tc>
        <w:tc>
          <w:tcPr>
            <w:tcW w:w="921" w:type="dxa"/>
          </w:tcPr>
          <w:p>
            <w:pPr>
              <w:pStyle w:val="Compact"/>
              <w:jc w:val="right"/>
            </w:pPr>
            <w:r>
              <w:rPr>
                <w:sz w:val="16"/>
                <w:szCs w:val="16"/>
                <w:lang w:val="en-US"/>
              </w:rPr>
              <w:t xml:space="preserve">131</w:t>
            </w:r>
          </w:p>
        </w:tc>
        <w:tc>
          <w:tcPr>
            <w:tcW w:w="1007" w:type="dxa"/>
          </w:tcPr>
          <w:p>
            <w:pPr>
              <w:pStyle w:val="Compact"/>
              <w:jc w:val="right"/>
            </w:pPr>
            <w:r>
              <w:rPr>
                <w:sz w:val="16"/>
                <w:szCs w:val="16"/>
                <w:lang w:val="en-US"/>
              </w:rPr>
              <w:t xml:space="preserve">128</w:t>
            </w:r>
          </w:p>
        </w:tc>
        <w:tc>
          <w:tcPr>
            <w:tcW w:w="899" w:type="dxa"/>
          </w:tcPr>
          <w:p>
            <w:pPr>
              <w:pStyle w:val="Compact"/>
              <w:jc w:val="right"/>
            </w:pPr>
            <w:r>
              <w:rPr>
                <w:sz w:val="16"/>
                <w:szCs w:val="16"/>
                <w:lang w:val="en-US"/>
              </w:rPr>
              <w:t xml:space="preserve">28</w:t>
            </w:r>
          </w:p>
        </w:tc>
        <w:tc>
          <w:tcPr>
            <w:tcW w:w="1521" w:type="dxa"/>
          </w:tcPr>
          <w:p>
            <w:pPr>
              <w:pStyle w:val="Compact"/>
              <w:jc w:val="right"/>
            </w:pPr>
            <w:r>
              <w:rPr>
                <w:sz w:val="16"/>
                <w:szCs w:val="16"/>
                <w:lang w:val="en-US"/>
              </w:rPr>
              <w:t xml:space="preserve">21.9</w:t>
            </w:r>
          </w:p>
        </w:tc>
        <w:tc>
          <w:tcPr>
            <w:tcW w:w="1264" w:type="dxa"/>
          </w:tcPr>
          <w:p>
            <w:pPr>
              <w:pStyle w:val="Compact"/>
              <w:jc w:val="right"/>
            </w:pPr>
            <w:r>
              <w:rPr>
                <w:sz w:val="16"/>
                <w:szCs w:val="16"/>
                <w:lang w:val="en-US"/>
              </w:rPr>
              <w:t xml:space="preserve">[15.6, 29.8]</w:t>
            </w:r>
          </w:p>
        </w:tc>
      </w:tr>
    </w:tbl>
    <w:p>
      <w:pPr>
        <w:spacing w:before="0" w:after="0" w:line="20" w:lineRule="exact"/>
        <w:rPr>
          <w:sz w:val="2"/>
        </w:rPr>
        <w:sectPr>
          <w:type w:val="continuous"/>
          <w:pgSz w:w="12240" w:h="15840"/>
          <w:pgMar w:top="1080" w:right="900" w:bottom="1440" w:left="900" w:header="500" w:footer="500" w:gutter="0"/>
          <w:cols w:num="1"/>
        </w:sectPr>
      </w:pPr>
    </w:p>
    <w:p>
      <w:pPr>
        <w:pStyle w:val="BodyText"/>
      </w:pPr>
      <w:r>
        <w:rPr>
          <w:lang w:val="en-US"/>
        </w:rPr>
        <w:t xml:space="preserve">Among decided, structurally valid LLM inputs, 412 of 1096 (37.6 %, 95 % CI</w:t>
      </w:r>
      <w:r>
        <w:rPr>
          <w:lang w:val="en-US"/>
        </w:rPr>
        <w:t xml:space="preserve"> </w:t>
      </w:r>
      <w:r>
        <w:rPr>
          <w:lang w:val="en-US"/>
        </w:rPr>
        <w:t xml:space="preserve">34.8 to 40.5) broke at least one business rule (Table I), so H1 is supported. The</w:t>
      </w:r>
      <w:r>
        <w:rPr>
          <w:lang w:val="en-US"/>
        </w:rPr>
        <w:t xml:space="preserve"> </w:t>
      </w:r>
      <w:r>
        <w:rPr>
          <w:lang w:val="en-US"/>
        </w:rPr>
        <w:t xml:space="preserve">pooled rate includes prompt family P3, which asks for rule violations; without P3 it is</w:t>
      </w:r>
      <w:r>
        <w:rPr>
          <w:lang w:val="en-US"/>
        </w:rPr>
        <w:t xml:space="preserve"> </w:t>
      </w:r>
      <w:r>
        <w:rPr>
          <w:lang w:val="en-US"/>
        </w:rPr>
        <w:t xml:space="preserve">35.9 %. By family the rate ranges from 28.8 % for legitimate-value</w:t>
      </w:r>
      <w:r>
        <w:rPr>
          <w:lang w:val="en-US"/>
        </w:rPr>
        <w:t xml:space="preserve"> </w:t>
      </w:r>
      <w:r>
        <w:rPr>
          <w:lang w:val="en-US"/>
        </w:rPr>
        <w:t xml:space="preserve">prompts to 47.0 % when violations are requested, with context-dependent</w:t>
      </w:r>
      <w:r>
        <w:rPr>
          <w:lang w:val="en-US"/>
        </w:rPr>
        <w:t xml:space="preserve"> </w:t>
      </w:r>
      <w:r>
        <w:rPr>
          <w:lang w:val="en-US"/>
        </w:rPr>
        <w:t xml:space="preserve">(32.0 %), unusual (38.4 %), Unicode-variation (40.4 %) and</w:t>
      </w:r>
      <w:r>
        <w:rPr>
          <w:lang w:val="en-US"/>
        </w:rPr>
        <w:t xml:space="preserve"> </w:t>
      </w:r>
      <w:r>
        <w:rPr>
          <w:lang w:val="en-US"/>
        </w:rPr>
        <w:t xml:space="preserve">boundary (42.0 %) prompts in between. Every family is above the pre-registered bound.</w:t>
      </w:r>
      <w:r>
        <w:rPr>
          <w:lang w:val="en-US"/>
        </w:rPr>
        <w:t xml:space="preserve"> </w:t>
      </w:r>
      <w:r>
        <w:rPr>
          <w:lang w:val="en-US"/>
        </w:rPr>
        <w:t xml:space="preserve">Agreement between the judge and the human annotator is below the pre-registered</w:t>
      </w:r>
      <w:r>
        <w:rPr>
          <w:lang w:val="en-US"/>
        </w:rPr>
        <w:t xml:space="preserve"> </w:t>
      </w:r>
      <w:r>
        <w:rPr>
          <w:lang w:val="en-US"/>
        </w:rPr>
        <w:t xml:space="preserve">threshold (</w:t>
      </w:r>
      <w:r>
        <w:rPr>
          <w:lang w:val="en-US"/>
        </w:rPr>
        <w:t xml:space="preserve">“How good is the ground truth?”</w:t>
      </w:r>
      <w:r>
        <w:rPr>
          <w:lang w:val="en-US"/>
        </w:rPr>
        <w:t xml:space="preserve"> </w:t>
      </w:r>
      <w:r>
        <w:rPr>
          <w:lang w:val="en-US"/>
        </w:rPr>
        <w:t xml:space="preserve">below), so every rate depending on judgement rules is</w:t>
      </w:r>
      <w:r>
        <w:rPr>
          <w:lang w:val="en-US"/>
        </w:rPr>
        <w:t xml:space="preserve"> </w:t>
      </w:r>
      <w:r>
        <w:rPr>
          <w:lang w:val="en-US"/>
        </w:rPr>
        <w:t xml:space="preserve">exploratory, this one included; the objective-rule rate depends only on the rule functions.</w:t>
      </w:r>
      <w:r>
        <w:rPr>
          <w:lang w:val="en-US"/>
        </w:rPr>
        <w:t xml:space="preserve"> </w:t>
      </w:r>
      <w:r>
        <w:rPr>
          <w:lang w:val="en-US"/>
        </w:rPr>
        <w:t xml:space="preserve">The rate survives most sensitivity variants in Table II, including objective rules</w:t>
      </w:r>
      <w:r>
        <w:rPr>
          <w:lang w:val="en-US"/>
        </w:rPr>
        <w:t xml:space="preserve"> </w:t>
      </w:r>
      <w:r>
        <w:rPr>
          <w:lang w:val="en-US"/>
        </w:rPr>
        <w:t xml:space="preserve">alone (7.9 %, CI 6.8 to 9.2). It does not survive the strictest one.</w:t>
      </w:r>
      <w:r>
        <w:rPr>
          <w:lang w:val="en-US"/>
        </w:rPr>
        <w:t xml:space="preserve"> </w:t>
      </w:r>
      <w:r>
        <w:rPr>
          <w:lang w:val="en-US"/>
        </w:rPr>
        <w:t xml:space="preserve">One target dominates the objective violations: on workshop dates (F15+F16) nearly every model value</w:t>
      </w:r>
      <w:r>
        <w:rPr>
          <w:lang w:val="en-US"/>
        </w:rPr>
        <w:t xml:space="preserve"> </w:t>
      </w:r>
      <w:r>
        <w:rPr>
          <w:lang w:val="en-US"/>
        </w:rPr>
        <w:t xml:space="preserve">was in the past, because the prompts never state the current date, a property of the harness rather</w:t>
      </w:r>
      <w:r>
        <w:rPr>
          <w:lang w:val="en-US"/>
        </w:rPr>
        <w:t xml:space="preserve"> </w:t>
      </w:r>
      <w:r>
        <w:rPr>
          <w:lang w:val="en-US"/>
        </w:rPr>
        <w:t xml:space="preserve">than of the application. Removing both the judge and that target leaves 1.8 % (CI</w:t>
      </w:r>
      <w:r>
        <w:rPr>
          <w:lang w:val="en-US"/>
        </w:rPr>
        <w:t xml:space="preserve"> </w:t>
      </w:r>
      <w:r>
        <w:rPr>
          <w:lang w:val="en-US"/>
        </w:rPr>
        <w:t xml:space="preserve">1.3 to 2.5), whose lower bound is below the 0.05 threshold,</w:t>
      </w:r>
      <w:r>
        <w:rPr>
          <w:lang w:val="en-US"/>
        </w:rPr>
        <w:t xml:space="preserve"> </w:t>
      </w:r>
      <w:r>
        <w:rPr>
          <w:b/>
          <w:bCs/>
          <w:lang w:val="en-US"/>
        </w:rPr>
        <w:t xml:space="preserve">so H1 is not</w:t>
      </w:r>
      <w:r>
        <w:rPr>
          <w:b/>
          <w:bCs/>
          <w:lang w:val="en-US"/>
        </w:rPr>
        <w:t xml:space="preserve"> </w:t>
      </w:r>
      <w:r>
        <w:rPr>
          <w:b/>
          <w:bCs/>
          <w:lang w:val="en-US"/>
        </w:rPr>
        <w:t xml:space="preserve">supported on the one variant that depends neither on the judge nor on the date artefact</w:t>
      </w:r>
      <w:r>
        <w:rPr>
          <w:lang w:val="en-US"/>
        </w:rPr>
        <w:t xml:space="preserve">. H1 is</w:t>
      </w:r>
      <w:r>
        <w:rPr>
          <w:lang w:val="en-US"/>
        </w:rPr>
        <w:t xml:space="preserve"> </w:t>
      </w:r>
      <w:r>
        <w:rPr>
          <w:lang w:val="en-US"/>
        </w:rPr>
        <w:t xml:space="preserve">supported as pre-registered and not supported on judge-independent evidence alone. Per run the rate was 38.6, 50.3 and 45.9 % without field context and</w:t>
      </w:r>
      <w:r>
        <w:rPr>
          <w:lang w:val="en-US"/>
        </w:rPr>
        <w:t xml:space="preserve"> </w:t>
      </w:r>
      <w:r>
        <w:rPr>
          <w:lang w:val="en-US"/>
        </w:rPr>
        <w:t xml:space="preserve">33.3, 31.6 and 27.7 % with it; including the retried records gives</w:t>
      </w:r>
      <w:r>
        <w:rPr>
          <w:lang w:val="en-US"/>
        </w:rPr>
        <w:t xml:space="preserve"> </w:t>
      </w:r>
      <w:r>
        <w:rPr>
          <w:lang w:val="en-US"/>
        </w:rPr>
        <w:t xml:space="preserve">37.5 %. The reference conditions bound the labelling from both sides: 13.1 %</w:t>
      </w:r>
      <w:r>
        <w:rPr>
          <w:lang w:val="en-US"/>
        </w:rPr>
        <w:t xml:space="preserve"> </w:t>
      </w:r>
      <w:r>
        <w:rPr>
          <w:lang w:val="en-US"/>
        </w:rPr>
        <w:t xml:space="preserve">of valid inputs were labelled invalid and 72.8 % of adversarial ones were caught.</w:t>
      </w:r>
    </w:p>
    <w:p>
      <w:pPr>
        <w:pStyle w:val="TableCaption"/>
        <w:keepNext/>
      </w:pPr>
      <w:r>
        <w:rPr>
          <w:lang w:val="en-US"/>
        </w:rPr>
        <w:t xml:space="preserve">TABLE II. Sensitivity of the conditional SV-SI rate to design choices. LLM: conditions D and E pooled; B: random; G: benign-unusual (human-curated).</w:t>
      </w:r>
      <w:r>
        <w:rPr>
          <w:lang w:val="en-US"/>
        </w:rPr>
        <w:t xml:space="preserve"> </w:t>
      </w:r>
      <w:r>
        <w:rPr>
          <w:lang w:val="en-US"/>
        </w:rPr>
        <w:t xml:space="preserve">“Without context rules”</w:t>
      </w:r>
      <w:r>
        <w:rPr>
          <w:lang w:val="en-US"/>
        </w:rPr>
        <w:t xml:space="preserve"> </w:t>
      </w:r>
      <w:r>
        <w:rPr>
          <w:lang w:val="en-US"/>
        </w:rPr>
        <w:t xml:space="preserve">drops the seven judgement rules that name other fields of the record. The two objective rows use the rule functions alone and do not depend on the judge. Target-weighted averages per-target rates by each target’s share of structural passes. P1 and P3 apply to model conditions only.</w:t>
      </w:r>
    </w:p>
    <w:tbl>
      <w:tblPr>
        <w:tblStyle w:val="Table"/>
        <w:tblW w:w="5076" w:type="dxa"/>
        <w:tblCellMar>
          <w:left w:w="40" w:type="dxa"/>
          <w:right w:w="40" w:type="dxa"/>
        </w:tblCellMar>
        <w:tblLook w:firstRow="1" w:lastRow="0" w:firstColumn="0" w:lastColumn="0" w:noHBand="0" w:noVBand="0" w:val="0020"/>
        <w:tblCaption w:val="TABLE II. Sensitivity of the conditional SV-SI rate to design choices. LLM: conditions D and E pooled; B: random; G: benign-unusual (human-curated). “Without context rules” drops the seven judgement rules that name other fields of the record. The two objective rows use the rule functions alone and do not depend on the judge. Target-weighted averages per-target rates by each target’s share of structural passes. P1 and P3 apply to model conditions only."/>
      </w:tblPr>
      <w:tblGrid>
        <w:gridCol w:w="2192"/>
        <w:gridCol w:w="661"/>
        <w:gridCol w:w="1022"/>
        <w:gridCol w:w="599"/>
        <w:gridCol w:w="599"/>
      </w:tblGrid>
      <w:tr>
        <w:trPr>
          <w:cantSplit/>
          <w:tblHeader w:val="on"/>
        </w:trPr>
        <w:tc>
          <w:tcPr>
            <w:tcW w:w="2192" w:type="dxa"/>
          </w:tcPr>
          <w:p>
            <w:pPr>
              <w:pStyle w:val="Compact"/>
              <w:keepNext/>
              <w:jc w:val="left"/>
            </w:pPr>
            <w:r>
              <w:rPr>
                <w:sz w:val="16"/>
                <w:szCs w:val="16"/>
                <w:lang w:val="en-US"/>
              </w:rPr>
              <w:t xml:space="preserve">Variant</w:t>
            </w:r>
          </w:p>
        </w:tc>
        <w:tc>
          <w:tcPr>
            <w:tcW w:w="661" w:type="dxa"/>
          </w:tcPr>
          <w:p>
            <w:pPr>
              <w:pStyle w:val="Compact"/>
              <w:keepNext/>
              <w:jc w:val="right"/>
            </w:pPr>
            <w:r>
              <w:rPr>
                <w:sz w:val="16"/>
                <w:szCs w:val="16"/>
                <w:lang w:val="en-US"/>
              </w:rPr>
              <w:t xml:space="preserve">LLM (%)</w:t>
            </w:r>
          </w:p>
        </w:tc>
        <w:tc>
          <w:tcPr>
            <w:tcW w:w="1022" w:type="dxa"/>
          </w:tcPr>
          <w:p>
            <w:pPr>
              <w:pStyle w:val="Compact"/>
              <w:keepNext/>
              <w:jc w:val="right"/>
            </w:pPr>
            <w:r>
              <w:rPr>
                <w:sz w:val="16"/>
                <w:szCs w:val="16"/>
                <w:lang w:val="en-US"/>
              </w:rPr>
              <w:t xml:space="preserve">95% CI</w:t>
            </w:r>
          </w:p>
        </w:tc>
        <w:tc>
          <w:tcPr>
            <w:tcW w:w="599" w:type="dxa"/>
          </w:tcPr>
          <w:p>
            <w:pPr>
              <w:pStyle w:val="Compact"/>
              <w:keepNext/>
              <w:jc w:val="right"/>
            </w:pPr>
            <w:r>
              <w:rPr>
                <w:sz w:val="16"/>
                <w:szCs w:val="16"/>
                <w:lang w:val="en-US"/>
              </w:rPr>
              <w:t xml:space="preserve">B (%)</w:t>
            </w:r>
          </w:p>
        </w:tc>
        <w:tc>
          <w:tcPr>
            <w:tcW w:w="599" w:type="dxa"/>
          </w:tcPr>
          <w:p>
            <w:pPr>
              <w:pStyle w:val="Compact"/>
              <w:keepNext/>
              <w:jc w:val="right"/>
            </w:pPr>
            <w:r>
              <w:rPr>
                <w:sz w:val="16"/>
                <w:szCs w:val="16"/>
                <w:lang w:val="en-US"/>
              </w:rPr>
              <w:t xml:space="preserve">G (%)</w:t>
            </w:r>
          </w:p>
        </w:tc>
      </w:tr>
      <w:tr>
        <w:trPr>
          <w:cantSplit/>
        </w:trPr>
        <w:tc>
          <w:tcPr>
            <w:tcW w:w="2192" w:type="dxa"/>
          </w:tcPr>
          <w:p>
            <w:pPr>
              <w:pStyle w:val="Compact"/>
              <w:keepNext/>
              <w:jc w:val="left"/>
            </w:pPr>
            <w:r>
              <w:rPr>
                <w:sz w:val="16"/>
                <w:szCs w:val="16"/>
                <w:lang w:val="en-US"/>
              </w:rPr>
              <w:t xml:space="preserve">Pre-registered (all rules)</w:t>
            </w:r>
          </w:p>
        </w:tc>
        <w:tc>
          <w:tcPr>
            <w:tcW w:w="661" w:type="dxa"/>
          </w:tcPr>
          <w:p>
            <w:pPr>
              <w:pStyle w:val="Compact"/>
              <w:keepNext/>
              <w:jc w:val="right"/>
            </w:pPr>
            <w:r>
              <w:rPr>
                <w:sz w:val="16"/>
                <w:szCs w:val="16"/>
                <w:lang w:val="en-US"/>
              </w:rPr>
              <w:t xml:space="preserve">37.6</w:t>
            </w:r>
          </w:p>
        </w:tc>
        <w:tc>
          <w:tcPr>
            <w:tcW w:w="1022" w:type="dxa"/>
          </w:tcPr>
          <w:p>
            <w:pPr>
              <w:pStyle w:val="Compact"/>
              <w:keepNext/>
              <w:jc w:val="right"/>
            </w:pPr>
            <w:r>
              <w:rPr>
                <w:sz w:val="16"/>
                <w:szCs w:val="16"/>
                <w:lang w:val="en-US"/>
              </w:rPr>
              <w:t xml:space="preserve">[34.8, 40.5]</w:t>
            </w:r>
          </w:p>
        </w:tc>
        <w:tc>
          <w:tcPr>
            <w:tcW w:w="599" w:type="dxa"/>
          </w:tcPr>
          <w:p>
            <w:pPr>
              <w:pStyle w:val="Compact"/>
              <w:keepNext/>
              <w:jc w:val="right"/>
            </w:pPr>
            <w:r>
              <w:rPr>
                <w:sz w:val="16"/>
                <w:szCs w:val="16"/>
                <w:lang w:val="en-US"/>
              </w:rPr>
              <w:t xml:space="preserve">54.5</w:t>
            </w:r>
          </w:p>
        </w:tc>
        <w:tc>
          <w:tcPr>
            <w:tcW w:w="599" w:type="dxa"/>
          </w:tcPr>
          <w:p>
            <w:pPr>
              <w:pStyle w:val="Compact"/>
              <w:keepNext/>
              <w:jc w:val="right"/>
            </w:pPr>
            <w:r>
              <w:rPr>
                <w:sz w:val="16"/>
                <w:szCs w:val="16"/>
                <w:lang w:val="en-US"/>
              </w:rPr>
              <w:t xml:space="preserve">21.9</w:t>
            </w:r>
          </w:p>
        </w:tc>
      </w:tr>
      <w:tr>
        <w:trPr>
          <w:cantSplit/>
        </w:trPr>
        <w:tc>
          <w:tcPr>
            <w:tcW w:w="2192" w:type="dxa"/>
          </w:tcPr>
          <w:p>
            <w:pPr>
              <w:pStyle w:val="Compact"/>
              <w:keepNext/>
              <w:jc w:val="left"/>
            </w:pPr>
            <w:r>
              <w:rPr>
                <w:sz w:val="16"/>
                <w:szCs w:val="16"/>
                <w:lang w:val="en-US"/>
              </w:rPr>
              <w:t xml:space="preserve">P1 (legitimate) prompts only</w:t>
            </w:r>
          </w:p>
        </w:tc>
        <w:tc>
          <w:tcPr>
            <w:tcW w:w="661" w:type="dxa"/>
          </w:tcPr>
          <w:p>
            <w:pPr>
              <w:pStyle w:val="Compact"/>
              <w:keepNext/>
              <w:jc w:val="right"/>
            </w:pPr>
            <w:r>
              <w:rPr>
                <w:sz w:val="16"/>
                <w:szCs w:val="16"/>
                <w:lang w:val="en-US"/>
              </w:rPr>
              <w:t xml:space="preserve">28.8</w:t>
            </w:r>
          </w:p>
        </w:tc>
        <w:tc>
          <w:tcPr>
            <w:tcW w:w="1022" w:type="dxa"/>
          </w:tcPr>
          <w:p>
            <w:pPr>
              <w:pStyle w:val="Compact"/>
              <w:keepNext/>
              <w:jc w:val="right"/>
            </w:pPr>
            <w:r>
              <w:rPr>
                <w:sz w:val="16"/>
                <w:szCs w:val="16"/>
                <w:lang w:val="en-US"/>
              </w:rPr>
              <w:t xml:space="preserve">[23.1, 35.2]</w:t>
            </w:r>
          </w:p>
        </w:tc>
        <w:tc>
          <w:tcPr>
            <w:tcW w:w="599" w:type="dxa"/>
          </w:tcPr>
          <w:p>
            <w:pPr>
              <w:pStyle w:val="Compact"/>
              <w:keepNext/>
              <w:jc w:val="right"/>
            </w:pPr>
            <w:r>
              <w:rPr>
                <w:sz w:val="16"/>
                <w:szCs w:val="16"/>
                <w:lang w:val="en-US"/>
              </w:rPr>
              <w:t xml:space="preserve">n/a</w:t>
            </w:r>
          </w:p>
        </w:tc>
        <w:tc>
          <w:tcPr>
            <w:tcW w:w="599" w:type="dxa"/>
          </w:tcPr>
          <w:p>
            <w:pPr>
              <w:pStyle w:val="Compact"/>
              <w:keepNext/>
              <w:jc w:val="right"/>
            </w:pPr>
            <w:r>
              <w:rPr>
                <w:sz w:val="16"/>
                <w:szCs w:val="16"/>
                <w:lang w:val="en-US"/>
              </w:rPr>
              <w:t xml:space="preserve">n/a</w:t>
            </w:r>
          </w:p>
        </w:tc>
      </w:tr>
      <w:tr>
        <w:trPr>
          <w:cantSplit/>
        </w:trPr>
        <w:tc>
          <w:tcPr>
            <w:tcW w:w="2192" w:type="dxa"/>
          </w:tcPr>
          <w:p>
            <w:pPr>
              <w:pStyle w:val="Compact"/>
              <w:keepNext/>
              <w:jc w:val="left"/>
            </w:pPr>
            <w:r>
              <w:rPr>
                <w:sz w:val="16"/>
                <w:szCs w:val="16"/>
                <w:lang w:val="en-US"/>
              </w:rPr>
              <w:t xml:space="preserve">Without P3 (asks for violations)</w:t>
            </w:r>
          </w:p>
        </w:tc>
        <w:tc>
          <w:tcPr>
            <w:tcW w:w="661" w:type="dxa"/>
          </w:tcPr>
          <w:p>
            <w:pPr>
              <w:pStyle w:val="Compact"/>
              <w:keepNext/>
              <w:jc w:val="right"/>
            </w:pPr>
            <w:r>
              <w:rPr>
                <w:sz w:val="16"/>
                <w:szCs w:val="16"/>
                <w:lang w:val="en-US"/>
              </w:rPr>
              <w:t xml:space="preserve">35.9</w:t>
            </w:r>
          </w:p>
        </w:tc>
        <w:tc>
          <w:tcPr>
            <w:tcW w:w="1022" w:type="dxa"/>
          </w:tcPr>
          <w:p>
            <w:pPr>
              <w:pStyle w:val="Compact"/>
              <w:keepNext/>
              <w:jc w:val="right"/>
            </w:pPr>
            <w:r>
              <w:rPr>
                <w:sz w:val="16"/>
                <w:szCs w:val="16"/>
                <w:lang w:val="en-US"/>
              </w:rPr>
              <w:t xml:space="preserve">[32.9, 39.1]</w:t>
            </w:r>
          </w:p>
        </w:tc>
        <w:tc>
          <w:tcPr>
            <w:tcW w:w="599" w:type="dxa"/>
          </w:tcPr>
          <w:p>
            <w:pPr>
              <w:pStyle w:val="Compact"/>
              <w:keepNext/>
              <w:jc w:val="right"/>
            </w:pPr>
            <w:r>
              <w:rPr>
                <w:sz w:val="16"/>
                <w:szCs w:val="16"/>
                <w:lang w:val="en-US"/>
              </w:rPr>
              <w:t xml:space="preserve">54.5</w:t>
            </w:r>
          </w:p>
        </w:tc>
        <w:tc>
          <w:tcPr>
            <w:tcW w:w="599" w:type="dxa"/>
          </w:tcPr>
          <w:p>
            <w:pPr>
              <w:pStyle w:val="Compact"/>
              <w:keepNext/>
              <w:jc w:val="right"/>
            </w:pPr>
            <w:r>
              <w:rPr>
                <w:sz w:val="16"/>
                <w:szCs w:val="16"/>
                <w:lang w:val="en-US"/>
              </w:rPr>
              <w:t xml:space="preserve">21.9</w:t>
            </w:r>
          </w:p>
        </w:tc>
      </w:tr>
      <w:tr>
        <w:trPr>
          <w:cantSplit/>
        </w:trPr>
        <w:tc>
          <w:tcPr>
            <w:tcW w:w="2192" w:type="dxa"/>
          </w:tcPr>
          <w:p>
            <w:pPr>
              <w:pStyle w:val="Compact"/>
              <w:keepNext/>
              <w:jc w:val="left"/>
            </w:pPr>
            <w:r>
              <w:rPr>
                <w:sz w:val="16"/>
                <w:szCs w:val="16"/>
                <w:lang w:val="en-US"/>
              </w:rPr>
              <w:t xml:space="preserve">Without dates (F15+F16)</w:t>
            </w:r>
          </w:p>
        </w:tc>
        <w:tc>
          <w:tcPr>
            <w:tcW w:w="661" w:type="dxa"/>
          </w:tcPr>
          <w:p>
            <w:pPr>
              <w:pStyle w:val="Compact"/>
              <w:keepNext/>
              <w:jc w:val="right"/>
            </w:pPr>
            <w:r>
              <w:rPr>
                <w:sz w:val="16"/>
                <w:szCs w:val="16"/>
                <w:lang w:val="en-US"/>
              </w:rPr>
              <w:t xml:space="preserve">29.1</w:t>
            </w:r>
          </w:p>
        </w:tc>
        <w:tc>
          <w:tcPr>
            <w:tcW w:w="1022" w:type="dxa"/>
          </w:tcPr>
          <w:p>
            <w:pPr>
              <w:pStyle w:val="Compact"/>
              <w:keepNext/>
              <w:jc w:val="right"/>
            </w:pPr>
            <w:r>
              <w:rPr>
                <w:sz w:val="16"/>
                <w:szCs w:val="16"/>
                <w:lang w:val="en-US"/>
              </w:rPr>
              <w:t xml:space="preserve">[26.4, 32.1]</w:t>
            </w:r>
          </w:p>
        </w:tc>
        <w:tc>
          <w:tcPr>
            <w:tcW w:w="599" w:type="dxa"/>
          </w:tcPr>
          <w:p>
            <w:pPr>
              <w:pStyle w:val="Compact"/>
              <w:keepNext/>
              <w:jc w:val="right"/>
            </w:pPr>
            <w:r>
              <w:rPr>
                <w:sz w:val="16"/>
                <w:szCs w:val="16"/>
                <w:lang w:val="en-US"/>
              </w:rPr>
              <w:t xml:space="preserve">51.8</w:t>
            </w:r>
          </w:p>
        </w:tc>
        <w:tc>
          <w:tcPr>
            <w:tcW w:w="599" w:type="dxa"/>
          </w:tcPr>
          <w:p>
            <w:pPr>
              <w:pStyle w:val="Compact"/>
              <w:keepNext/>
              <w:jc w:val="right"/>
            </w:pPr>
            <w:r>
              <w:rPr>
                <w:sz w:val="16"/>
                <w:szCs w:val="16"/>
                <w:lang w:val="en-US"/>
              </w:rPr>
              <w:t xml:space="preserve">22.5</w:t>
            </w:r>
          </w:p>
        </w:tc>
      </w:tr>
      <w:tr>
        <w:trPr>
          <w:cantSplit/>
        </w:trPr>
        <w:tc>
          <w:tcPr>
            <w:tcW w:w="2192" w:type="dxa"/>
          </w:tcPr>
          <w:p>
            <w:pPr>
              <w:pStyle w:val="Compact"/>
              <w:keepNext/>
              <w:jc w:val="left"/>
            </w:pPr>
            <w:r>
              <w:rPr>
                <w:sz w:val="16"/>
                <w:szCs w:val="16"/>
                <w:lang w:val="en-US"/>
              </w:rPr>
              <w:t xml:space="preserve">Objective rules only (no judge)</w:t>
            </w:r>
          </w:p>
        </w:tc>
        <w:tc>
          <w:tcPr>
            <w:tcW w:w="661" w:type="dxa"/>
          </w:tcPr>
          <w:p>
            <w:pPr>
              <w:pStyle w:val="Compact"/>
              <w:keepNext/>
              <w:jc w:val="right"/>
            </w:pPr>
            <w:r>
              <w:rPr>
                <w:sz w:val="16"/>
                <w:szCs w:val="16"/>
                <w:lang w:val="en-US"/>
              </w:rPr>
              <w:t xml:space="preserve">7.9</w:t>
            </w:r>
          </w:p>
        </w:tc>
        <w:tc>
          <w:tcPr>
            <w:tcW w:w="1022" w:type="dxa"/>
          </w:tcPr>
          <w:p>
            <w:pPr>
              <w:pStyle w:val="Compact"/>
              <w:keepNext/>
              <w:jc w:val="right"/>
            </w:pPr>
            <w:r>
              <w:rPr>
                <w:sz w:val="16"/>
                <w:szCs w:val="16"/>
                <w:lang w:val="en-US"/>
              </w:rPr>
              <w:t xml:space="preserve">[6.8, 9.2]</w:t>
            </w:r>
          </w:p>
        </w:tc>
        <w:tc>
          <w:tcPr>
            <w:tcW w:w="599" w:type="dxa"/>
          </w:tcPr>
          <w:p>
            <w:pPr>
              <w:pStyle w:val="Compact"/>
              <w:keepNext/>
              <w:jc w:val="right"/>
            </w:pPr>
            <w:r>
              <w:rPr>
                <w:sz w:val="16"/>
                <w:szCs w:val="16"/>
                <w:lang w:val="en-US"/>
              </w:rPr>
              <w:t xml:space="preserve">10.3</w:t>
            </w:r>
          </w:p>
        </w:tc>
        <w:tc>
          <w:tcPr>
            <w:tcW w:w="599" w:type="dxa"/>
          </w:tcPr>
          <w:p>
            <w:pPr>
              <w:pStyle w:val="Compact"/>
              <w:keepNext/>
              <w:jc w:val="right"/>
            </w:pPr>
            <w:r>
              <w:rPr>
                <w:sz w:val="16"/>
                <w:szCs w:val="16"/>
                <w:lang w:val="en-US"/>
              </w:rPr>
              <w:t xml:space="preserve">0.8</w:t>
            </w:r>
          </w:p>
        </w:tc>
      </w:tr>
      <w:tr>
        <w:trPr>
          <w:cantSplit/>
        </w:trPr>
        <w:tc>
          <w:tcPr>
            <w:tcW w:w="2192" w:type="dxa"/>
          </w:tcPr>
          <w:p>
            <w:pPr>
              <w:pStyle w:val="Compact"/>
              <w:keepNext/>
              <w:jc w:val="left"/>
            </w:pPr>
            <w:r>
              <w:rPr>
                <w:sz w:val="16"/>
                <w:szCs w:val="16"/>
                <w:lang w:val="en-US"/>
              </w:rPr>
              <w:t xml:space="preserve">Objective only, without dates</w:t>
            </w:r>
          </w:p>
        </w:tc>
        <w:tc>
          <w:tcPr>
            <w:tcW w:w="661" w:type="dxa"/>
          </w:tcPr>
          <w:p>
            <w:pPr>
              <w:pStyle w:val="Compact"/>
              <w:keepNext/>
              <w:jc w:val="right"/>
            </w:pPr>
            <w:r>
              <w:rPr>
                <w:sz w:val="16"/>
                <w:szCs w:val="16"/>
                <w:lang w:val="en-US"/>
              </w:rPr>
              <w:t xml:space="preserve">1.8</w:t>
            </w:r>
          </w:p>
        </w:tc>
        <w:tc>
          <w:tcPr>
            <w:tcW w:w="1022" w:type="dxa"/>
          </w:tcPr>
          <w:p>
            <w:pPr>
              <w:pStyle w:val="Compact"/>
              <w:keepNext/>
              <w:jc w:val="right"/>
            </w:pPr>
            <w:r>
              <w:rPr>
                <w:sz w:val="16"/>
                <w:szCs w:val="16"/>
                <w:lang w:val="en-US"/>
              </w:rPr>
              <w:t xml:space="preserve">[1.3, 2.5]</w:t>
            </w:r>
          </w:p>
        </w:tc>
        <w:tc>
          <w:tcPr>
            <w:tcW w:w="599" w:type="dxa"/>
          </w:tcPr>
          <w:p>
            <w:pPr>
              <w:pStyle w:val="Compact"/>
              <w:keepNext/>
              <w:jc w:val="right"/>
            </w:pPr>
            <w:r>
              <w:rPr>
                <w:sz w:val="16"/>
                <w:szCs w:val="16"/>
                <w:lang w:val="en-US"/>
              </w:rPr>
              <w:t xml:space="preserve">5.1</w:t>
            </w:r>
          </w:p>
        </w:tc>
        <w:tc>
          <w:tcPr>
            <w:tcW w:w="599" w:type="dxa"/>
          </w:tcPr>
          <w:p>
            <w:pPr>
              <w:pStyle w:val="Compact"/>
              <w:keepNext/>
              <w:jc w:val="right"/>
            </w:pPr>
            <w:r>
              <w:rPr>
                <w:sz w:val="16"/>
                <w:szCs w:val="16"/>
                <w:lang w:val="en-US"/>
              </w:rPr>
              <w:t xml:space="preserve">0.0</w:t>
            </w:r>
          </w:p>
        </w:tc>
      </w:tr>
      <w:tr>
        <w:trPr>
          <w:cantSplit/>
        </w:trPr>
        <w:tc>
          <w:tcPr>
            <w:tcW w:w="2192" w:type="dxa"/>
          </w:tcPr>
          <w:p>
            <w:pPr>
              <w:pStyle w:val="Compact"/>
              <w:keepNext/>
              <w:jc w:val="left"/>
            </w:pPr>
            <w:r>
              <w:rPr>
                <w:sz w:val="16"/>
                <w:szCs w:val="16"/>
                <w:lang w:val="en-US"/>
              </w:rPr>
              <w:t xml:space="preserve">Without context rules</w:t>
            </w:r>
          </w:p>
        </w:tc>
        <w:tc>
          <w:tcPr>
            <w:tcW w:w="661" w:type="dxa"/>
          </w:tcPr>
          <w:p>
            <w:pPr>
              <w:pStyle w:val="Compact"/>
              <w:keepNext/>
              <w:jc w:val="right"/>
            </w:pPr>
            <w:r>
              <w:rPr>
                <w:sz w:val="16"/>
                <w:szCs w:val="16"/>
                <w:lang w:val="en-US"/>
              </w:rPr>
              <w:t xml:space="preserve">24.5</w:t>
            </w:r>
          </w:p>
        </w:tc>
        <w:tc>
          <w:tcPr>
            <w:tcW w:w="1022" w:type="dxa"/>
          </w:tcPr>
          <w:p>
            <w:pPr>
              <w:pStyle w:val="Compact"/>
              <w:keepNext/>
              <w:jc w:val="right"/>
            </w:pPr>
            <w:r>
              <w:rPr>
                <w:sz w:val="16"/>
                <w:szCs w:val="16"/>
                <w:lang w:val="en-US"/>
              </w:rPr>
              <w:t xml:space="preserve">[22.0, 27.1]</w:t>
            </w:r>
          </w:p>
        </w:tc>
        <w:tc>
          <w:tcPr>
            <w:tcW w:w="599" w:type="dxa"/>
          </w:tcPr>
          <w:p>
            <w:pPr>
              <w:pStyle w:val="Compact"/>
              <w:keepNext/>
              <w:jc w:val="right"/>
            </w:pPr>
            <w:r>
              <w:rPr>
                <w:sz w:val="16"/>
                <w:szCs w:val="16"/>
                <w:lang w:val="en-US"/>
              </w:rPr>
              <w:t xml:space="preserve">36.2</w:t>
            </w:r>
          </w:p>
        </w:tc>
        <w:tc>
          <w:tcPr>
            <w:tcW w:w="599" w:type="dxa"/>
          </w:tcPr>
          <w:p>
            <w:pPr>
              <w:pStyle w:val="Compact"/>
              <w:keepNext/>
              <w:jc w:val="right"/>
            </w:pPr>
            <w:r>
              <w:rPr>
                <w:sz w:val="16"/>
                <w:szCs w:val="16"/>
                <w:lang w:val="en-US"/>
              </w:rPr>
              <w:t xml:space="preserve">9.4</w:t>
            </w:r>
          </w:p>
        </w:tc>
      </w:tr>
      <w:tr>
        <w:trPr>
          <w:cantSplit/>
        </w:trPr>
        <w:tc>
          <w:tcPr>
            <w:tcW w:w="2192" w:type="dxa"/>
          </w:tcPr>
          <w:p>
            <w:pPr>
              <w:pStyle w:val="Compact"/>
              <w:jc w:val="left"/>
            </w:pPr>
            <w:r>
              <w:rPr>
                <w:sz w:val="16"/>
                <w:szCs w:val="16"/>
                <w:lang w:val="en-US"/>
              </w:rPr>
              <w:t xml:space="preserve">Target-weighted</w:t>
            </w:r>
          </w:p>
        </w:tc>
        <w:tc>
          <w:tcPr>
            <w:tcW w:w="661" w:type="dxa"/>
          </w:tcPr>
          <w:p>
            <w:pPr>
              <w:pStyle w:val="Compact"/>
              <w:jc w:val="right"/>
            </w:pPr>
            <w:r>
              <w:rPr>
                <w:sz w:val="16"/>
                <w:szCs w:val="16"/>
                <w:lang w:val="en-US"/>
              </w:rPr>
              <w:t xml:space="preserve">38.9</w:t>
            </w:r>
          </w:p>
        </w:tc>
        <w:tc>
          <w:tcPr>
            <w:tcW w:w="1022" w:type="dxa"/>
          </w:tcPr>
          <w:p>
            <w:pPr>
              <w:pStyle w:val="Compact"/>
              <w:jc w:val="right"/>
            </w:pPr>
            <w:r>
              <w:rPr>
                <w:sz w:val="16"/>
                <w:szCs w:val="16"/>
                <w:lang w:val="en-US"/>
              </w:rPr>
              <w:t xml:space="preserve">n/a</w:t>
            </w:r>
          </w:p>
        </w:tc>
        <w:tc>
          <w:tcPr>
            <w:tcW w:w="599" w:type="dxa"/>
          </w:tcPr>
          <w:p>
            <w:pPr>
              <w:pStyle w:val="Compact"/>
              <w:jc w:val="right"/>
            </w:pPr>
            <w:r>
              <w:rPr>
                <w:sz w:val="16"/>
                <w:szCs w:val="16"/>
                <w:lang w:val="en-US"/>
              </w:rPr>
              <w:t xml:space="preserve">54.5</w:t>
            </w:r>
          </w:p>
        </w:tc>
        <w:tc>
          <w:tcPr>
            <w:tcW w:w="599" w:type="dxa"/>
          </w:tcPr>
          <w:p>
            <w:pPr>
              <w:pStyle w:val="Compact"/>
              <w:jc w:val="right"/>
            </w:pPr>
            <w:r>
              <w:rPr>
                <w:sz w:val="16"/>
                <w:szCs w:val="16"/>
                <w:lang w:val="en-US"/>
              </w:rPr>
              <w:t xml:space="preserve">22.1</w:t>
            </w:r>
          </w:p>
        </w:tc>
      </w:tr>
    </w:tbl>
    <w:p>
      <w:pPr>
        <w:pStyle w:val="FirstParagraph"/>
      </w:pPr>
      <w:r>
        <w:rPr>
          <w:b/>
          <w:bCs/>
          <w:lang w:val="en-US"/>
        </w:rPr>
        <w:t xml:space="preserve">Field categories (RQ2).</w:t>
      </w:r>
      <w:r>
        <w:rPr>
          <w:lang w:val="en-US"/>
        </w:rPr>
        <w:t xml:space="preserve"> </w:t>
      </w:r>
      <w:r>
        <w:rPr>
          <w:lang w:val="en-US"/>
        </w:rPr>
        <w:t xml:space="preserve">Rates differ across categories, but H2 is counted as</w:t>
      </w:r>
      <w:r>
        <w:rPr>
          <w:lang w:val="en-US"/>
        </w:rPr>
        <w:t xml:space="preserve"> </w:t>
      </w:r>
      <w:r>
        <w:rPr>
          <w:i/>
          <w:iCs/>
          <w:lang w:val="en-US"/>
        </w:rPr>
        <w:t xml:space="preserve">not supported</w:t>
      </w:r>
      <w:r>
        <w:rPr>
          <w:lang w:val="en-US"/>
        </w:rPr>
        <w:t xml:space="preserve">: its directional prediction was that simple scalar and structured fields would be lowest,</w:t>
      </w:r>
      <w:r>
        <w:rPr>
          <w:lang w:val="en-US"/>
        </w:rPr>
        <w:t xml:space="preserve"> </w:t>
      </w:r>
      <w:r>
        <w:rPr>
          <w:lang w:val="en-US"/>
        </w:rPr>
        <w:t xml:space="preserve">and structured came out highest. The association statistic (</w:t>
      </w:r>
      <m:oMath>
        <m:sSup>
          <m:e>
            <m:r>
              <m:t>χ</m:t>
            </m:r>
          </m:e>
          <m:sup>
            <m:r>
              <m:t>2</m:t>
            </m:r>
          </m:sup>
        </m:sSup>
        <m:r>
          <m:rPr>
            <m:sty m:val="p"/>
          </m:rPr>
          <m:t>(</m:t>
        </m:r>
        <m:r>
          <m:t>6</m:t>
        </m:r>
        <m:r>
          <m:rPr>
            <m:sty m:val="p"/>
          </m:rPr>
          <m:t>)</m:t>
        </m:r>
        <m:r>
          <m:rPr>
            <m:sty m:val="p"/>
          </m:rPr>
          <m:t>=</m:t>
        </m:r>
        <m:r>
          <m:t>213.0</m:t>
        </m:r>
      </m:oMath>
      <w:r>
        <w:rPr>
          <w:lang w:val="en-US"/>
        </w:rPr>
        <w:t xml:space="preserve">, Cramér’s</w:t>
      </w:r>
      <w:r>
        <w:rPr>
          <w:lang w:val="en-US"/>
        </w:rPr>
        <w:t xml:space="preserve"> </w:t>
      </w:r>
      <m:oMath>
        <m:r>
          <m:t>V</m:t>
        </m:r>
        <m:r>
          <m:rPr>
            <m:sty m:val="p"/>
          </m:rPr>
          <m:t>=</m:t>
        </m:r>
        <m:r>
          <m:t>0.34</m:t>
        </m:r>
      </m:oMath>
      <w:r>
        <w:rPr>
          <w:lang w:val="en-US"/>
        </w:rPr>
        <w:t xml:space="preserve">) is reported descriptively only, because with one to four targets per category it tests</w:t>
      </w:r>
      <w:r>
        <w:rPr>
          <w:lang w:val="en-US"/>
        </w:rPr>
        <w:t xml:space="preserve"> </w:t>
      </w:r>
      <w:r>
        <w:rPr>
          <w:lang w:val="en-US"/>
        </w:rPr>
        <w:t xml:space="preserve">heterogeneity between targets rather than between categories. These rates also rest on</w:t>
      </w:r>
      <w:r>
        <w:rPr>
          <w:lang w:val="en-US"/>
        </w:rPr>
        <w:t xml:space="preserve"> </w:t>
      </w:r>
      <w:r>
        <w:rPr>
          <w:lang w:val="en-US"/>
        </w:rPr>
        <w:t xml:space="preserve">judgement rules, so they are exploratory. The pattern is as follows. Free text (51 %) and</w:t>
      </w:r>
      <w:r>
        <w:rPr>
          <w:lang w:val="en-US"/>
        </w:rPr>
        <w:t xml:space="preserve"> </w:t>
      </w:r>
      <w:r>
        <w:rPr>
          <w:lang w:val="en-US"/>
        </w:rPr>
        <w:t xml:space="preserve">cross-field (45 %) are high, as expected, structured fields are the highest</w:t>
      </w:r>
      <w:r>
        <w:rPr>
          <w:lang w:val="en-US"/>
        </w:rPr>
        <w:t xml:space="preserve"> </w:t>
      </w:r>
      <w:r>
        <w:rPr>
          <w:lang w:val="en-US"/>
        </w:rPr>
        <w:t xml:space="preserve">(95 %) rather than among the lowest, and financial fields are the lowest</w:t>
      </w:r>
      <w:r>
        <w:rPr>
          <w:lang w:val="en-US"/>
        </w:rPr>
        <w:t xml:space="preserve"> </w:t>
      </w:r>
      <w:r>
        <w:rPr>
          <w:lang w:val="en-US"/>
        </w:rPr>
        <w:t xml:space="preserve">(25 %); AI-facing is 44 %, search 32 % and</w:t>
      </w:r>
      <w:r>
        <w:rPr>
          <w:lang w:val="en-US"/>
        </w:rPr>
        <w:t xml:space="preserve"> </w:t>
      </w:r>
      <w:r>
        <w:rPr>
          <w:lang w:val="en-US"/>
        </w:rPr>
        <w:t xml:space="preserve">simple scalar 27 %. Categories contain between one and four targets, and per-category</w:t>
      </w:r>
      <w:r>
        <w:rPr>
          <w:lang w:val="en-US"/>
        </w:rPr>
        <w:t xml:space="preserve"> </w:t>
      </w:r>
      <w:r>
        <w:rPr>
          <w:lang w:val="en-US"/>
        </w:rPr>
        <w:t xml:space="preserve">and per-target tables are in the repository. The</w:t>
      </w:r>
      <w:r>
        <w:rPr>
          <w:lang w:val="en-US"/>
        </w:rPr>
        <w:t xml:space="preserve"> </w:t>
      </w:r>
      <w:r>
        <w:rPr>
          <w:lang w:val="en-US"/>
        </w:rPr>
        <w:t xml:space="preserve">structured category is a single target, a ticket’s priority and category. The calibration below shows</w:t>
      </w:r>
      <w:r>
        <w:rPr>
          <w:lang w:val="en-US"/>
        </w:rPr>
        <w:t xml:space="preserve"> </w:t>
      </w:r>
      <w:r>
        <w:rPr>
          <w:lang w:val="en-US"/>
        </w:rPr>
        <w:t xml:space="preserve">that the judge flagged 8 of 8 valid inputs on one of that target’s rules</w:t>
      </w:r>
      <w:r>
        <w:rPr>
          <w:lang w:val="en-US"/>
        </w:rPr>
        <w:t xml:space="preserve"> </w:t>
      </w:r>
      <w:r>
        <w:rPr>
          <w:lang w:val="en-US"/>
        </w:rPr>
        <w:t xml:space="preserve">(B-TK-4) even when given the whole record, so the reversal is a property of that rule’s</w:t>
      </w:r>
      <w:r>
        <w:rPr>
          <w:lang w:val="en-US"/>
        </w:rPr>
        <w:t xml:space="preserve"> </w:t>
      </w:r>
      <w:r>
        <w:rPr>
          <w:lang w:val="en-US"/>
        </w:rPr>
        <w:t xml:space="preserve">labelling rather than of enumerated fields in general.</w:t>
      </w:r>
    </w:p>
    <w:p>
      <w:pPr>
        <w:pStyle w:val="BodyText"/>
      </w:pPr>
      <w:r>
        <w:rPr>
          <w:b/>
          <w:bCs/>
          <w:lang w:val="en-US"/>
        </w:rPr>
        <w:t xml:space="preserve">Comparison of producers (RQ3).</w:t>
      </w:r>
    </w:p>
    <w:p>
      <w:pPr>
        <w:pStyle w:val="TableCaption"/>
        <w:keepNext/>
      </w:pPr>
      <w:r>
        <w:rPr>
          <w:lang w:val="en-US"/>
        </w:rPr>
        <w:t xml:space="preserve">TABLE III. Pre-declared one-sided contrasts on the conditional SV-SI rate (Fisher exact, Holm-corrected across the three tests). Each test is one-sided in the pre-registered direction (Rate 1</w:t>
      </w:r>
      <w:r>
        <w:rPr>
          <w:lang w:val="en-US"/>
        </w:rPr>
        <w:t xml:space="preserve"> </w:t>
      </w:r>
      <m:oMath>
        <m:r>
          <m:rPr>
            <m:sty m:val="p"/>
          </m:rPr>
          <m:t>&gt;</m:t>
        </m:r>
      </m:oMath>
      <w:r>
        <w:rPr>
          <w:lang w:val="en-US"/>
        </w:rPr>
        <w:t xml:space="preserve"> </w:t>
      </w:r>
      <w:r>
        <w:rPr>
          <w:lang w:val="en-US"/>
        </w:rPr>
        <w:t xml:space="preserve">Rate 2), so an odds ratio below 1 yields</w:t>
      </w:r>
      <w:r>
        <w:rPr>
          <w:lang w:val="en-US"/>
        </w:rPr>
        <w:t xml:space="preserve"> </w:t>
      </w:r>
      <m:oMath>
        <m:r>
          <m:t>p</m:t>
        </m:r>
      </m:oMath>
      <w:r>
        <w:rPr>
          <w:lang w:val="en-US"/>
        </w:rPr>
        <w:t xml:space="preserve"> </w:t>
      </w:r>
      <w:r>
        <w:rPr>
          <w:lang w:val="en-US"/>
        </w:rPr>
        <w:t xml:space="preserve">close to 1. Conditions: B random, E LLM with field context, G benign-unusual (human-curated), D LLM without field context. Within-target results are in the text.</w:t>
      </w:r>
    </w:p>
    <w:tbl>
      <w:tblPr>
        <w:tblStyle w:val="Table"/>
        <w:tblW w:w="5076" w:type="dxa"/>
        <w:tblCellMar>
          <w:left w:w="40" w:type="dxa"/>
          <w:right w:w="40" w:type="dxa"/>
        </w:tblCellMar>
        <w:tblLook w:firstRow="1" w:lastRow="0" w:firstColumn="0" w:lastColumn="0" w:noHBand="0" w:noVBand="0" w:val="0020"/>
        <w:tblCaption w:val="TABLE III. Pre-declared one-sided contrasts on the conditional SV-SI rate (Fisher exact, Holm-corrected across the three tests). Each test is one-sided in the pre-registered direction (Rate 1 &gt; Rate 2), so an odds ratio below 1 yields p close to 1. Conditions: B random, E LLM with field context, G benign-unusual (human-curated), D LLM without field context. Within-target results are in the text."/>
      </w:tblPr>
      <w:tblGrid>
        <w:gridCol w:w="599"/>
        <w:gridCol w:w="807"/>
        <w:gridCol w:w="763"/>
        <w:gridCol w:w="763"/>
        <w:gridCol w:w="599"/>
        <w:gridCol w:w="664"/>
        <w:gridCol w:w="877"/>
      </w:tblGrid>
      <w:tr>
        <w:trPr>
          <w:cantSplit/>
          <w:tblHeader w:val="on"/>
        </w:trPr>
        <w:tc>
          <w:tcPr>
            <w:tcW w:w="599" w:type="dxa"/>
          </w:tcPr>
          <w:p>
            <w:pPr>
              <w:pStyle w:val="Compact"/>
              <w:keepNext/>
            </w:pPr>
          </w:p>
        </w:tc>
        <w:tc>
          <w:tcPr>
            <w:tcW w:w="807" w:type="dxa"/>
          </w:tcPr>
          <w:p>
            <w:pPr>
              <w:pStyle w:val="Compact"/>
              <w:keepNext/>
              <w:jc w:val="left"/>
            </w:pPr>
            <w:r>
              <w:rPr>
                <w:sz w:val="16"/>
                <w:szCs w:val="16"/>
                <w:lang w:val="en-US"/>
              </w:rPr>
              <w:t xml:space="preserve">Contrast</w:t>
            </w:r>
          </w:p>
        </w:tc>
        <w:tc>
          <w:tcPr>
            <w:tcW w:w="763" w:type="dxa"/>
          </w:tcPr>
          <w:p>
            <w:pPr>
              <w:pStyle w:val="Compact"/>
              <w:keepNext/>
              <w:jc w:val="right"/>
            </w:pPr>
            <w:r>
              <w:rPr>
                <w:sz w:val="16"/>
                <w:szCs w:val="16"/>
                <w:lang w:val="en-US"/>
              </w:rPr>
              <w:t xml:space="preserve">Rate 1 (%)</w:t>
            </w:r>
          </w:p>
        </w:tc>
        <w:tc>
          <w:tcPr>
            <w:tcW w:w="763" w:type="dxa"/>
          </w:tcPr>
          <w:p>
            <w:pPr>
              <w:pStyle w:val="Compact"/>
              <w:keepNext/>
              <w:jc w:val="right"/>
            </w:pPr>
            <w:r>
              <w:rPr>
                <w:sz w:val="16"/>
                <w:szCs w:val="16"/>
                <w:lang w:val="en-US"/>
              </w:rPr>
              <w:t xml:space="preserve">Rate 2 (%)</w:t>
            </w:r>
          </w:p>
        </w:tc>
        <w:tc>
          <w:tcPr>
            <w:tcW w:w="599" w:type="dxa"/>
          </w:tcPr>
          <w:p>
            <w:pPr>
              <w:pStyle w:val="Compact"/>
              <w:keepNext/>
              <w:jc w:val="right"/>
            </w:pPr>
            <w:r>
              <w:rPr>
                <w:sz w:val="16"/>
                <w:szCs w:val="16"/>
                <w:lang w:val="en-US"/>
              </w:rPr>
              <w:t xml:space="preserve">OR</w:t>
            </w:r>
          </w:p>
        </w:tc>
        <w:tc>
          <w:tcPr>
            <w:tcW w:w="664" w:type="dxa"/>
          </w:tcPr>
          <w:p>
            <w:pPr>
              <w:pStyle w:val="Compact"/>
              <w:keepNext/>
              <w:jc w:val="right"/>
            </w:pPr>
            <m:oMath>
              <m:sSub>
                <m:e>
                  <m:r>
                    <m:t>p</m:t>
                  </m:r>
                </m:e>
                <m:sub>
                  <m:r>
                    <m:rPr>
                      <m:sty m:val="p"/>
                    </m:rPr>
                    <m:t>H</m:t>
                  </m:r>
                  <m:r>
                    <m:rPr>
                      <m:sty m:val="p"/>
                    </m:rPr>
                    <m:t>o</m:t>
                  </m:r>
                  <m:r>
                    <m:rPr>
                      <m:sty m:val="p"/>
                    </m:rPr>
                    <m:t>l</m:t>
                  </m:r>
                  <m:r>
                    <m:rPr>
                      <m:sty m:val="p"/>
                    </m:rPr>
                    <m:t>m</m:t>
                  </m:r>
                </m:sub>
              </m:sSub>
            </m:oMath>
            <w:r>
              <w:rPr>
                <w:sz w:val="16"/>
                <w:szCs w:val="16"/>
                <w:lang w:val="en-US"/>
              </w:rPr>
              <w:t xml:space="preserve">​</w:t>
            </w:r>
          </w:p>
        </w:tc>
        <w:tc>
          <w:tcPr>
            <w:tcW w:w="877" w:type="dxa"/>
          </w:tcPr>
          <w:p>
            <w:pPr>
              <w:pStyle w:val="Compact"/>
              <w:keepNext/>
              <w:jc w:val="left"/>
            </w:pPr>
            <w:r>
              <w:rPr>
                <w:sz w:val="16"/>
                <w:szCs w:val="16"/>
                <w:lang w:val="en-US"/>
              </w:rPr>
              <w:t xml:space="preserve">Supported</w:t>
            </w:r>
          </w:p>
        </w:tc>
      </w:tr>
      <w:tr>
        <w:trPr>
          <w:cantSplit/>
        </w:trPr>
        <w:tc>
          <w:tcPr>
            <w:tcW w:w="599" w:type="dxa"/>
          </w:tcPr>
          <w:p>
            <w:pPr>
              <w:pStyle w:val="Compact"/>
              <w:keepNext/>
              <w:jc w:val="left"/>
            </w:pPr>
            <w:r>
              <w:rPr>
                <w:sz w:val="16"/>
                <w:szCs w:val="16"/>
                <w:lang w:val="en-US"/>
              </w:rPr>
              <w:t xml:space="preserve">H3a</w:t>
            </w:r>
          </w:p>
        </w:tc>
        <w:tc>
          <w:tcPr>
            <w:tcW w:w="807" w:type="dxa"/>
          </w:tcPr>
          <w:p>
            <w:pPr>
              <w:pStyle w:val="Compact"/>
              <w:keepNext/>
              <w:jc w:val="left"/>
            </w:pPr>
            <w:r>
              <w:rPr>
                <w:sz w:val="16"/>
                <w:szCs w:val="16"/>
                <w:lang w:val="en-US"/>
              </w:rPr>
              <w:t xml:space="preserve">E</w:t>
            </w:r>
            <m:oMath>
              <m:r>
                <m:rPr>
                  <m:sty m:val="p"/>
                </m:rPr>
                <m:t>&gt;</m:t>
              </m:r>
            </m:oMath>
            <w:r>
              <w:rPr>
                <w:sz w:val="16"/>
                <w:szCs w:val="16"/>
                <w:lang w:val="en-US"/>
              </w:rPr>
              <w:t xml:space="preserve">B</w:t>
            </w:r>
          </w:p>
        </w:tc>
        <w:tc>
          <w:tcPr>
            <w:tcW w:w="763" w:type="dxa"/>
          </w:tcPr>
          <w:p>
            <w:pPr>
              <w:pStyle w:val="Compact"/>
              <w:keepNext/>
              <w:jc w:val="right"/>
            </w:pPr>
            <w:r>
              <w:rPr>
                <w:sz w:val="16"/>
                <w:szCs w:val="16"/>
                <w:lang w:val="en-US"/>
              </w:rPr>
              <w:t xml:space="preserve">30.9</w:t>
            </w:r>
          </w:p>
        </w:tc>
        <w:tc>
          <w:tcPr>
            <w:tcW w:w="763" w:type="dxa"/>
          </w:tcPr>
          <w:p>
            <w:pPr>
              <w:pStyle w:val="Compact"/>
              <w:keepNext/>
              <w:jc w:val="right"/>
            </w:pPr>
            <w:r>
              <w:rPr>
                <w:sz w:val="16"/>
                <w:szCs w:val="16"/>
                <w:lang w:val="en-US"/>
              </w:rPr>
              <w:t xml:space="preserve">54.5</w:t>
            </w:r>
          </w:p>
        </w:tc>
        <w:tc>
          <w:tcPr>
            <w:tcW w:w="599" w:type="dxa"/>
          </w:tcPr>
          <w:p>
            <w:pPr>
              <w:pStyle w:val="Compact"/>
              <w:keepNext/>
              <w:jc w:val="right"/>
            </w:pPr>
            <w:r>
              <w:rPr>
                <w:sz w:val="16"/>
                <w:szCs w:val="16"/>
                <w:lang w:val="en-US"/>
              </w:rPr>
              <w:t xml:space="preserve">0.37</w:t>
            </w:r>
          </w:p>
        </w:tc>
        <w:tc>
          <w:tcPr>
            <w:tcW w:w="664" w:type="dxa"/>
          </w:tcPr>
          <w:p>
            <w:pPr>
              <w:pStyle w:val="Compact"/>
              <w:keepNext/>
              <w:jc w:val="right"/>
            </w:pPr>
            <w:r>
              <w:rPr>
                <w:sz w:val="16"/>
                <w:szCs w:val="16"/>
                <w:lang w:val="en-US"/>
              </w:rPr>
              <w:t xml:space="preserve">1.00</w:t>
            </w:r>
          </w:p>
        </w:tc>
        <w:tc>
          <w:tcPr>
            <w:tcW w:w="877" w:type="dxa"/>
          </w:tcPr>
          <w:p>
            <w:pPr>
              <w:pStyle w:val="Compact"/>
              <w:keepNext/>
              <w:jc w:val="left"/>
            </w:pPr>
            <w:r>
              <w:rPr>
                <w:sz w:val="16"/>
                <w:szCs w:val="16"/>
                <w:lang w:val="en-US"/>
              </w:rPr>
              <w:t xml:space="preserve">no</w:t>
            </w:r>
          </w:p>
        </w:tc>
      </w:tr>
      <w:tr>
        <w:trPr>
          <w:cantSplit/>
        </w:trPr>
        <w:tc>
          <w:tcPr>
            <w:tcW w:w="599" w:type="dxa"/>
          </w:tcPr>
          <w:p>
            <w:pPr>
              <w:pStyle w:val="Compact"/>
              <w:keepNext/>
              <w:jc w:val="left"/>
            </w:pPr>
            <w:r>
              <w:rPr>
                <w:sz w:val="16"/>
                <w:szCs w:val="16"/>
                <w:lang w:val="en-US"/>
              </w:rPr>
              <w:t xml:space="preserve">H3b</w:t>
            </w:r>
          </w:p>
        </w:tc>
        <w:tc>
          <w:tcPr>
            <w:tcW w:w="807" w:type="dxa"/>
          </w:tcPr>
          <w:p>
            <w:pPr>
              <w:pStyle w:val="Compact"/>
              <w:keepNext/>
              <w:jc w:val="left"/>
            </w:pPr>
            <w:r>
              <w:rPr>
                <w:sz w:val="16"/>
                <w:szCs w:val="16"/>
                <w:lang w:val="en-US"/>
              </w:rPr>
              <w:t xml:space="preserve">E</w:t>
            </w:r>
            <m:oMath>
              <m:r>
                <m:rPr>
                  <m:sty m:val="p"/>
                </m:rPr>
                <m:t>&gt;</m:t>
              </m:r>
            </m:oMath>
            <w:r>
              <w:rPr>
                <w:sz w:val="16"/>
                <w:szCs w:val="16"/>
                <w:lang w:val="en-US"/>
              </w:rPr>
              <w:t xml:space="preserve">G</w:t>
            </w:r>
          </w:p>
        </w:tc>
        <w:tc>
          <w:tcPr>
            <w:tcW w:w="763" w:type="dxa"/>
          </w:tcPr>
          <w:p>
            <w:pPr>
              <w:pStyle w:val="Compact"/>
              <w:keepNext/>
              <w:jc w:val="right"/>
            </w:pPr>
            <w:r>
              <w:rPr>
                <w:sz w:val="16"/>
                <w:szCs w:val="16"/>
                <w:lang w:val="en-US"/>
              </w:rPr>
              <w:t xml:space="preserve">30.9</w:t>
            </w:r>
          </w:p>
        </w:tc>
        <w:tc>
          <w:tcPr>
            <w:tcW w:w="763" w:type="dxa"/>
          </w:tcPr>
          <w:p>
            <w:pPr>
              <w:pStyle w:val="Compact"/>
              <w:keepNext/>
              <w:jc w:val="right"/>
            </w:pPr>
            <w:r>
              <w:rPr>
                <w:sz w:val="16"/>
                <w:szCs w:val="16"/>
                <w:lang w:val="en-US"/>
              </w:rPr>
              <w:t xml:space="preserve">21.9</w:t>
            </w:r>
          </w:p>
        </w:tc>
        <w:tc>
          <w:tcPr>
            <w:tcW w:w="599" w:type="dxa"/>
          </w:tcPr>
          <w:p>
            <w:pPr>
              <w:pStyle w:val="Compact"/>
              <w:keepNext/>
              <w:jc w:val="right"/>
            </w:pPr>
            <w:r>
              <w:rPr>
                <w:sz w:val="16"/>
                <w:szCs w:val="16"/>
                <w:lang w:val="en-US"/>
              </w:rPr>
              <w:t xml:space="preserve">1.59</w:t>
            </w:r>
          </w:p>
        </w:tc>
        <w:tc>
          <w:tcPr>
            <w:tcW w:w="664" w:type="dxa"/>
          </w:tcPr>
          <w:p>
            <w:pPr>
              <w:pStyle w:val="Compact"/>
              <w:keepNext/>
              <w:jc w:val="right"/>
            </w:pPr>
            <w:r>
              <w:rPr>
                <w:sz w:val="16"/>
                <w:szCs w:val="16"/>
                <w:lang w:val="en-US"/>
              </w:rPr>
              <w:t xml:space="preserve">0.08</w:t>
            </w:r>
          </w:p>
        </w:tc>
        <w:tc>
          <w:tcPr>
            <w:tcW w:w="877" w:type="dxa"/>
          </w:tcPr>
          <w:p>
            <w:pPr>
              <w:pStyle w:val="Compact"/>
              <w:keepNext/>
              <w:jc w:val="left"/>
            </w:pPr>
            <w:r>
              <w:rPr>
                <w:sz w:val="16"/>
                <w:szCs w:val="16"/>
                <w:lang w:val="en-US"/>
              </w:rPr>
              <w:t xml:space="preserve">no</w:t>
            </w:r>
          </w:p>
        </w:tc>
      </w:tr>
      <w:tr>
        <w:trPr>
          <w:cantSplit/>
        </w:trPr>
        <w:tc>
          <w:tcPr>
            <w:tcW w:w="599" w:type="dxa"/>
          </w:tcPr>
          <w:p>
            <w:pPr>
              <w:pStyle w:val="Compact"/>
              <w:jc w:val="left"/>
            </w:pPr>
            <w:r>
              <w:rPr>
                <w:sz w:val="16"/>
                <w:szCs w:val="16"/>
                <w:lang w:val="en-US"/>
              </w:rPr>
              <w:t xml:space="preserve">H3c</w:t>
            </w:r>
          </w:p>
        </w:tc>
        <w:tc>
          <w:tcPr>
            <w:tcW w:w="807" w:type="dxa"/>
          </w:tcPr>
          <w:p>
            <w:pPr>
              <w:pStyle w:val="Compact"/>
              <w:jc w:val="left"/>
            </w:pPr>
            <w:r>
              <w:rPr>
                <w:sz w:val="16"/>
                <w:szCs w:val="16"/>
                <w:lang w:val="en-US"/>
              </w:rPr>
              <w:t xml:space="preserve">D</w:t>
            </w:r>
            <m:oMath>
              <m:r>
                <m:rPr>
                  <m:sty m:val="p"/>
                </m:rPr>
                <m:t>&gt;</m:t>
              </m:r>
            </m:oMath>
            <w:r>
              <w:rPr>
                <w:sz w:val="16"/>
                <w:szCs w:val="16"/>
                <w:lang w:val="en-US"/>
              </w:rPr>
              <w:t xml:space="preserve">B</w:t>
            </w:r>
          </w:p>
        </w:tc>
        <w:tc>
          <w:tcPr>
            <w:tcW w:w="763" w:type="dxa"/>
          </w:tcPr>
          <w:p>
            <w:pPr>
              <w:pStyle w:val="Compact"/>
              <w:jc w:val="right"/>
            </w:pPr>
            <w:r>
              <w:rPr>
                <w:sz w:val="16"/>
                <w:szCs w:val="16"/>
                <w:lang w:val="en-US"/>
              </w:rPr>
              <w:t xml:space="preserve">44.7</w:t>
            </w:r>
          </w:p>
        </w:tc>
        <w:tc>
          <w:tcPr>
            <w:tcW w:w="763" w:type="dxa"/>
          </w:tcPr>
          <w:p>
            <w:pPr>
              <w:pStyle w:val="Compact"/>
              <w:jc w:val="right"/>
            </w:pPr>
            <w:r>
              <w:rPr>
                <w:sz w:val="16"/>
                <w:szCs w:val="16"/>
                <w:lang w:val="en-US"/>
              </w:rPr>
              <w:t xml:space="preserve">54.5</w:t>
            </w:r>
          </w:p>
        </w:tc>
        <w:tc>
          <w:tcPr>
            <w:tcW w:w="599" w:type="dxa"/>
          </w:tcPr>
          <w:p>
            <w:pPr>
              <w:pStyle w:val="Compact"/>
              <w:jc w:val="right"/>
            </w:pPr>
            <w:r>
              <w:rPr>
                <w:sz w:val="16"/>
                <w:szCs w:val="16"/>
                <w:lang w:val="en-US"/>
              </w:rPr>
              <w:t xml:space="preserve">0.68</w:t>
            </w:r>
          </w:p>
        </w:tc>
        <w:tc>
          <w:tcPr>
            <w:tcW w:w="664" w:type="dxa"/>
          </w:tcPr>
          <w:p>
            <w:pPr>
              <w:pStyle w:val="Compact"/>
              <w:jc w:val="right"/>
            </w:pPr>
            <w:r>
              <w:rPr>
                <w:sz w:val="16"/>
                <w:szCs w:val="16"/>
                <w:lang w:val="en-US"/>
              </w:rPr>
              <w:t xml:space="preserve">1.00</w:t>
            </w:r>
          </w:p>
        </w:tc>
        <w:tc>
          <w:tcPr>
            <w:tcW w:w="877" w:type="dxa"/>
          </w:tcPr>
          <w:p>
            <w:pPr>
              <w:pStyle w:val="Compact"/>
              <w:jc w:val="left"/>
            </w:pPr>
            <w:r>
              <w:rPr>
                <w:sz w:val="16"/>
                <w:szCs w:val="16"/>
                <w:lang w:val="en-US"/>
              </w:rPr>
              <w:t xml:space="preserve">no</w:t>
            </w:r>
          </w:p>
        </w:tc>
      </w:tr>
    </w:tbl>
    <w:p>
      <w:pPr>
        <w:pStyle w:val="FirstParagraph"/>
      </w:pPr>
      <w:r>
        <w:rPr>
          <w:lang w:val="en-US"/>
        </w:rPr>
        <w:t xml:space="preserve">None of the three pre-registered contrasts is supported, and two point the other way</w:t>
      </w:r>
      <w:r>
        <w:rPr>
          <w:lang w:val="en-US"/>
        </w:rPr>
        <w:t xml:space="preserve"> </w:t>
      </w:r>
      <w:r>
        <w:rPr>
          <w:lang w:val="en-US"/>
        </w:rPr>
        <w:t xml:space="preserve">(Table III). They are computed on labels that include judgement rules, so under the</w:t>
      </w:r>
      <w:r>
        <w:rPr>
          <w:lang w:val="en-US"/>
        </w:rPr>
        <w:t xml:space="preserve"> </w:t>
      </w:r>
      <w:r>
        <w:rPr>
          <w:lang w:val="en-US"/>
        </w:rPr>
        <w:t xml:space="preserve">agreement gate they are exploratory as well. The objective-rule sensitivity row shows the same</w:t>
      </w:r>
      <w:r>
        <w:rPr>
          <w:lang w:val="en-US"/>
        </w:rPr>
        <w:t xml:space="preserve"> </w:t>
      </w:r>
      <w:r>
        <w:rPr>
          <w:lang w:val="en-US"/>
        </w:rPr>
        <w:t xml:space="preserve">direction without the judge. Random structurally valid inputs broke rules in 54.5 % of</w:t>
      </w:r>
      <w:r>
        <w:rPr>
          <w:lang w:val="en-US"/>
        </w:rPr>
        <w:t xml:space="preserve"> </w:t>
      </w:r>
      <w:r>
        <w:rPr>
          <w:lang w:val="en-US"/>
        </w:rPr>
        <w:t xml:space="preserve">cases, more often than LLM inputs without field context (44.7 %) or with it</w:t>
      </w:r>
      <w:r>
        <w:rPr>
          <w:lang w:val="en-US"/>
        </w:rPr>
        <w:t xml:space="preserve"> </w:t>
      </w:r>
      <w:r>
        <w:rPr>
          <w:lang w:val="en-US"/>
        </w:rPr>
        <w:t xml:space="preserve">(30.9 %), and that holds in every sensitivity variant (Table II).</w:t>
      </w:r>
      <w:r>
        <w:rPr>
          <w:lang w:val="en-US"/>
        </w:rPr>
        <w:t xml:space="preserve"> </w:t>
      </w:r>
      <w:r>
        <w:rPr>
          <w:lang w:val="en-US"/>
        </w:rPr>
        <w:t xml:space="preserve">Clustering changes how firm each contrast is. Resampling whole targets, the difference between</w:t>
      </w:r>
      <w:r>
        <w:rPr>
          <w:lang w:val="en-US"/>
        </w:rPr>
        <w:t xml:space="preserve"> </w:t>
      </w:r>
      <w:r>
        <w:rPr>
          <w:lang w:val="en-US"/>
        </w:rPr>
        <w:t xml:space="preserve">context-aware model inputs and random inputs still excludes zero (-42.7 to -4.1), while the</w:t>
      </w:r>
      <w:r>
        <w:rPr>
          <w:lang w:val="en-US"/>
        </w:rPr>
        <w:t xml:space="preserve"> </w:t>
      </w:r>
      <w:r>
        <w:rPr>
          <w:lang w:val="en-US"/>
        </w:rPr>
        <w:t xml:space="preserve">difference between context-free model inputs and random inputs does not (-24.7 to 5.2), and</w:t>
      </w:r>
      <w:r>
        <w:rPr>
          <w:lang w:val="en-US"/>
        </w:rPr>
        <w:t xml:space="preserve"> </w:t>
      </w:r>
      <w:r>
        <w:rPr>
          <w:lang w:val="en-US"/>
        </w:rPr>
        <w:t xml:space="preserve">the pooled LLM rate has a target-clustered interval of 18.3 to 59.2, far wider than its Wilson</w:t>
      </w:r>
      <w:r>
        <w:rPr>
          <w:lang w:val="en-US"/>
        </w:rPr>
        <w:t xml:space="preserve"> </w:t>
      </w:r>
      <w:r>
        <w:rPr>
          <w:lang w:val="en-US"/>
        </w:rPr>
        <w:t xml:space="preserve">interval. Within</w:t>
      </w:r>
      <w:r>
        <w:rPr>
          <w:lang w:val="en-US"/>
        </w:rPr>
        <w:t xml:space="preserve"> </w:t>
      </w:r>
      <w:r>
        <w:rPr>
          <w:lang w:val="en-US"/>
        </w:rPr>
        <w:t xml:space="preserve">target (CMH, post hoc) the odds of a violation were lower for LLM inputs with context than for random</w:t>
      </w:r>
      <w:r>
        <w:rPr>
          <w:lang w:val="en-US"/>
        </w:rPr>
        <w:t xml:space="preserve"> </w:t>
      </w:r>
      <w:r>
        <w:rPr>
          <w:lang w:val="en-US"/>
        </w:rPr>
        <w:t xml:space="preserve">inputs (odds ratio 0.18, 95 % CI 0.12 to 0.27) and lower without context</w:t>
      </w:r>
      <w:r>
        <w:rPr>
          <w:lang w:val="en-US"/>
        </w:rPr>
        <w:t xml:space="preserve"> </w:t>
      </w:r>
      <w:r>
        <w:rPr>
          <w:lang w:val="en-US"/>
        </w:rPr>
        <w:t xml:space="preserve">(0.67, 0.46 to 0.97); adversarial inputs exceeded random ones (2.56,</w:t>
      </w:r>
      <w:r>
        <w:rPr>
          <w:lang w:val="en-US"/>
        </w:rPr>
        <w:t xml:space="preserve"> </w:t>
      </w:r>
      <w:r>
        <w:rPr>
          <w:lang w:val="en-US"/>
        </w:rPr>
        <w:t xml:space="preserve">1.39 to 4.72), and field context lowered the odds relative to the schema alone (0.22,</w:t>
      </w:r>
      <w:r>
        <w:rPr>
          <w:lang w:val="en-US"/>
        </w:rPr>
        <w:t xml:space="preserve"> </w:t>
      </w:r>
      <w:r>
        <w:rPr>
          <w:lang w:val="en-US"/>
        </w:rPr>
        <w:t xml:space="preserve">0.14 to 0.33). Condition E is given the very rules that define the outcome, so that reduction is an</w:t>
      </w:r>
      <w:r>
        <w:rPr>
          <w:lang w:val="en-US"/>
        </w:rPr>
        <w:t xml:space="preserve"> </w:t>
      </w:r>
      <w:r>
        <w:rPr>
          <w:lang w:val="en-US"/>
        </w:rPr>
        <w:t xml:space="preserve">upper bound on what context can achieve rather than a deployable intervention: an application able to</w:t>
      </w:r>
      <w:r>
        <w:rPr>
          <w:lang w:val="en-US"/>
        </w:rPr>
        <w:t xml:space="preserve"> </w:t>
      </w:r>
      <w:r>
        <w:rPr>
          <w:lang w:val="en-US"/>
        </w:rPr>
        <w:t xml:space="preserve">put its rules in a prompt can also enforce the objective ones in code. H3b is the one contrast that points the way it was predicted to, and it does not reach the</w:t>
      </w:r>
      <w:r>
        <w:rPr>
          <w:lang w:val="en-US"/>
        </w:rPr>
        <w:t xml:space="preserve"> </w:t>
      </w:r>
      <w:r>
        <w:rPr>
          <w:lang w:val="en-US"/>
        </w:rPr>
        <w:t xml:space="preserve">threshold: LLM inputs with field context broke rules more often than benign-unusual reference inputs,</w:t>
      </w:r>
      <w:r>
        <w:rPr>
          <w:lang w:val="en-US"/>
        </w:rPr>
        <w:t xml:space="preserve"> </w:t>
      </w:r>
      <w:r>
        <w:rPr>
          <w:lang w:val="en-US"/>
        </w:rPr>
        <w:t xml:space="preserve">but not detectably so when pooled (</w:t>
      </w:r>
      <m:oMath>
        <m:sSub>
          <m:e>
            <m:r>
              <m:t>p</m:t>
            </m:r>
          </m:e>
          <m:sub>
            <m:r>
              <m:rPr>
                <m:sty m:val="p"/>
              </m:rPr>
              <m:t>H</m:t>
            </m:r>
            <m:r>
              <m:rPr>
                <m:sty m:val="p"/>
              </m:rPr>
              <m:t>o</m:t>
            </m:r>
            <m:r>
              <m:rPr>
                <m:sty m:val="p"/>
              </m:rPr>
              <m:t>l</m:t>
            </m:r>
            <m:r>
              <m:rPr>
                <m:sty m:val="p"/>
              </m:rPr>
              <m:t>m</m:t>
            </m:r>
          </m:sub>
        </m:sSub>
        <m:r>
          <m:rPr>
            <m:sty m:val="p"/>
          </m:rPr>
          <m:t>=</m:t>
        </m:r>
        <m:r>
          <m:t>0.08</m:t>
        </m:r>
      </m:oMath>
      <w:r>
        <w:rPr>
          <w:lang w:val="en-US"/>
        </w:rPr>
        <w:t xml:space="preserve">), only borderline within</w:t>
      </w:r>
      <w:r>
        <w:rPr>
          <w:lang w:val="en-US"/>
        </w:rPr>
        <w:t xml:space="preserve"> </w:t>
      </w:r>
      <w:r>
        <w:rPr>
          <w:lang w:val="en-US"/>
        </w:rPr>
        <w:t xml:space="preserve">target (1.70, 0.97 to 2.97,</w:t>
      </w:r>
      <w:r>
        <w:rPr>
          <w:lang w:val="en-US"/>
        </w:rPr>
        <w:t xml:space="preserve"> </w:t>
      </w:r>
      <m:oMath>
        <m:r>
          <m:t>p</m:t>
        </m:r>
        <m:r>
          <m:rPr>
            <m:sty m:val="p"/>
          </m:rPr>
          <m:t>=</m:t>
        </m:r>
        <m:r>
          <m:t>0.05</m:t>
        </m:r>
      </m:oMath>
      <w:r>
        <w:rPr>
          <w:lang w:val="en-US"/>
        </w:rPr>
        <w:t xml:space="preserve">), and resampling whole targets puts the</w:t>
      </w:r>
      <w:r>
        <w:rPr>
          <w:lang w:val="en-US"/>
        </w:rPr>
        <w:t xml:space="preserve"> </w:t>
      </w:r>
      <w:r>
        <w:rPr>
          <w:lang w:val="en-US"/>
        </w:rPr>
        <w:t xml:space="preserve">difference at -8.3 to 32.5 percentage points, which includes zero. The reference</w:t>
      </w:r>
      <w:r>
        <w:rPr>
          <w:lang w:val="en-US"/>
        </w:rPr>
        <w:t xml:space="preserve"> </w:t>
      </w:r>
      <w:r>
        <w:rPr>
          <w:lang w:val="en-US"/>
        </w:rPr>
        <w:t xml:space="preserve">inputs are also model-drafted values curated by a human reviewer, so this compares model input with</w:t>
      </w:r>
      <w:r>
        <w:rPr>
          <w:lang w:val="en-US"/>
        </w:rPr>
        <w:t xml:space="preserve"> </w:t>
      </w:r>
      <w:r>
        <w:rPr>
          <w:lang w:val="en-US"/>
        </w:rPr>
        <w:t xml:space="preserve">human-curated input rather than with input a person wrote unaided.</w:t>
      </w:r>
    </w:p>
    <w:p>
      <w:pPr>
        <w:pStyle w:val="BodyText"/>
      </w:pPr>
      <w:r>
        <w:rPr>
          <w:lang w:val="en-US"/>
        </w:rPr>
        <w:t xml:space="preserve">An exploratory variation repeated conditions D and E on ten targets with families P1 to P4, changing</w:t>
      </w:r>
      <w:r>
        <w:rPr>
          <w:lang w:val="en-US"/>
        </w:rPr>
        <w:t xml:space="preserve"> </w:t>
      </w:r>
      <w:r>
        <w:rPr>
          <w:lang w:val="en-US"/>
        </w:rPr>
        <w:t xml:space="preserve">only the generator. The 1.7-billion-parameter model produced more violations than the 4-billion model</w:t>
      </w:r>
      <w:r>
        <w:rPr>
          <w:lang w:val="en-US"/>
        </w:rPr>
        <w:t xml:space="preserve"> </w:t>
      </w:r>
      <w:r>
        <w:rPr>
          <w:lang w:val="en-US"/>
        </w:rPr>
        <w:t xml:space="preserve">on objective rules (4.8 % against 1.1 %, OR 4.4,</w:t>
      </w:r>
      <w:r>
        <w:rPr>
          <w:lang w:val="en-US"/>
        </w:rPr>
        <w:t xml:space="preserve"> </w:t>
      </w:r>
      <m:oMath>
        <m:sSub>
          <m:e>
            <m:r>
              <m:t>p</m:t>
            </m:r>
          </m:e>
          <m:sub>
            <m:r>
              <m:rPr>
                <m:sty m:val="p"/>
              </m:rPr>
              <m:t>H</m:t>
            </m:r>
            <m:r>
              <m:rPr>
                <m:sty m:val="p"/>
              </m:rPr>
              <m:t>o</m:t>
            </m:r>
            <m:r>
              <m:rPr>
                <m:sty m:val="p"/>
              </m:rPr>
              <m:t>l</m:t>
            </m:r>
            <m:r>
              <m:rPr>
                <m:sty m:val="p"/>
              </m:rPr>
              <m:t>m</m:t>
            </m:r>
          </m:sub>
        </m:sSub>
        <m:r>
          <m:rPr>
            <m:sty m:val="p"/>
          </m:rPr>
          <m:t>=</m:t>
        </m:r>
        <m:r>
          <m:t>0.001</m:t>
        </m:r>
      </m:oMath>
      <w:r>
        <w:rPr>
          <w:lang w:val="en-US"/>
        </w:rPr>
        <w:t xml:space="preserve">) and on all rules (35.0 % against 30.2 %,</w:t>
      </w:r>
      <w:r>
        <w:rPr>
          <w:lang w:val="en-US"/>
        </w:rPr>
        <w:t xml:space="preserve"> </w:t>
      </w:r>
      <m:oMath>
        <m:sSub>
          <m:e>
            <m:r>
              <m:t>p</m:t>
            </m:r>
          </m:e>
          <m:sub>
            <m:r>
              <m:rPr>
                <m:sty m:val="p"/>
              </m:rPr>
              <m:t>H</m:t>
            </m:r>
            <m:r>
              <m:rPr>
                <m:sty m:val="p"/>
              </m:rPr>
              <m:t>o</m:t>
            </m:r>
            <m:r>
              <m:rPr>
                <m:sty m:val="p"/>
              </m:rPr>
              <m:t>l</m:t>
            </m:r>
            <m:r>
              <m:rPr>
                <m:sty m:val="p"/>
              </m:rPr>
              <m:t>m</m:t>
            </m:r>
          </m:sub>
        </m:sSub>
        <m:r>
          <m:rPr>
            <m:sty m:val="p"/>
          </m:rPr>
          <m:t>=</m:t>
        </m:r>
        <m:r>
          <m:t>0.65</m:t>
        </m:r>
      </m:oMath>
      <w:r>
        <w:rPr>
          <w:lang w:val="en-US"/>
        </w:rPr>
        <w:t xml:space="preserve">); neither the 8-billion model (23.1 %) nor temperature 0</w:t>
      </w:r>
      <w:r>
        <w:rPr>
          <w:lang w:val="en-US"/>
        </w:rPr>
        <w:t xml:space="preserve"> </w:t>
      </w:r>
      <w:r>
        <w:rPr>
          <w:lang w:val="en-US"/>
        </w:rPr>
        <w:t xml:space="preserve">(26.3 %) differed detectably. With one run per generator this only indicates that a</w:t>
      </w:r>
      <w:r>
        <w:rPr>
          <w:lang w:val="en-US"/>
        </w:rPr>
        <w:t xml:space="preserve"> </w:t>
      </w:r>
      <w:r>
        <w:rPr>
          <w:lang w:val="en-US"/>
        </w:rPr>
        <w:t xml:space="preserve">smaller model may widen the gap.</w:t>
      </w:r>
    </w:p>
    <w:p>
      <w:pPr>
        <w:pStyle w:val="BodyText"/>
      </w:pPr>
      <w:r>
        <w:rPr>
          <w:b/>
          <w:bCs/>
          <w:lang w:val="en-US"/>
        </w:rPr>
        <w:t xml:space="preserve">Violation types (RQ4).</w:t>
      </w:r>
      <w:r>
        <w:rPr>
          <w:lang w:val="en-US"/>
        </w:rPr>
        <w:t xml:space="preserve"> </w:t>
      </w:r>
      <w:r>
        <w:rPr>
          <w:lang w:val="en-US"/>
        </w:rPr>
        <w:t xml:space="preserve">Counts of judgement-rule violations depend on the judge and are exploratory.</w:t>
      </w:r>
      <w:r>
        <w:rPr>
          <w:lang w:val="en-US"/>
        </w:rPr>
        <w:t xml:space="preserve"> </w:t>
      </w:r>
      <w:r>
        <w:rPr>
          <w:lang w:val="en-US"/>
        </w:rPr>
        <w:t xml:space="preserve">Judgement-rule violations outnumber objective ones (582 against 272, across all</w:t>
      </w:r>
      <w:r>
        <w:rPr>
          <w:lang w:val="en-US"/>
        </w:rPr>
        <w:t xml:space="preserve"> </w:t>
      </w:r>
      <w:r>
        <w:rPr>
          <w:lang w:val="en-US"/>
        </w:rPr>
        <w:t xml:space="preserve">conditions). The single most frequent violation is objective: a workshop must start in the future</w:t>
      </w:r>
      <w:r>
        <w:rPr>
          <w:lang w:val="en-US"/>
        </w:rPr>
        <w:t xml:space="preserve"> </w:t>
      </w:r>
      <w:r>
        <w:rPr>
          <w:lang w:val="en-US"/>
        </w:rPr>
        <w:t xml:space="preserve">(146 violations). The next two, the ticket priority rule (102) and the capacity</w:t>
      </w:r>
      <w:r>
        <w:rPr>
          <w:lang w:val="en-US"/>
        </w:rPr>
        <w:t xml:space="preserve"> </w:t>
      </w:r>
      <w:r>
        <w:rPr>
          <w:lang w:val="en-US"/>
        </w:rPr>
        <w:t xml:space="preserve">rule (91), are the two rules the calibration below shows the judge cannot decide, so</w:t>
      </w:r>
      <w:r>
        <w:rPr>
          <w:lang w:val="en-US"/>
        </w:rPr>
        <w:t xml:space="preserve"> </w:t>
      </w:r>
      <w:r>
        <w:rPr>
          <w:lang w:val="en-US"/>
        </w:rPr>
        <w:t xml:space="preserve">those counts measure judge behaviour as much as violation. A profile bio addressed to the assistant</w:t>
      </w:r>
      <w:r>
        <w:rPr>
          <w:lang w:val="en-US"/>
        </w:rPr>
        <w:t xml:space="preserve"> </w:t>
      </w:r>
      <w:r>
        <w:rPr>
          <w:lang w:val="en-US"/>
        </w:rPr>
        <w:t xml:space="preserve">(64) and duration plausibility (57) follow. On AI-facing fields,</w:t>
      </w:r>
      <w:r>
        <w:rPr>
          <w:lang w:val="en-US"/>
        </w:rPr>
        <w:t xml:space="preserve"> </w:t>
      </w:r>
      <w:r>
        <w:rPr>
          <w:lang w:val="en-US"/>
        </w:rPr>
        <w:t xml:space="preserve">81 structurally valid LLM inputs violated a rule. Of those, 20 came from the</w:t>
      </w:r>
      <w:r>
        <w:rPr>
          <w:lang w:val="en-US"/>
        </w:rPr>
        <w:t xml:space="preserve"> </w:t>
      </w:r>
      <w:r>
        <w:rPr>
          <w:lang w:val="en-US"/>
        </w:rPr>
        <w:t xml:space="preserve">injection family and 61 from the other prompt families.</w:t>
      </w:r>
    </w:p>
    <w:p>
      <w:pPr>
        <w:pStyle w:val="BodyText"/>
      </w:pPr>
      <w:r>
        <w:rPr>
          <w:b/>
          <w:bCs/>
          <w:lang w:val="en-US"/>
        </w:rPr>
        <w:t xml:space="preserve">How good is the ground truth?</w:t>
      </w:r>
      <w:r>
        <w:rPr>
          <w:lang w:val="en-US"/>
        </w:rPr>
        <w:t xml:space="preserve"> </w:t>
      </w:r>
      <w:r>
        <w:rPr>
          <w:lang w:val="en-US"/>
        </w:rPr>
        <w:t xml:space="preserve">Two checks bound the label quality, and they matter more than any single rate below.</w:t>
      </w:r>
    </w:p>
    <w:p>
      <w:pPr>
        <w:pStyle w:val="BodyText"/>
      </w:pPr>
      <w:r>
        <w:rPr>
          <w:i/>
          <w:iCs/>
          <w:lang w:val="en-US"/>
        </w:rPr>
        <w:t xml:space="preserve">Calibration against the designed conditions.</w:t>
      </w:r>
      <w:r>
        <w:rPr>
          <w:lang w:val="en-US"/>
        </w:rPr>
        <w:t xml:space="preserve"> </w:t>
      </w:r>
      <w:r>
        <w:rPr>
          <w:lang w:val="en-US"/>
        </w:rPr>
        <w:t xml:space="preserve">Condition C is built from templates that each</w:t>
      </w:r>
      <w:r>
        <w:rPr>
          <w:lang w:val="en-US"/>
        </w:rPr>
        <w:t xml:space="preserve"> </w:t>
      </w:r>
      <w:r>
        <w:rPr>
          <w:lang w:val="en-US"/>
        </w:rPr>
        <w:t xml:space="preserve">break one named rule, and condition A is written to be valid, so for those inputs the truth is known</w:t>
      </w:r>
      <w:r>
        <w:rPr>
          <w:lang w:val="en-US"/>
        </w:rPr>
        <w:t xml:space="preserve"> </w:t>
      </w:r>
      <w:r>
        <w:rPr>
          <w:lang w:val="en-US"/>
        </w:rPr>
        <w:t xml:space="preserve">without any annotator. On judgement rules the judge caught 44 of 56 designed</w:t>
      </w:r>
      <w:r>
        <w:rPr>
          <w:lang w:val="en-US"/>
        </w:rPr>
        <w:t xml:space="preserve"> </w:t>
      </w:r>
      <w:r>
        <w:rPr>
          <w:lang w:val="en-US"/>
        </w:rPr>
        <w:t xml:space="preserve">violations (recall 78.6 %, CI 66.2 to 87.3) and flagged 19 of 135</w:t>
      </w:r>
      <w:r>
        <w:rPr>
          <w:lang w:val="en-US"/>
        </w:rPr>
        <w:t xml:space="preserve"> </w:t>
      </w:r>
      <w:r>
        <w:rPr>
          <w:lang w:val="en-US"/>
        </w:rPr>
        <w:t xml:space="preserve">valid inputs (false-positive rate 14.1 %, CI 9.2 to 20.9). Per-rule figures are in</w:t>
      </w:r>
      <w:r>
        <w:rPr>
          <w:lang w:val="en-US"/>
        </w:rPr>
        <w:t xml:space="preserve"> </w:t>
      </w:r>
      <w:r>
        <w:rPr>
          <w:lang w:val="en-US"/>
        </w:rPr>
        <w:t xml:space="preserve">Table IV. A false-positive rate of that size matters, because the observed</w:t>
      </w:r>
      <w:r>
        <w:rPr>
          <w:lang w:val="en-US"/>
        </w:rPr>
        <w:t xml:space="preserve"> </w:t>
      </w:r>
      <w:r>
        <w:rPr>
          <w:lang w:val="en-US"/>
        </w:rPr>
        <w:t xml:space="preserve">judgement-rule rate among model inputs is only 22.4 %: correcting it for the measured recall</w:t>
      </w:r>
      <w:r>
        <w:rPr>
          <w:lang w:val="en-US"/>
        </w:rPr>
        <w:t xml:space="preserve"> </w:t>
      </w:r>
      <w:r>
        <w:rPr>
          <w:lang w:val="en-US"/>
        </w:rPr>
        <w:t xml:space="preserve">and false-positive rate gives 13.0 %. Condition C is deliberately blatant, so its</w:t>
      </w:r>
      <w:r>
        <w:rPr>
          <w:lang w:val="en-US"/>
        </w:rPr>
        <w:t xml:space="preserve"> </w:t>
      </w:r>
      <w:r>
        <w:rPr>
          <w:lang w:val="en-US"/>
        </w:rPr>
        <w:t xml:space="preserve">recall is optimistic and the corrected figure is a lower bound, but the gap between</w:t>
      </w:r>
      <w:r>
        <w:rPr>
          <w:lang w:val="en-US"/>
        </w:rPr>
        <w:t xml:space="preserve"> </w:t>
      </w:r>
      <w:r>
        <w:rPr>
          <w:lang w:val="en-US"/>
        </w:rPr>
        <w:t xml:space="preserve">22.4 % and 13.0 % attributes about 42.2 % of the</w:t>
      </w:r>
      <w:r>
        <w:rPr>
          <w:lang w:val="en-US"/>
        </w:rPr>
        <w:t xml:space="preserve"> </w:t>
      </w:r>
      <w:r>
        <w:rPr>
          <w:lang w:val="en-US"/>
        </w:rPr>
        <w:t xml:space="preserve">judgement-rule signal in this study to judge error rather than to violation. The error is concentrated:</w:t>
      </w:r>
      <w:r>
        <w:rPr>
          <w:lang w:val="en-US"/>
        </w:rPr>
        <w:t xml:space="preserve"> </w:t>
      </w:r>
      <w:r>
        <w:rPr>
          <w:lang w:val="en-US"/>
        </w:rPr>
        <w:t xml:space="preserve">5 of the 17 calibrated rules produced any false positive at all, and the</w:t>
      </w:r>
      <w:r>
        <w:rPr>
          <w:lang w:val="en-US"/>
        </w:rPr>
        <w:t xml:space="preserve"> </w:t>
      </w:r>
      <w:r>
        <w:rPr>
          <w:lang w:val="en-US"/>
        </w:rPr>
        <w:t xml:space="preserve">worst, B-TK-4, fired on 8 of 8 valid inputs even when the judge</w:t>
      </w:r>
      <w:r>
        <w:rPr>
          <w:lang w:val="en-US"/>
        </w:rPr>
        <w:t xml:space="preserve"> </w:t>
      </w:r>
      <w:r>
        <w:rPr>
          <w:lang w:val="en-US"/>
        </w:rPr>
        <w:t xml:space="preserve">was given the whole record.</w:t>
      </w:r>
    </w:p>
    <w:p>
      <w:pPr>
        <w:pStyle w:val="BodyText"/>
      </w:pPr>
      <w:r>
        <w:rPr>
          <w:i/>
          <w:iCs/>
          <w:lang w:val="en-US"/>
        </w:rPr>
        <w:t xml:space="preserve">Agreement with a human.</w:t>
      </w:r>
      <w:r>
        <w:rPr>
          <w:lang w:val="en-US"/>
        </w:rPr>
        <w:t xml:space="preserve"> </w:t>
      </w:r>
      <w:r>
        <w:rPr>
          <w:lang w:val="en-US"/>
        </w:rPr>
        <w:t xml:space="preserve">On judgement rules the judge agreed with the annotator</w:t>
      </w:r>
      <w:r>
        <w:rPr>
          <w:lang w:val="en-US"/>
        </w:rPr>
        <w:t xml:space="preserve"> </w:t>
      </w:r>
      <w:r>
        <w:rPr>
          <w:lang w:val="en-US"/>
        </w:rPr>
        <w:t xml:space="preserve">on 70.6 % of 126 verdicts (Cohen’s</w:t>
      </w:r>
      <w:r>
        <w:rPr>
          <w:lang w:val="en-US"/>
        </w:rPr>
        <w:t xml:space="preserve"> </w:t>
      </w:r>
      <m:oMath>
        <m:r>
          <m:t>κ</m:t>
        </m:r>
        <m:r>
          <m:rPr>
            <m:sty m:val="p"/>
          </m:rPr>
          <m:t>=</m:t>
        </m:r>
        <m:r>
          <m:t>0.24</m:t>
        </m:r>
      </m:oMath>
      <w:r>
        <w:rPr>
          <w:lang w:val="en-US"/>
        </w:rPr>
        <w:t xml:space="preserve">), and the annotator</w:t>
      </w:r>
      <w:r>
        <w:rPr>
          <w:lang w:val="en-US"/>
        </w:rPr>
        <w:t xml:space="preserve"> </w:t>
      </w:r>
      <w:r>
        <w:rPr>
          <w:lang w:val="en-US"/>
        </w:rPr>
        <w:t xml:space="preserve">was unsure on 3.6 %. Agreement is below the pre-registered 0.4, so every</w:t>
      </w:r>
      <w:r>
        <w:rPr>
          <w:lang w:val="en-US"/>
        </w:rPr>
        <w:t xml:space="preserve"> </w:t>
      </w:r>
      <w:r>
        <w:rPr>
          <w:lang w:val="en-US"/>
        </w:rPr>
        <w:t xml:space="preserve">judgement-rule result in this article is exploratory. That annotation cannot settle which rater is</w:t>
      </w:r>
      <w:r>
        <w:rPr>
          <w:lang w:val="en-US"/>
        </w:rPr>
        <w:t xml:space="preserve"> </w:t>
      </w:r>
      <w:r>
        <w:rPr>
          <w:lang w:val="en-US"/>
        </w:rPr>
        <w:t xml:space="preserve">at fault, because the same annotator also disagreed with the deterministic rule functions on objective</w:t>
      </w:r>
      <w:r>
        <w:rPr>
          <w:lang w:val="en-US"/>
        </w:rPr>
        <w:t xml:space="preserve"> </w:t>
      </w:r>
      <w:r>
        <w:rPr>
          <w:lang w:val="en-US"/>
        </w:rPr>
        <w:t xml:space="preserve">rules (89.5 % agreement,</w:t>
      </w:r>
      <w:r>
        <w:rPr>
          <w:lang w:val="en-US"/>
        </w:rPr>
        <w:t xml:space="preserve"> </w:t>
      </w:r>
      <m:oMath>
        <m:r>
          <m:t>κ</m:t>
        </m:r>
        <m:r>
          <m:rPr>
            <m:sty m:val="p"/>
          </m:rPr>
          <m:t>=</m:t>
        </m:r>
        <m:r>
          <m:t>0.32</m:t>
        </m:r>
      </m:oMath>
      <w:r>
        <w:rPr>
          <w:lang w:val="en-US"/>
        </w:rPr>
        <w:t xml:space="preserve">, 19 rule-function</w:t>
      </w:r>
      <w:r>
        <w:rPr>
          <w:lang w:val="en-US"/>
        </w:rPr>
        <w:t xml:space="preserve"> </w:t>
      </w:r>
      <w:r>
        <w:rPr>
          <w:lang w:val="en-US"/>
        </w:rPr>
        <w:t xml:space="preserve">violations against 4), and those rules are decidable by code. A single annotator</w:t>
      </w:r>
      <w:r>
        <w:rPr>
          <w:lang w:val="en-US"/>
        </w:rPr>
        <w:t xml:space="preserve"> </w:t>
      </w:r>
      <w:r>
        <w:rPr>
          <w:lang w:val="en-US"/>
        </w:rPr>
        <w:t xml:space="preserve">working at 3 s per item is therefore not an adequate reference, which is why the</w:t>
      </w:r>
      <w:r>
        <w:rPr>
          <w:lang w:val="en-US"/>
        </w:rPr>
        <w:t xml:space="preserve"> </w:t>
      </w:r>
      <w:r>
        <w:rPr>
          <w:lang w:val="en-US"/>
        </w:rPr>
        <w:t xml:space="preserve">calibration above carries the argument instead. The annotator was self-consistent on repeated items</w:t>
      </w:r>
      <w:r>
        <w:rPr>
          <w:lang w:val="en-US"/>
        </w:rPr>
        <w:t xml:space="preserve"> </w:t>
      </w:r>
      <w:r>
        <w:rPr>
          <w:lang w:val="en-US"/>
        </w:rPr>
        <w:t xml:space="preserve">(</w:t>
      </w:r>
      <m:oMath>
        <m:r>
          <m:t>κ</m:t>
        </m:r>
        <m:r>
          <m:rPr>
            <m:sty m:val="p"/>
          </m:rPr>
          <m:t>=</m:t>
        </m:r>
        <m:r>
          <m:t>0.71</m:t>
        </m:r>
      </m:oMath>
      <w:r>
        <w:rPr>
          <w:lang w:val="en-US"/>
        </w:rPr>
        <w:t xml:space="preserve">).</w:t>
      </w:r>
    </w:p>
    <w:p>
      <w:pPr>
        <w:pStyle w:val="TableCaption"/>
        <w:keepNext/>
      </w:pPr>
      <w:r>
        <w:rPr>
          <w:lang w:val="en-US"/>
        </w:rPr>
        <w:t xml:space="preserve">TABLE IV. Judge calibration on the two designed conditions, by judgement rule (rules with at least two designed violations or at least one false positive, ordered by false positives). Recall is measured on condition C, whose templates each break one named rule; the false-positive rate is measured on condition A, which is written to be valid. Full table in the repository.</w:t>
      </w:r>
    </w:p>
    <w:tbl>
      <w:tblPr>
        <w:tblStyle w:val="Table"/>
        <w:tblW w:w="5076" w:type="dxa"/>
        <w:tblCellMar>
          <w:left w:w="40" w:type="dxa"/>
          <w:right w:w="40" w:type="dxa"/>
        </w:tblCellMar>
        <w:tblLook w:firstRow="1" w:lastRow="0" w:firstColumn="0" w:lastColumn="0" w:noHBand="0" w:noVBand="0" w:val="0020"/>
        <w:tblCaption w:val="TABLE IV. Judge calibration on the two designed conditions, by judgement rule (rules with at least two designed violations or at least one false positive, ordered by false positives). Recall is measured on condition C, whose templates each break one named rule; the false-positive rate is measured on condition A, which is written to be valid. Full table in the repository."/>
      </w:tblPr>
      <w:tblGrid>
        <w:gridCol w:w="957"/>
        <w:gridCol w:w="957"/>
        <w:gridCol w:w="1149"/>
        <w:gridCol w:w="1149"/>
        <w:gridCol w:w="861"/>
      </w:tblGrid>
      <w:tr>
        <w:trPr>
          <w:cantSplit/>
          <w:tblHeader w:val="on"/>
        </w:trPr>
        <w:tc>
          <w:tcPr>
            <w:tcW w:w="957" w:type="dxa"/>
          </w:tcPr>
          <w:p>
            <w:pPr>
              <w:pStyle w:val="Compact"/>
              <w:keepNext/>
              <w:jc w:val="left"/>
            </w:pPr>
            <w:r>
              <w:rPr>
                <w:sz w:val="16"/>
                <w:szCs w:val="16"/>
                <w:lang w:val="en-US"/>
              </w:rPr>
              <w:t xml:space="preserve">Rule</w:t>
            </w:r>
          </w:p>
        </w:tc>
        <w:tc>
          <w:tcPr>
            <w:tcW w:w="957" w:type="dxa"/>
          </w:tcPr>
          <w:p>
            <w:pPr>
              <w:pStyle w:val="Compact"/>
              <w:keepNext/>
              <w:jc w:val="right"/>
            </w:pPr>
            <w:r>
              <w:rPr>
                <w:sz w:val="16"/>
                <w:szCs w:val="16"/>
                <w:lang w:val="en-US"/>
              </w:rPr>
              <w:t xml:space="preserve">Caught</w:t>
            </w:r>
          </w:p>
        </w:tc>
        <w:tc>
          <w:tcPr>
            <w:tcW w:w="1149" w:type="dxa"/>
          </w:tcPr>
          <w:p>
            <w:pPr>
              <w:pStyle w:val="Compact"/>
              <w:keepNext/>
              <w:jc w:val="right"/>
            </w:pPr>
            <w:r>
              <w:rPr>
                <w:sz w:val="16"/>
                <w:szCs w:val="16"/>
                <w:lang w:val="en-US"/>
              </w:rPr>
              <w:t xml:space="preserve">Recall (%)</w:t>
            </w:r>
          </w:p>
        </w:tc>
        <w:tc>
          <w:tcPr>
            <w:tcW w:w="1149" w:type="dxa"/>
          </w:tcPr>
          <w:p>
            <w:pPr>
              <w:pStyle w:val="Compact"/>
              <w:keepNext/>
              <w:jc w:val="right"/>
            </w:pPr>
            <w:r>
              <w:rPr>
                <w:sz w:val="16"/>
                <w:szCs w:val="16"/>
                <w:lang w:val="en-US"/>
              </w:rPr>
              <w:t xml:space="preserve">False pos.</w:t>
            </w:r>
          </w:p>
        </w:tc>
        <w:tc>
          <w:tcPr>
            <w:tcW w:w="861" w:type="dxa"/>
          </w:tcPr>
          <w:p>
            <w:pPr>
              <w:pStyle w:val="Compact"/>
              <w:keepNext/>
              <w:jc w:val="right"/>
            </w:pPr>
            <w:r>
              <w:rPr>
                <w:sz w:val="16"/>
                <w:szCs w:val="16"/>
                <w:lang w:val="en-US"/>
              </w:rPr>
              <w:t xml:space="preserve">FPR (%)</w:t>
            </w:r>
          </w:p>
        </w:tc>
      </w:tr>
      <w:tr>
        <w:trPr>
          <w:cantSplit/>
        </w:trPr>
        <w:tc>
          <w:tcPr>
            <w:tcW w:w="957" w:type="dxa"/>
          </w:tcPr>
          <w:p>
            <w:pPr>
              <w:pStyle w:val="Compact"/>
              <w:keepNext/>
              <w:jc w:val="left"/>
            </w:pPr>
            <w:r>
              <w:rPr>
                <w:sz w:val="16"/>
                <w:szCs w:val="16"/>
                <w:lang w:val="en-US"/>
              </w:rPr>
              <w:t xml:space="preserve">B-TK-4</w:t>
            </w:r>
          </w:p>
        </w:tc>
        <w:tc>
          <w:tcPr>
            <w:tcW w:w="957" w:type="dxa"/>
          </w:tcPr>
          <w:p>
            <w:pPr>
              <w:pStyle w:val="Compact"/>
              <w:keepNext/>
              <w:jc w:val="right"/>
            </w:pPr>
            <w:r>
              <w:rPr>
                <w:sz w:val="16"/>
                <w:szCs w:val="16"/>
                <w:lang w:val="en-US"/>
              </w:rPr>
              <w:t xml:space="preserve">2/2</w:t>
            </w:r>
          </w:p>
        </w:tc>
        <w:tc>
          <w:tcPr>
            <w:tcW w:w="1149" w:type="dxa"/>
          </w:tcPr>
          <w:p>
            <w:pPr>
              <w:pStyle w:val="Compact"/>
              <w:keepNext/>
              <w:jc w:val="right"/>
            </w:pPr>
            <w:r>
              <w:rPr>
                <w:sz w:val="16"/>
                <w:szCs w:val="16"/>
                <w:lang w:val="en-US"/>
              </w:rPr>
              <w:t xml:space="preserve">100.0</w:t>
            </w:r>
          </w:p>
        </w:tc>
        <w:tc>
          <w:tcPr>
            <w:tcW w:w="1149" w:type="dxa"/>
          </w:tcPr>
          <w:p>
            <w:pPr>
              <w:pStyle w:val="Compact"/>
              <w:keepNext/>
              <w:jc w:val="right"/>
            </w:pPr>
            <w:r>
              <w:rPr>
                <w:sz w:val="16"/>
                <w:szCs w:val="16"/>
                <w:lang w:val="en-US"/>
              </w:rPr>
              <w:t xml:space="preserve">8/8</w:t>
            </w:r>
          </w:p>
        </w:tc>
        <w:tc>
          <w:tcPr>
            <w:tcW w:w="861" w:type="dxa"/>
          </w:tcPr>
          <w:p>
            <w:pPr>
              <w:pStyle w:val="Compact"/>
              <w:keepNext/>
              <w:jc w:val="right"/>
            </w:pPr>
            <w:r>
              <w:rPr>
                <w:sz w:val="16"/>
                <w:szCs w:val="16"/>
                <w:lang w:val="en-US"/>
              </w:rPr>
              <w:t xml:space="preserve">100.0</w:t>
            </w:r>
          </w:p>
        </w:tc>
      </w:tr>
      <w:tr>
        <w:trPr>
          <w:cantSplit/>
        </w:trPr>
        <w:tc>
          <w:tcPr>
            <w:tcW w:w="957" w:type="dxa"/>
          </w:tcPr>
          <w:p>
            <w:pPr>
              <w:pStyle w:val="Compact"/>
              <w:keepNext/>
              <w:jc w:val="left"/>
            </w:pPr>
            <w:r>
              <w:rPr>
                <w:sz w:val="16"/>
                <w:szCs w:val="16"/>
                <w:lang w:val="en-US"/>
              </w:rPr>
              <w:t xml:space="preserve">B-CO-7</w:t>
            </w:r>
          </w:p>
        </w:tc>
        <w:tc>
          <w:tcPr>
            <w:tcW w:w="957" w:type="dxa"/>
          </w:tcPr>
          <w:p>
            <w:pPr>
              <w:pStyle w:val="Compact"/>
              <w:keepNext/>
              <w:jc w:val="right"/>
            </w:pPr>
            <w:r>
              <w:rPr>
                <w:sz w:val="16"/>
                <w:szCs w:val="16"/>
                <w:lang w:val="en-US"/>
              </w:rPr>
              <w:t xml:space="preserve">5/5</w:t>
            </w:r>
          </w:p>
        </w:tc>
        <w:tc>
          <w:tcPr>
            <w:tcW w:w="1149" w:type="dxa"/>
          </w:tcPr>
          <w:p>
            <w:pPr>
              <w:pStyle w:val="Compact"/>
              <w:keepNext/>
              <w:jc w:val="right"/>
            </w:pPr>
            <w:r>
              <w:rPr>
                <w:sz w:val="16"/>
                <w:szCs w:val="16"/>
                <w:lang w:val="en-US"/>
              </w:rPr>
              <w:t xml:space="preserve">100.0</w:t>
            </w:r>
          </w:p>
        </w:tc>
        <w:tc>
          <w:tcPr>
            <w:tcW w:w="1149" w:type="dxa"/>
          </w:tcPr>
          <w:p>
            <w:pPr>
              <w:pStyle w:val="Compact"/>
              <w:keepNext/>
              <w:jc w:val="right"/>
            </w:pPr>
            <w:r>
              <w:rPr>
                <w:sz w:val="16"/>
                <w:szCs w:val="16"/>
                <w:lang w:val="en-US"/>
              </w:rPr>
              <w:t xml:space="preserve">7/8</w:t>
            </w:r>
          </w:p>
        </w:tc>
        <w:tc>
          <w:tcPr>
            <w:tcW w:w="861" w:type="dxa"/>
          </w:tcPr>
          <w:p>
            <w:pPr>
              <w:pStyle w:val="Compact"/>
              <w:keepNext/>
              <w:jc w:val="right"/>
            </w:pPr>
            <w:r>
              <w:rPr>
                <w:sz w:val="16"/>
                <w:szCs w:val="16"/>
                <w:lang w:val="en-US"/>
              </w:rPr>
              <w:t xml:space="preserve">87.5</w:t>
            </w:r>
          </w:p>
        </w:tc>
      </w:tr>
      <w:tr>
        <w:trPr>
          <w:cantSplit/>
        </w:trPr>
        <w:tc>
          <w:tcPr>
            <w:tcW w:w="957" w:type="dxa"/>
          </w:tcPr>
          <w:p>
            <w:pPr>
              <w:pStyle w:val="Compact"/>
              <w:keepNext/>
              <w:jc w:val="left"/>
            </w:pPr>
            <w:r>
              <w:rPr>
                <w:sz w:val="16"/>
                <w:szCs w:val="16"/>
                <w:lang w:val="en-US"/>
              </w:rPr>
              <w:t xml:space="preserve">B-BK-7</w:t>
            </w:r>
          </w:p>
        </w:tc>
        <w:tc>
          <w:tcPr>
            <w:tcW w:w="957" w:type="dxa"/>
          </w:tcPr>
          <w:p>
            <w:pPr>
              <w:pStyle w:val="Compact"/>
              <w:keepNext/>
              <w:jc w:val="right"/>
            </w:pPr>
            <w:r>
              <w:rPr>
                <w:sz w:val="16"/>
                <w:szCs w:val="16"/>
                <w:lang w:val="en-US"/>
              </w:rPr>
              <w:t xml:space="preserve">5/5</w:t>
            </w:r>
          </w:p>
        </w:tc>
        <w:tc>
          <w:tcPr>
            <w:tcW w:w="1149" w:type="dxa"/>
          </w:tcPr>
          <w:p>
            <w:pPr>
              <w:pStyle w:val="Compact"/>
              <w:keepNext/>
              <w:jc w:val="right"/>
            </w:pPr>
            <w:r>
              <w:rPr>
                <w:sz w:val="16"/>
                <w:szCs w:val="16"/>
                <w:lang w:val="en-US"/>
              </w:rPr>
              <w:t xml:space="preserve">100.0</w:t>
            </w:r>
          </w:p>
        </w:tc>
        <w:tc>
          <w:tcPr>
            <w:tcW w:w="1149" w:type="dxa"/>
          </w:tcPr>
          <w:p>
            <w:pPr>
              <w:pStyle w:val="Compact"/>
              <w:keepNext/>
              <w:jc w:val="right"/>
            </w:pPr>
            <w:r>
              <w:rPr>
                <w:sz w:val="16"/>
                <w:szCs w:val="16"/>
                <w:lang w:val="en-US"/>
              </w:rPr>
              <w:t xml:space="preserve">2/8</w:t>
            </w:r>
          </w:p>
        </w:tc>
        <w:tc>
          <w:tcPr>
            <w:tcW w:w="861" w:type="dxa"/>
          </w:tcPr>
          <w:p>
            <w:pPr>
              <w:pStyle w:val="Compact"/>
              <w:keepNext/>
              <w:jc w:val="right"/>
            </w:pPr>
            <w:r>
              <w:rPr>
                <w:sz w:val="16"/>
                <w:szCs w:val="16"/>
                <w:lang w:val="en-US"/>
              </w:rPr>
              <w:t xml:space="preserve">25.0</w:t>
            </w:r>
          </w:p>
        </w:tc>
      </w:tr>
      <w:tr>
        <w:trPr>
          <w:cantSplit/>
        </w:trPr>
        <w:tc>
          <w:tcPr>
            <w:tcW w:w="957" w:type="dxa"/>
          </w:tcPr>
          <w:p>
            <w:pPr>
              <w:pStyle w:val="Compact"/>
              <w:keepNext/>
              <w:jc w:val="left"/>
            </w:pPr>
            <w:r>
              <w:rPr>
                <w:sz w:val="16"/>
                <w:szCs w:val="16"/>
                <w:lang w:val="en-US"/>
              </w:rPr>
              <w:t xml:space="preserve">B-PR-6</w:t>
            </w:r>
          </w:p>
        </w:tc>
        <w:tc>
          <w:tcPr>
            <w:tcW w:w="957" w:type="dxa"/>
          </w:tcPr>
          <w:p>
            <w:pPr>
              <w:pStyle w:val="Compact"/>
              <w:keepNext/>
              <w:jc w:val="right"/>
            </w:pPr>
            <w:r>
              <w:rPr>
                <w:sz w:val="16"/>
                <w:szCs w:val="16"/>
                <w:lang w:val="en-US"/>
              </w:rPr>
              <w:t xml:space="preserve">5/5</w:t>
            </w:r>
          </w:p>
        </w:tc>
        <w:tc>
          <w:tcPr>
            <w:tcW w:w="1149" w:type="dxa"/>
          </w:tcPr>
          <w:p>
            <w:pPr>
              <w:pStyle w:val="Compact"/>
              <w:keepNext/>
              <w:jc w:val="right"/>
            </w:pPr>
            <w:r>
              <w:rPr>
                <w:sz w:val="16"/>
                <w:szCs w:val="16"/>
                <w:lang w:val="en-US"/>
              </w:rPr>
              <w:t xml:space="preserve">100.0</w:t>
            </w:r>
          </w:p>
        </w:tc>
        <w:tc>
          <w:tcPr>
            <w:tcW w:w="1149" w:type="dxa"/>
          </w:tcPr>
          <w:p>
            <w:pPr>
              <w:pStyle w:val="Compact"/>
              <w:keepNext/>
              <w:jc w:val="right"/>
            </w:pPr>
            <w:r>
              <w:rPr>
                <w:sz w:val="16"/>
                <w:szCs w:val="16"/>
                <w:lang w:val="en-US"/>
              </w:rPr>
              <w:t xml:space="preserve">1/8</w:t>
            </w:r>
          </w:p>
        </w:tc>
        <w:tc>
          <w:tcPr>
            <w:tcW w:w="861" w:type="dxa"/>
          </w:tcPr>
          <w:p>
            <w:pPr>
              <w:pStyle w:val="Compact"/>
              <w:keepNext/>
              <w:jc w:val="right"/>
            </w:pPr>
            <w:r>
              <w:rPr>
                <w:sz w:val="16"/>
                <w:szCs w:val="16"/>
                <w:lang w:val="en-US"/>
              </w:rPr>
              <w:t xml:space="preserve">12.5</w:t>
            </w:r>
          </w:p>
        </w:tc>
      </w:tr>
      <w:tr>
        <w:trPr>
          <w:cantSplit/>
        </w:trPr>
        <w:tc>
          <w:tcPr>
            <w:tcW w:w="957" w:type="dxa"/>
          </w:tcPr>
          <w:p>
            <w:pPr>
              <w:pStyle w:val="Compact"/>
              <w:keepNext/>
              <w:jc w:val="left"/>
            </w:pPr>
            <w:r>
              <w:rPr>
                <w:sz w:val="16"/>
                <w:szCs w:val="16"/>
                <w:lang w:val="en-US"/>
              </w:rPr>
              <w:t xml:space="preserve">B-RV-3</w:t>
            </w:r>
          </w:p>
        </w:tc>
        <w:tc>
          <w:tcPr>
            <w:tcW w:w="957" w:type="dxa"/>
          </w:tcPr>
          <w:p>
            <w:pPr>
              <w:pStyle w:val="Compact"/>
              <w:keepNext/>
              <w:jc w:val="right"/>
            </w:pPr>
            <w:r>
              <w:rPr>
                <w:sz w:val="16"/>
                <w:szCs w:val="16"/>
                <w:lang w:val="en-US"/>
              </w:rPr>
              <w:t xml:space="preserve">1/2</w:t>
            </w:r>
          </w:p>
        </w:tc>
        <w:tc>
          <w:tcPr>
            <w:tcW w:w="1149" w:type="dxa"/>
          </w:tcPr>
          <w:p>
            <w:pPr>
              <w:pStyle w:val="Compact"/>
              <w:keepNext/>
              <w:jc w:val="right"/>
            </w:pPr>
            <w:r>
              <w:rPr>
                <w:sz w:val="16"/>
                <w:szCs w:val="16"/>
                <w:lang w:val="en-US"/>
              </w:rPr>
              <w:t xml:space="preserve">50.0</w:t>
            </w:r>
          </w:p>
        </w:tc>
        <w:tc>
          <w:tcPr>
            <w:tcW w:w="1149" w:type="dxa"/>
          </w:tcPr>
          <w:p>
            <w:pPr>
              <w:pStyle w:val="Compact"/>
              <w:keepNext/>
              <w:jc w:val="right"/>
            </w:pPr>
            <w:r>
              <w:rPr>
                <w:sz w:val="16"/>
                <w:szCs w:val="16"/>
                <w:lang w:val="en-US"/>
              </w:rPr>
              <w:t xml:space="preserve">1/8</w:t>
            </w:r>
          </w:p>
        </w:tc>
        <w:tc>
          <w:tcPr>
            <w:tcW w:w="861" w:type="dxa"/>
          </w:tcPr>
          <w:p>
            <w:pPr>
              <w:pStyle w:val="Compact"/>
              <w:keepNext/>
              <w:jc w:val="right"/>
            </w:pPr>
            <w:r>
              <w:rPr>
                <w:sz w:val="16"/>
                <w:szCs w:val="16"/>
                <w:lang w:val="en-US"/>
              </w:rPr>
              <w:t xml:space="preserve">12.5</w:t>
            </w:r>
          </w:p>
        </w:tc>
      </w:tr>
      <w:tr>
        <w:trPr>
          <w:cantSplit/>
        </w:trPr>
        <w:tc>
          <w:tcPr>
            <w:tcW w:w="957" w:type="dxa"/>
          </w:tcPr>
          <w:p>
            <w:pPr>
              <w:pStyle w:val="Compact"/>
              <w:keepNext/>
              <w:jc w:val="left"/>
            </w:pPr>
            <w:r>
              <w:rPr>
                <w:sz w:val="16"/>
                <w:szCs w:val="16"/>
                <w:lang w:val="en-US"/>
              </w:rPr>
              <w:t xml:space="preserve">B-CO-4</w:t>
            </w:r>
          </w:p>
        </w:tc>
        <w:tc>
          <w:tcPr>
            <w:tcW w:w="957" w:type="dxa"/>
          </w:tcPr>
          <w:p>
            <w:pPr>
              <w:pStyle w:val="Compact"/>
              <w:keepNext/>
              <w:jc w:val="right"/>
            </w:pPr>
            <w:r>
              <w:rPr>
                <w:sz w:val="16"/>
                <w:szCs w:val="16"/>
                <w:lang w:val="en-US"/>
              </w:rPr>
              <w:t xml:space="preserve">4/5</w:t>
            </w:r>
          </w:p>
        </w:tc>
        <w:tc>
          <w:tcPr>
            <w:tcW w:w="1149" w:type="dxa"/>
          </w:tcPr>
          <w:p>
            <w:pPr>
              <w:pStyle w:val="Compact"/>
              <w:keepNext/>
              <w:jc w:val="right"/>
            </w:pPr>
            <w:r>
              <w:rPr>
                <w:sz w:val="16"/>
                <w:szCs w:val="16"/>
                <w:lang w:val="en-US"/>
              </w:rPr>
              <w:t xml:space="preserve">80.0</w:t>
            </w:r>
          </w:p>
        </w:tc>
        <w:tc>
          <w:tcPr>
            <w:tcW w:w="1149" w:type="dxa"/>
          </w:tcPr>
          <w:p>
            <w:pPr>
              <w:pStyle w:val="Compact"/>
              <w:keepNext/>
              <w:jc w:val="right"/>
            </w:pPr>
            <w:r>
              <w:rPr>
                <w:sz w:val="16"/>
                <w:szCs w:val="16"/>
                <w:lang w:val="en-US"/>
              </w:rPr>
              <w:t xml:space="preserve">0/8</w:t>
            </w:r>
          </w:p>
        </w:tc>
        <w:tc>
          <w:tcPr>
            <w:tcW w:w="861" w:type="dxa"/>
          </w:tcPr>
          <w:p>
            <w:pPr>
              <w:pStyle w:val="Compact"/>
              <w:keepNext/>
              <w:jc w:val="right"/>
            </w:pPr>
            <w:r>
              <w:rPr>
                <w:sz w:val="16"/>
                <w:szCs w:val="16"/>
                <w:lang w:val="en-US"/>
              </w:rPr>
              <w:t xml:space="preserve">0.0</w:t>
            </w:r>
          </w:p>
        </w:tc>
      </w:tr>
      <w:tr>
        <w:trPr>
          <w:cantSplit/>
        </w:trPr>
        <w:tc>
          <w:tcPr>
            <w:tcW w:w="957" w:type="dxa"/>
          </w:tcPr>
          <w:p>
            <w:pPr>
              <w:pStyle w:val="Compact"/>
              <w:keepNext/>
              <w:jc w:val="left"/>
            </w:pPr>
            <w:r>
              <w:rPr>
                <w:sz w:val="16"/>
                <w:szCs w:val="16"/>
                <w:lang w:val="en-US"/>
              </w:rPr>
              <w:t xml:space="preserve">B-PR-5</w:t>
            </w:r>
          </w:p>
        </w:tc>
        <w:tc>
          <w:tcPr>
            <w:tcW w:w="957" w:type="dxa"/>
          </w:tcPr>
          <w:p>
            <w:pPr>
              <w:pStyle w:val="Compact"/>
              <w:keepNext/>
              <w:jc w:val="right"/>
            </w:pPr>
            <w:r>
              <w:rPr>
                <w:sz w:val="16"/>
                <w:szCs w:val="16"/>
                <w:lang w:val="en-US"/>
              </w:rPr>
              <w:t xml:space="preserve">5/5</w:t>
            </w:r>
          </w:p>
        </w:tc>
        <w:tc>
          <w:tcPr>
            <w:tcW w:w="1149" w:type="dxa"/>
          </w:tcPr>
          <w:p>
            <w:pPr>
              <w:pStyle w:val="Compact"/>
              <w:keepNext/>
              <w:jc w:val="right"/>
            </w:pPr>
            <w:r>
              <w:rPr>
                <w:sz w:val="16"/>
                <w:szCs w:val="16"/>
                <w:lang w:val="en-US"/>
              </w:rPr>
              <w:t xml:space="preserve">100.0</w:t>
            </w:r>
          </w:p>
        </w:tc>
        <w:tc>
          <w:tcPr>
            <w:tcW w:w="1149" w:type="dxa"/>
          </w:tcPr>
          <w:p>
            <w:pPr>
              <w:pStyle w:val="Compact"/>
              <w:keepNext/>
              <w:jc w:val="right"/>
            </w:pPr>
            <w:r>
              <w:rPr>
                <w:sz w:val="16"/>
                <w:szCs w:val="16"/>
                <w:lang w:val="en-US"/>
              </w:rPr>
              <w:t xml:space="preserve">0/7</w:t>
            </w:r>
          </w:p>
        </w:tc>
        <w:tc>
          <w:tcPr>
            <w:tcW w:w="861" w:type="dxa"/>
          </w:tcPr>
          <w:p>
            <w:pPr>
              <w:pStyle w:val="Compact"/>
              <w:keepNext/>
              <w:jc w:val="right"/>
            </w:pPr>
            <w:r>
              <w:rPr>
                <w:sz w:val="16"/>
                <w:szCs w:val="16"/>
                <w:lang w:val="en-US"/>
              </w:rPr>
              <w:t xml:space="preserve">0.0</w:t>
            </w:r>
          </w:p>
        </w:tc>
      </w:tr>
      <w:tr>
        <w:trPr>
          <w:cantSplit/>
        </w:trPr>
        <w:tc>
          <w:tcPr>
            <w:tcW w:w="957" w:type="dxa"/>
          </w:tcPr>
          <w:p>
            <w:pPr>
              <w:pStyle w:val="Compact"/>
              <w:jc w:val="left"/>
            </w:pPr>
            <w:r>
              <w:rPr>
                <w:sz w:val="16"/>
                <w:szCs w:val="16"/>
                <w:lang w:val="en-US"/>
              </w:rPr>
              <w:t xml:space="preserve">B-CO-5</w:t>
            </w:r>
          </w:p>
        </w:tc>
        <w:tc>
          <w:tcPr>
            <w:tcW w:w="957" w:type="dxa"/>
          </w:tcPr>
          <w:p>
            <w:pPr>
              <w:pStyle w:val="Compact"/>
              <w:jc w:val="right"/>
            </w:pPr>
            <w:r>
              <w:rPr>
                <w:sz w:val="16"/>
                <w:szCs w:val="16"/>
                <w:lang w:val="en-US"/>
              </w:rPr>
              <w:t xml:space="preserve">3/5</w:t>
            </w:r>
          </w:p>
        </w:tc>
        <w:tc>
          <w:tcPr>
            <w:tcW w:w="1149" w:type="dxa"/>
          </w:tcPr>
          <w:p>
            <w:pPr>
              <w:pStyle w:val="Compact"/>
              <w:jc w:val="right"/>
            </w:pPr>
            <w:r>
              <w:rPr>
                <w:sz w:val="16"/>
                <w:szCs w:val="16"/>
                <w:lang w:val="en-US"/>
              </w:rPr>
              <w:t xml:space="preserve">60.0</w:t>
            </w:r>
          </w:p>
        </w:tc>
        <w:tc>
          <w:tcPr>
            <w:tcW w:w="1149" w:type="dxa"/>
          </w:tcPr>
          <w:p>
            <w:pPr>
              <w:pStyle w:val="Compact"/>
              <w:jc w:val="right"/>
            </w:pPr>
            <w:r>
              <w:rPr>
                <w:sz w:val="16"/>
                <w:szCs w:val="16"/>
                <w:lang w:val="en-US"/>
              </w:rPr>
              <w:t xml:space="preserve">0/8</w:t>
            </w:r>
          </w:p>
        </w:tc>
        <w:tc>
          <w:tcPr>
            <w:tcW w:w="861" w:type="dxa"/>
          </w:tcPr>
          <w:p>
            <w:pPr>
              <w:pStyle w:val="Compact"/>
              <w:jc w:val="right"/>
            </w:pPr>
            <w:r>
              <w:rPr>
                <w:sz w:val="16"/>
                <w:szCs w:val="16"/>
                <w:lang w:val="en-US"/>
              </w:rPr>
              <w:t xml:space="preserve">0.0</w:t>
            </w:r>
          </w:p>
        </w:tc>
      </w:tr>
    </w:tbl>
    <w:p>
      <w:pPr>
        <w:pStyle w:val="FirstParagraph"/>
        <w:sectPr>
          <w:type w:val="continuous"/>
          <w:pgSz w:w="12240" w:h="15840"/>
          <w:pgMar w:top="1080" w:right="900" w:bottom="1440" w:left="900" w:header="500" w:footer="500" w:gutter="0"/>
          <w:cols w:num="2" w:space="288"/>
        </w:sectPr>
      </w:pPr>
      <w:r>
        <w:rPr>
          <w:b/>
          <w:bCs/>
          <w:lang w:val="en-US"/>
        </w:rPr>
        <w:t xml:space="preserve">Detection quality (RQ5).</w:t>
      </w:r>
    </w:p>
    <w:p>
      <w:pPr>
        <w:pStyle w:val="TableCaption"/>
        <w:keepNext/>
      </w:pPr>
      <w:r>
        <w:rPr>
          <w:lang w:val="en-US"/>
        </w:rPr>
        <w:t xml:space="preserve">TABLE V. Detection quality of the candidate semantic validation layers on the shared stratified sample of 573 decided inputs (261 SV-SI, 312 valid), leave-fields-out (5 folds). Recall, 95% bootstrap interval, FPR and precision are at the pre-registered operating point: the threshold is the smallest score whose false-positive rate on valid training-fold inputs is at most 5%, applied to held-out fields. AUROC is threshold-free. The native column (exploratory) applies each design’s own decision rule without tuning; JUDGE returned no usable verdict for 25% of inputs, counted as not flagged. R’s zero FPR is partly by construction, because its rule functions also decide the ground truth for objective rules, and JUDGE shares a model family with the generator. Latency is the layer’s own median decision time on the study CPU; HYB reuses embeddings cached by EMB, so its request-path cost is the one in Table VI.</w:t>
      </w:r>
      <w:r>
        <w:rPr>
          <w:lang w:val="en-US"/>
        </w:rPr>
        <w:t xml:space="preserve"> </w:t>
      </w:r>
      <w:r>
        <w:rPr>
          <w:vertAlign w:val="superscript"/>
          <w:lang w:val="en-US"/>
        </w:rPr>
        <w:t xml:space="preserve">†</w:t>
      </w:r>
      <w:r>
        <w:rPr>
          <w:lang w:val="en-US"/>
        </w:rPr>
        <w:t xml:space="preserve">EMB-TRAINED needs training folds, so it is scored on all decided inputs rather than on the shared sample.</w:t>
      </w:r>
    </w:p>
    <w:tbl>
      <w:tblPr>
        <w:tblStyle w:val="Table"/>
        <w:tblW w:w="10440" w:type="dxa"/>
        <w:tblCellMar>
          <w:left w:w="40" w:type="dxa"/>
          <w:right w:w="40" w:type="dxa"/>
        </w:tblCellMar>
        <w:tblLook w:firstRow="1" w:lastRow="0" w:firstColumn="0" w:lastColumn="0" w:noHBand="0" w:noVBand="0" w:val="0020"/>
        <w:tblCaption w:val="TABLE V. Detection quality of the candidate semantic validation layers on the shared stratified sample of 573 decided inputs (261 SV-SI, 312 valid), leave-fields-out (5 folds). Recall, 95% bootstrap interval, FPR and precision are at the pre-registered operating point: the threshold is the smallest score whose false-positive rate on valid training-fold inputs is at most 5%, applied to held-out fields. AUROC is threshold-free. The native column (exploratory) applies each design’s own decision rule without tuning; JUDGE returned no usable verdict for 25% of inputs, counted as not flagged. R’s zero FPR is partly by construction, because its rule functions also decide the ground truth for objective rules, and JUDGE shares a model family with the generator. Latency is the layer’s own median decision time on the study CPU; HYB reuses embeddings cached by EMB, so its request-path cost is the one in Table VI. †EMB-TRAINED needs training folds, so it is scored on all decided inputs rather than on the shared sample."/>
      </w:tblPr>
      <w:tblGrid>
        <w:gridCol w:w="1461"/>
        <w:gridCol w:w="1099"/>
        <w:gridCol w:w="1276"/>
        <w:gridCol w:w="899"/>
        <w:gridCol w:w="1364"/>
        <w:gridCol w:w="899"/>
        <w:gridCol w:w="2249"/>
        <w:gridCol w:w="1188"/>
      </w:tblGrid>
      <w:tr>
        <w:trPr>
          <w:cantSplit/>
          <w:tblHeader w:val="on"/>
        </w:trPr>
        <w:tc>
          <w:tcPr>
            <w:tcW w:w="1461" w:type="dxa"/>
          </w:tcPr>
          <w:p>
            <w:pPr>
              <w:pStyle w:val="Compact"/>
              <w:keepNext/>
              <w:jc w:val="left"/>
            </w:pPr>
            <w:r>
              <w:rPr>
                <w:sz w:val="16"/>
                <w:szCs w:val="16"/>
                <w:lang w:val="en-US"/>
              </w:rPr>
              <w:t xml:space="preserve">Design</w:t>
            </w:r>
          </w:p>
        </w:tc>
        <w:tc>
          <w:tcPr>
            <w:tcW w:w="1099" w:type="dxa"/>
          </w:tcPr>
          <w:p>
            <w:pPr>
              <w:pStyle w:val="Compact"/>
              <w:keepNext/>
              <w:jc w:val="right"/>
            </w:pPr>
            <w:r>
              <w:rPr>
                <w:sz w:val="16"/>
                <w:szCs w:val="16"/>
                <w:lang w:val="en-US"/>
              </w:rPr>
              <w:t xml:space="preserve">Recall (%)</w:t>
            </w:r>
          </w:p>
        </w:tc>
        <w:tc>
          <w:tcPr>
            <w:tcW w:w="1276" w:type="dxa"/>
          </w:tcPr>
          <w:p>
            <w:pPr>
              <w:pStyle w:val="Compact"/>
              <w:keepNext/>
              <w:jc w:val="right"/>
            </w:pPr>
            <w:r>
              <w:rPr>
                <w:sz w:val="16"/>
                <w:szCs w:val="16"/>
                <w:lang w:val="en-US"/>
              </w:rPr>
              <w:t xml:space="preserve">95% CI</w:t>
            </w:r>
          </w:p>
        </w:tc>
        <w:tc>
          <w:tcPr>
            <w:tcW w:w="899" w:type="dxa"/>
          </w:tcPr>
          <w:p>
            <w:pPr>
              <w:pStyle w:val="Compact"/>
              <w:keepNext/>
              <w:jc w:val="right"/>
            </w:pPr>
            <w:r>
              <w:rPr>
                <w:sz w:val="16"/>
                <w:szCs w:val="16"/>
                <w:lang w:val="en-US"/>
              </w:rPr>
              <w:t xml:space="preserve">FPR (%)</w:t>
            </w:r>
          </w:p>
        </w:tc>
        <w:tc>
          <w:tcPr>
            <w:tcW w:w="1364" w:type="dxa"/>
          </w:tcPr>
          <w:p>
            <w:pPr>
              <w:pStyle w:val="Compact"/>
              <w:keepNext/>
              <w:jc w:val="right"/>
            </w:pPr>
            <w:r>
              <w:rPr>
                <w:sz w:val="16"/>
                <w:szCs w:val="16"/>
                <w:lang w:val="en-US"/>
              </w:rPr>
              <w:t xml:space="preserve">Precision (%)</w:t>
            </w:r>
          </w:p>
        </w:tc>
        <w:tc>
          <w:tcPr>
            <w:tcW w:w="899" w:type="dxa"/>
          </w:tcPr>
          <w:p>
            <w:pPr>
              <w:pStyle w:val="Compact"/>
              <w:keepNext/>
              <w:jc w:val="right"/>
            </w:pPr>
            <w:r>
              <w:rPr>
                <w:sz w:val="16"/>
                <w:szCs w:val="16"/>
                <w:lang w:val="en-US"/>
              </w:rPr>
              <w:t xml:space="preserve">AUROC</w:t>
            </w:r>
          </w:p>
        </w:tc>
        <w:tc>
          <w:tcPr>
            <w:tcW w:w="2249" w:type="dxa"/>
          </w:tcPr>
          <w:p>
            <w:pPr>
              <w:pStyle w:val="Compact"/>
              <w:keepNext/>
              <w:jc w:val="right"/>
            </w:pPr>
            <w:r>
              <w:rPr>
                <w:sz w:val="16"/>
                <w:szCs w:val="16"/>
                <w:lang w:val="en-US"/>
              </w:rPr>
              <w:t xml:space="preserve">Native recall / FPR (%)</w:t>
            </w:r>
          </w:p>
        </w:tc>
        <w:tc>
          <w:tcPr>
            <w:tcW w:w="1188" w:type="dxa"/>
          </w:tcPr>
          <w:p>
            <w:pPr>
              <w:pStyle w:val="Compact"/>
              <w:keepNext/>
              <w:jc w:val="right"/>
            </w:pPr>
            <w:r>
              <w:rPr>
                <w:sz w:val="16"/>
                <w:szCs w:val="16"/>
                <w:lang w:val="en-US"/>
              </w:rPr>
              <w:t xml:space="preserve">Median (ms)</w:t>
            </w:r>
          </w:p>
        </w:tc>
      </w:tr>
      <w:tr>
        <w:trPr>
          <w:cantSplit/>
        </w:trPr>
        <w:tc>
          <w:tcPr>
            <w:tcW w:w="1461" w:type="dxa"/>
          </w:tcPr>
          <w:p>
            <w:pPr>
              <w:pStyle w:val="Compact"/>
              <w:keepNext/>
              <w:jc w:val="left"/>
            </w:pPr>
            <w:r>
              <w:rPr>
                <w:sz w:val="16"/>
                <w:szCs w:val="16"/>
                <w:lang w:val="en-US"/>
              </w:rPr>
              <w:t xml:space="preserve">HYB</w:t>
            </w:r>
          </w:p>
        </w:tc>
        <w:tc>
          <w:tcPr>
            <w:tcW w:w="1099" w:type="dxa"/>
          </w:tcPr>
          <w:p>
            <w:pPr>
              <w:pStyle w:val="Compact"/>
              <w:keepNext/>
              <w:jc w:val="right"/>
            </w:pPr>
            <w:r>
              <w:rPr>
                <w:sz w:val="16"/>
                <w:szCs w:val="16"/>
                <w:lang w:val="en-US"/>
              </w:rPr>
              <w:t xml:space="preserve">25.3</w:t>
            </w:r>
          </w:p>
        </w:tc>
        <w:tc>
          <w:tcPr>
            <w:tcW w:w="1276" w:type="dxa"/>
          </w:tcPr>
          <w:p>
            <w:pPr>
              <w:pStyle w:val="Compact"/>
              <w:keepNext/>
              <w:jc w:val="right"/>
            </w:pPr>
            <w:r>
              <w:rPr>
                <w:sz w:val="16"/>
                <w:szCs w:val="16"/>
                <w:lang w:val="en-US"/>
              </w:rPr>
              <w:t xml:space="preserve">[20.2, 30.5]</w:t>
            </w:r>
          </w:p>
        </w:tc>
        <w:tc>
          <w:tcPr>
            <w:tcW w:w="899" w:type="dxa"/>
          </w:tcPr>
          <w:p>
            <w:pPr>
              <w:pStyle w:val="Compact"/>
              <w:keepNext/>
              <w:jc w:val="right"/>
            </w:pPr>
            <w:r>
              <w:rPr>
                <w:sz w:val="16"/>
                <w:szCs w:val="16"/>
                <w:lang w:val="en-US"/>
              </w:rPr>
              <w:t xml:space="preserve">5.4</w:t>
            </w:r>
          </w:p>
        </w:tc>
        <w:tc>
          <w:tcPr>
            <w:tcW w:w="1364" w:type="dxa"/>
          </w:tcPr>
          <w:p>
            <w:pPr>
              <w:pStyle w:val="Compact"/>
              <w:keepNext/>
              <w:jc w:val="right"/>
            </w:pPr>
            <w:r>
              <w:rPr>
                <w:sz w:val="16"/>
                <w:szCs w:val="16"/>
                <w:lang w:val="en-US"/>
              </w:rPr>
              <w:t xml:space="preserve">79.5</w:t>
            </w:r>
          </w:p>
        </w:tc>
        <w:tc>
          <w:tcPr>
            <w:tcW w:w="899" w:type="dxa"/>
          </w:tcPr>
          <w:p>
            <w:pPr>
              <w:pStyle w:val="Compact"/>
              <w:keepNext/>
              <w:jc w:val="right"/>
            </w:pPr>
            <w:r>
              <w:rPr>
                <w:sz w:val="16"/>
                <w:szCs w:val="16"/>
                <w:lang w:val="en-US"/>
              </w:rPr>
              <w:t xml:space="preserve">0.59</w:t>
            </w:r>
          </w:p>
        </w:tc>
        <w:tc>
          <w:tcPr>
            <w:tcW w:w="2249" w:type="dxa"/>
          </w:tcPr>
          <w:p>
            <w:pPr>
              <w:pStyle w:val="Compact"/>
              <w:keepNext/>
              <w:jc w:val="right"/>
            </w:pPr>
            <w:r>
              <w:rPr>
                <w:sz w:val="16"/>
                <w:szCs w:val="16"/>
                <w:lang w:val="en-US"/>
              </w:rPr>
              <w:t xml:space="preserve">22.6 / 1.6</w:t>
            </w:r>
          </w:p>
        </w:tc>
        <w:tc>
          <w:tcPr>
            <w:tcW w:w="1188" w:type="dxa"/>
          </w:tcPr>
          <w:p>
            <w:pPr>
              <w:pStyle w:val="Compact"/>
              <w:keepNext/>
              <w:jc w:val="right"/>
            </w:pPr>
            <w:r>
              <w:rPr>
                <w:sz w:val="16"/>
                <w:szCs w:val="16"/>
                <w:lang w:val="en-US"/>
              </w:rPr>
              <w:t xml:space="preserve">0.01</w:t>
            </w:r>
          </w:p>
        </w:tc>
      </w:tr>
      <w:tr>
        <w:trPr>
          <w:cantSplit/>
        </w:trPr>
        <w:tc>
          <w:tcPr>
            <w:tcW w:w="1461" w:type="dxa"/>
          </w:tcPr>
          <w:p>
            <w:pPr>
              <w:pStyle w:val="Compact"/>
              <w:keepNext/>
              <w:jc w:val="left"/>
            </w:pPr>
            <w:r>
              <w:rPr>
                <w:sz w:val="16"/>
                <w:szCs w:val="16"/>
                <w:lang w:val="en-US"/>
              </w:rPr>
              <w:t xml:space="preserve">R</w:t>
            </w:r>
          </w:p>
        </w:tc>
        <w:tc>
          <w:tcPr>
            <w:tcW w:w="1099" w:type="dxa"/>
          </w:tcPr>
          <w:p>
            <w:pPr>
              <w:pStyle w:val="Compact"/>
              <w:keepNext/>
              <w:jc w:val="right"/>
            </w:pPr>
            <w:r>
              <w:rPr>
                <w:sz w:val="16"/>
                <w:szCs w:val="16"/>
                <w:lang w:val="en-US"/>
              </w:rPr>
              <w:t xml:space="preserve">20.3</w:t>
            </w:r>
          </w:p>
        </w:tc>
        <w:tc>
          <w:tcPr>
            <w:tcW w:w="1276" w:type="dxa"/>
          </w:tcPr>
          <w:p>
            <w:pPr>
              <w:pStyle w:val="Compact"/>
              <w:keepNext/>
              <w:jc w:val="right"/>
            </w:pPr>
            <w:r>
              <w:rPr>
                <w:sz w:val="16"/>
                <w:szCs w:val="16"/>
                <w:lang w:val="en-US"/>
              </w:rPr>
              <w:t xml:space="preserve">[15.6, 25.2]</w:t>
            </w:r>
          </w:p>
        </w:tc>
        <w:tc>
          <w:tcPr>
            <w:tcW w:w="899" w:type="dxa"/>
          </w:tcPr>
          <w:p>
            <w:pPr>
              <w:pStyle w:val="Compact"/>
              <w:keepNext/>
              <w:jc w:val="right"/>
            </w:pPr>
            <w:r>
              <w:rPr>
                <w:sz w:val="16"/>
                <w:szCs w:val="16"/>
                <w:lang w:val="en-US"/>
              </w:rPr>
              <w:t xml:space="preserve">0.0</w:t>
            </w:r>
          </w:p>
        </w:tc>
        <w:tc>
          <w:tcPr>
            <w:tcW w:w="1364" w:type="dxa"/>
          </w:tcPr>
          <w:p>
            <w:pPr>
              <w:pStyle w:val="Compact"/>
              <w:keepNext/>
              <w:jc w:val="right"/>
            </w:pPr>
            <w:r>
              <w:rPr>
                <w:sz w:val="16"/>
                <w:szCs w:val="16"/>
                <w:lang w:val="en-US"/>
              </w:rPr>
              <w:t xml:space="preserve">100.0</w:t>
            </w:r>
          </w:p>
        </w:tc>
        <w:tc>
          <w:tcPr>
            <w:tcW w:w="899" w:type="dxa"/>
          </w:tcPr>
          <w:p>
            <w:pPr>
              <w:pStyle w:val="Compact"/>
              <w:keepNext/>
              <w:jc w:val="right"/>
            </w:pPr>
            <w:r>
              <w:rPr>
                <w:sz w:val="16"/>
                <w:szCs w:val="16"/>
                <w:lang w:val="en-US"/>
              </w:rPr>
              <w:t xml:space="preserve">0.60</w:t>
            </w:r>
          </w:p>
        </w:tc>
        <w:tc>
          <w:tcPr>
            <w:tcW w:w="2249" w:type="dxa"/>
          </w:tcPr>
          <w:p>
            <w:pPr>
              <w:pStyle w:val="Compact"/>
              <w:keepNext/>
              <w:jc w:val="right"/>
            </w:pPr>
            <w:r>
              <w:rPr>
                <w:sz w:val="16"/>
                <w:szCs w:val="16"/>
                <w:lang w:val="en-US"/>
              </w:rPr>
              <w:t xml:space="preserve">20.3 / 0.0</w:t>
            </w:r>
          </w:p>
        </w:tc>
        <w:tc>
          <w:tcPr>
            <w:tcW w:w="1188" w:type="dxa"/>
          </w:tcPr>
          <w:p>
            <w:pPr>
              <w:pStyle w:val="Compact"/>
              <w:keepNext/>
              <w:jc w:val="right"/>
            </w:pPr>
            <w:r>
              <w:rPr>
                <w:sz w:val="16"/>
                <w:szCs w:val="16"/>
                <w:lang w:val="en-US"/>
              </w:rPr>
              <w:t xml:space="preserve">0.01</w:t>
            </w:r>
          </w:p>
        </w:tc>
      </w:tr>
      <w:tr>
        <w:trPr>
          <w:cantSplit/>
        </w:trPr>
        <w:tc>
          <w:tcPr>
            <w:tcW w:w="1461" w:type="dxa"/>
          </w:tcPr>
          <w:p>
            <w:pPr>
              <w:pStyle w:val="Compact"/>
              <w:keepNext/>
              <w:jc w:val="left"/>
            </w:pPr>
            <w:r>
              <w:rPr>
                <w:sz w:val="16"/>
                <w:szCs w:val="16"/>
                <w:lang w:val="en-US"/>
              </w:rPr>
              <w:t xml:space="preserve">JUDGE</w:t>
            </w:r>
          </w:p>
        </w:tc>
        <w:tc>
          <w:tcPr>
            <w:tcW w:w="1099" w:type="dxa"/>
          </w:tcPr>
          <w:p>
            <w:pPr>
              <w:pStyle w:val="Compact"/>
              <w:keepNext/>
              <w:jc w:val="right"/>
            </w:pPr>
            <w:r>
              <w:rPr>
                <w:sz w:val="16"/>
                <w:szCs w:val="16"/>
                <w:lang w:val="en-US"/>
              </w:rPr>
              <w:t xml:space="preserve">6.5</w:t>
            </w:r>
          </w:p>
        </w:tc>
        <w:tc>
          <w:tcPr>
            <w:tcW w:w="1276" w:type="dxa"/>
          </w:tcPr>
          <w:p>
            <w:pPr>
              <w:pStyle w:val="Compact"/>
              <w:keepNext/>
              <w:jc w:val="right"/>
            </w:pPr>
            <w:r>
              <w:rPr>
                <w:sz w:val="16"/>
                <w:szCs w:val="16"/>
                <w:lang w:val="en-US"/>
              </w:rPr>
              <w:t xml:space="preserve">[3.7, 9.5]</w:t>
            </w:r>
          </w:p>
        </w:tc>
        <w:tc>
          <w:tcPr>
            <w:tcW w:w="899" w:type="dxa"/>
          </w:tcPr>
          <w:p>
            <w:pPr>
              <w:pStyle w:val="Compact"/>
              <w:keepNext/>
              <w:jc w:val="right"/>
            </w:pPr>
            <w:r>
              <w:rPr>
                <w:sz w:val="16"/>
                <w:szCs w:val="16"/>
                <w:lang w:val="en-US"/>
              </w:rPr>
              <w:t xml:space="preserve">1.0</w:t>
            </w:r>
          </w:p>
        </w:tc>
        <w:tc>
          <w:tcPr>
            <w:tcW w:w="1364" w:type="dxa"/>
          </w:tcPr>
          <w:p>
            <w:pPr>
              <w:pStyle w:val="Compact"/>
              <w:keepNext/>
              <w:jc w:val="right"/>
            </w:pPr>
            <w:r>
              <w:rPr>
                <w:sz w:val="16"/>
                <w:szCs w:val="16"/>
                <w:lang w:val="en-US"/>
              </w:rPr>
              <w:t xml:space="preserve">85.0</w:t>
            </w:r>
          </w:p>
        </w:tc>
        <w:tc>
          <w:tcPr>
            <w:tcW w:w="899" w:type="dxa"/>
          </w:tcPr>
          <w:p>
            <w:pPr>
              <w:pStyle w:val="Compact"/>
              <w:keepNext/>
              <w:jc w:val="right"/>
            </w:pPr>
            <w:r>
              <w:rPr>
                <w:sz w:val="16"/>
                <w:szCs w:val="16"/>
                <w:lang w:val="en-US"/>
              </w:rPr>
              <w:t xml:space="preserve">0.73</w:t>
            </w:r>
          </w:p>
        </w:tc>
        <w:tc>
          <w:tcPr>
            <w:tcW w:w="2249" w:type="dxa"/>
          </w:tcPr>
          <w:p>
            <w:pPr>
              <w:pStyle w:val="Compact"/>
              <w:keepNext/>
              <w:jc w:val="right"/>
            </w:pPr>
            <w:r>
              <w:rPr>
                <w:sz w:val="16"/>
                <w:szCs w:val="16"/>
                <w:lang w:val="en-US"/>
              </w:rPr>
              <w:t xml:space="preserve">45.2 / 8.7</w:t>
            </w:r>
          </w:p>
        </w:tc>
        <w:tc>
          <w:tcPr>
            <w:tcW w:w="1188" w:type="dxa"/>
          </w:tcPr>
          <w:p>
            <w:pPr>
              <w:pStyle w:val="Compact"/>
              <w:keepNext/>
              <w:jc w:val="right"/>
            </w:pPr>
            <w:r>
              <w:rPr>
                <w:sz w:val="16"/>
                <w:szCs w:val="16"/>
                <w:lang w:val="en-US"/>
              </w:rPr>
              <w:t xml:space="preserve">2709</w:t>
            </w:r>
          </w:p>
        </w:tc>
      </w:tr>
      <w:tr>
        <w:trPr>
          <w:cantSplit/>
        </w:trPr>
        <w:tc>
          <w:tcPr>
            <w:tcW w:w="1461" w:type="dxa"/>
          </w:tcPr>
          <w:p>
            <w:pPr>
              <w:pStyle w:val="Compact"/>
              <w:keepNext/>
              <w:jc w:val="left"/>
            </w:pPr>
            <w:r>
              <w:rPr>
                <w:sz w:val="16"/>
                <w:szCs w:val="16"/>
                <w:lang w:val="en-US"/>
              </w:rPr>
              <w:t xml:space="preserve">EMB</w:t>
            </w:r>
          </w:p>
        </w:tc>
        <w:tc>
          <w:tcPr>
            <w:tcW w:w="1099" w:type="dxa"/>
          </w:tcPr>
          <w:p>
            <w:pPr>
              <w:pStyle w:val="Compact"/>
              <w:keepNext/>
              <w:jc w:val="right"/>
            </w:pPr>
            <w:r>
              <w:rPr>
                <w:sz w:val="16"/>
                <w:szCs w:val="16"/>
                <w:lang w:val="en-US"/>
              </w:rPr>
              <w:t xml:space="preserve">5.0</w:t>
            </w:r>
          </w:p>
        </w:tc>
        <w:tc>
          <w:tcPr>
            <w:tcW w:w="1276" w:type="dxa"/>
          </w:tcPr>
          <w:p>
            <w:pPr>
              <w:pStyle w:val="Compact"/>
              <w:keepNext/>
              <w:jc w:val="right"/>
            </w:pPr>
            <w:r>
              <w:rPr>
                <w:sz w:val="16"/>
                <w:szCs w:val="16"/>
                <w:lang w:val="en-US"/>
              </w:rPr>
              <w:t xml:space="preserve">[2.5, 7.8]</w:t>
            </w:r>
          </w:p>
        </w:tc>
        <w:tc>
          <w:tcPr>
            <w:tcW w:w="899" w:type="dxa"/>
          </w:tcPr>
          <w:p>
            <w:pPr>
              <w:pStyle w:val="Compact"/>
              <w:keepNext/>
              <w:jc w:val="right"/>
            </w:pPr>
            <w:r>
              <w:rPr>
                <w:sz w:val="16"/>
                <w:szCs w:val="16"/>
                <w:lang w:val="en-US"/>
              </w:rPr>
              <w:t xml:space="preserve">5.4</w:t>
            </w:r>
          </w:p>
        </w:tc>
        <w:tc>
          <w:tcPr>
            <w:tcW w:w="1364" w:type="dxa"/>
          </w:tcPr>
          <w:p>
            <w:pPr>
              <w:pStyle w:val="Compact"/>
              <w:keepNext/>
              <w:jc w:val="right"/>
            </w:pPr>
            <w:r>
              <w:rPr>
                <w:sz w:val="16"/>
                <w:szCs w:val="16"/>
                <w:lang w:val="en-US"/>
              </w:rPr>
              <w:t xml:space="preserve">43.3</w:t>
            </w:r>
          </w:p>
        </w:tc>
        <w:tc>
          <w:tcPr>
            <w:tcW w:w="899" w:type="dxa"/>
          </w:tcPr>
          <w:p>
            <w:pPr>
              <w:pStyle w:val="Compact"/>
              <w:keepNext/>
              <w:jc w:val="right"/>
            </w:pPr>
            <w:r>
              <w:rPr>
                <w:sz w:val="16"/>
                <w:szCs w:val="16"/>
                <w:lang w:val="en-US"/>
              </w:rPr>
              <w:t xml:space="preserve">0.45</w:t>
            </w:r>
          </w:p>
        </w:tc>
        <w:tc>
          <w:tcPr>
            <w:tcW w:w="2249" w:type="dxa"/>
          </w:tcPr>
          <w:p>
            <w:pPr>
              <w:pStyle w:val="Compact"/>
              <w:keepNext/>
              <w:jc w:val="right"/>
            </w:pPr>
            <w:r>
              <w:rPr>
                <w:sz w:val="16"/>
                <w:szCs w:val="16"/>
                <w:lang w:val="en-US"/>
              </w:rPr>
              <w:t xml:space="preserve">2.3 / 1.6</w:t>
            </w:r>
          </w:p>
        </w:tc>
        <w:tc>
          <w:tcPr>
            <w:tcW w:w="1188" w:type="dxa"/>
          </w:tcPr>
          <w:p>
            <w:pPr>
              <w:pStyle w:val="Compact"/>
              <w:keepNext/>
              <w:jc w:val="right"/>
            </w:pPr>
            <w:r>
              <w:rPr>
                <w:sz w:val="16"/>
                <w:szCs w:val="16"/>
                <w:lang w:val="en-US"/>
              </w:rPr>
              <w:t xml:space="preserve">31</w:t>
            </w:r>
          </w:p>
        </w:tc>
      </w:tr>
      <w:tr>
        <w:trPr>
          <w:cantSplit/>
        </w:trPr>
        <w:tc>
          <w:tcPr>
            <w:tcW w:w="1461" w:type="dxa"/>
          </w:tcPr>
          <w:p>
            <w:pPr>
              <w:pStyle w:val="Compact"/>
              <w:keepNext/>
              <w:jc w:val="left"/>
            </w:pPr>
            <w:r>
              <w:rPr>
                <w:sz w:val="16"/>
                <w:szCs w:val="16"/>
                <w:lang w:val="en-US"/>
              </w:rPr>
              <w:t xml:space="preserve">SLM</w:t>
            </w:r>
          </w:p>
        </w:tc>
        <w:tc>
          <w:tcPr>
            <w:tcW w:w="1099" w:type="dxa"/>
          </w:tcPr>
          <w:p>
            <w:pPr>
              <w:pStyle w:val="Compact"/>
              <w:keepNext/>
              <w:jc w:val="right"/>
            </w:pPr>
            <w:r>
              <w:rPr>
                <w:sz w:val="16"/>
                <w:szCs w:val="16"/>
                <w:lang w:val="en-US"/>
              </w:rPr>
              <w:t xml:space="preserve">1.9</w:t>
            </w:r>
          </w:p>
        </w:tc>
        <w:tc>
          <w:tcPr>
            <w:tcW w:w="1276" w:type="dxa"/>
          </w:tcPr>
          <w:p>
            <w:pPr>
              <w:pStyle w:val="Compact"/>
              <w:keepNext/>
              <w:jc w:val="right"/>
            </w:pPr>
            <w:r>
              <w:rPr>
                <w:sz w:val="16"/>
                <w:szCs w:val="16"/>
                <w:lang w:val="en-US"/>
              </w:rPr>
              <w:t xml:space="preserve">[0.4, 3.7]</w:t>
            </w:r>
          </w:p>
        </w:tc>
        <w:tc>
          <w:tcPr>
            <w:tcW w:w="899" w:type="dxa"/>
          </w:tcPr>
          <w:p>
            <w:pPr>
              <w:pStyle w:val="Compact"/>
              <w:keepNext/>
              <w:jc w:val="right"/>
            </w:pPr>
            <w:r>
              <w:rPr>
                <w:sz w:val="16"/>
                <w:szCs w:val="16"/>
                <w:lang w:val="en-US"/>
              </w:rPr>
              <w:t xml:space="preserve">0.6</w:t>
            </w:r>
          </w:p>
        </w:tc>
        <w:tc>
          <w:tcPr>
            <w:tcW w:w="1364" w:type="dxa"/>
          </w:tcPr>
          <w:p>
            <w:pPr>
              <w:pStyle w:val="Compact"/>
              <w:keepNext/>
              <w:jc w:val="right"/>
            </w:pPr>
            <w:r>
              <w:rPr>
                <w:sz w:val="16"/>
                <w:szCs w:val="16"/>
                <w:lang w:val="en-US"/>
              </w:rPr>
              <w:t xml:space="preserve">71.4</w:t>
            </w:r>
          </w:p>
        </w:tc>
        <w:tc>
          <w:tcPr>
            <w:tcW w:w="899" w:type="dxa"/>
          </w:tcPr>
          <w:p>
            <w:pPr>
              <w:pStyle w:val="Compact"/>
              <w:keepNext/>
              <w:jc w:val="right"/>
            </w:pPr>
            <w:r>
              <w:rPr>
                <w:sz w:val="16"/>
                <w:szCs w:val="16"/>
                <w:lang w:val="en-US"/>
              </w:rPr>
              <w:t xml:space="preserve">0.72</w:t>
            </w:r>
          </w:p>
        </w:tc>
        <w:tc>
          <w:tcPr>
            <w:tcW w:w="2249" w:type="dxa"/>
          </w:tcPr>
          <w:p>
            <w:pPr>
              <w:pStyle w:val="Compact"/>
              <w:keepNext/>
              <w:jc w:val="right"/>
            </w:pPr>
            <w:r>
              <w:rPr>
                <w:sz w:val="16"/>
                <w:szCs w:val="16"/>
                <w:lang w:val="en-US"/>
              </w:rPr>
              <w:t xml:space="preserve">62.8 / 21.5</w:t>
            </w:r>
          </w:p>
        </w:tc>
        <w:tc>
          <w:tcPr>
            <w:tcW w:w="1188" w:type="dxa"/>
          </w:tcPr>
          <w:p>
            <w:pPr>
              <w:pStyle w:val="Compact"/>
              <w:keepNext/>
              <w:jc w:val="right"/>
            </w:pPr>
            <w:r>
              <w:rPr>
                <w:sz w:val="16"/>
                <w:szCs w:val="16"/>
                <w:lang w:val="en-US"/>
              </w:rPr>
              <w:t xml:space="preserve">1075</w:t>
            </w:r>
          </w:p>
        </w:tc>
      </w:tr>
      <w:tr>
        <w:trPr>
          <w:cantSplit/>
        </w:trPr>
        <w:tc>
          <w:tcPr>
            <w:tcW w:w="1461" w:type="dxa"/>
          </w:tcPr>
          <w:p>
            <w:pPr>
              <w:pStyle w:val="Compact"/>
              <w:jc w:val="left"/>
            </w:pPr>
            <w:r>
              <w:rPr>
                <w:sz w:val="16"/>
                <w:szCs w:val="16"/>
                <w:lang w:val="en-US"/>
              </w:rPr>
              <w:t xml:space="preserve">EMB-TRAINED</w:t>
            </w:r>
            <w:r>
              <w:rPr>
                <w:sz w:val="16"/>
                <w:szCs w:val="16"/>
                <w:vertAlign w:val="superscript"/>
                <w:lang w:val="en-US"/>
              </w:rPr>
              <w:t xml:space="preserve">†</w:t>
            </w:r>
          </w:p>
        </w:tc>
        <w:tc>
          <w:tcPr>
            <w:tcW w:w="1099" w:type="dxa"/>
          </w:tcPr>
          <w:p>
            <w:pPr>
              <w:pStyle w:val="Compact"/>
              <w:jc w:val="right"/>
            </w:pPr>
            <w:r>
              <w:rPr>
                <w:sz w:val="16"/>
                <w:szCs w:val="16"/>
                <w:lang w:val="en-US"/>
              </w:rPr>
              <w:t xml:space="preserve">1.9</w:t>
            </w:r>
          </w:p>
        </w:tc>
        <w:tc>
          <w:tcPr>
            <w:tcW w:w="1276" w:type="dxa"/>
          </w:tcPr>
          <w:p>
            <w:pPr>
              <w:pStyle w:val="Compact"/>
              <w:jc w:val="right"/>
            </w:pPr>
            <w:r>
              <w:rPr>
                <w:sz w:val="16"/>
                <w:szCs w:val="16"/>
                <w:lang w:val="en-US"/>
              </w:rPr>
              <w:t xml:space="preserve">[1.1, 2.9]</w:t>
            </w:r>
          </w:p>
        </w:tc>
        <w:tc>
          <w:tcPr>
            <w:tcW w:w="899" w:type="dxa"/>
          </w:tcPr>
          <w:p>
            <w:pPr>
              <w:pStyle w:val="Compact"/>
              <w:jc w:val="right"/>
            </w:pPr>
            <w:r>
              <w:rPr>
                <w:sz w:val="16"/>
                <w:szCs w:val="16"/>
                <w:lang w:val="en-US"/>
              </w:rPr>
              <w:t xml:space="preserve">3.5</w:t>
            </w:r>
          </w:p>
        </w:tc>
        <w:tc>
          <w:tcPr>
            <w:tcW w:w="1364" w:type="dxa"/>
          </w:tcPr>
          <w:p>
            <w:pPr>
              <w:pStyle w:val="Compact"/>
              <w:jc w:val="right"/>
            </w:pPr>
            <w:r>
              <w:rPr>
                <w:sz w:val="16"/>
                <w:szCs w:val="16"/>
                <w:lang w:val="en-US"/>
              </w:rPr>
              <w:t xml:space="preserve">27.3</w:t>
            </w:r>
          </w:p>
        </w:tc>
        <w:tc>
          <w:tcPr>
            <w:tcW w:w="899" w:type="dxa"/>
          </w:tcPr>
          <w:p>
            <w:pPr>
              <w:pStyle w:val="Compact"/>
              <w:jc w:val="right"/>
            </w:pPr>
            <w:r>
              <w:rPr>
                <w:sz w:val="16"/>
                <w:szCs w:val="16"/>
                <w:lang w:val="en-US"/>
              </w:rPr>
              <w:t xml:space="preserve">0.43</w:t>
            </w:r>
          </w:p>
        </w:tc>
        <w:tc>
          <w:tcPr>
            <w:tcW w:w="2249" w:type="dxa"/>
          </w:tcPr>
          <w:p>
            <w:pPr>
              <w:pStyle w:val="Compact"/>
              <w:jc w:val="right"/>
            </w:pPr>
            <w:r>
              <w:rPr>
                <w:sz w:val="16"/>
                <w:szCs w:val="16"/>
                <w:lang w:val="en-US"/>
              </w:rPr>
              <w:t xml:space="preserve">n/a</w:t>
            </w:r>
          </w:p>
        </w:tc>
        <w:tc>
          <w:tcPr>
            <w:tcW w:w="1188" w:type="dxa"/>
          </w:tcPr>
          <w:p>
            <w:pPr>
              <w:pStyle w:val="Compact"/>
              <w:jc w:val="right"/>
            </w:pPr>
            <w:r>
              <w:rPr>
                <w:sz w:val="16"/>
                <w:szCs w:val="16"/>
                <w:lang w:val="en-US"/>
              </w:rPr>
              <w:t xml:space="preserve">n/a</w:t>
            </w:r>
          </w:p>
        </w:tc>
      </w:tr>
    </w:tbl>
    <w:p>
      <w:pPr>
        <w:spacing w:before="0" w:after="0" w:line="20" w:lineRule="exact"/>
        <w:rPr>
          <w:sz w:val="2"/>
        </w:rPr>
        <w:sectPr>
          <w:type w:val="continuous"/>
          <w:pgSz w:w="12240" w:h="15840"/>
          <w:pgMar w:top="1080" w:right="900" w:bottom="1440" w:left="900" w:header="500" w:footer="500" w:gutter="0"/>
          <w:cols w:num="1"/>
        </w:sectPr>
      </w:pPr>
    </w:p>
    <w:p>
      <w:pPr>
        <w:pStyle w:val="BodyText"/>
      </w:pPr>
      <w:r>
        <w:rPr>
          <w:lang w:val="en-US"/>
        </w:rPr>
        <w:t xml:space="preserve">No design reached the target, so H5 is not supported (Table V).</w:t>
      </w:r>
      <w:r>
        <w:rPr>
          <w:lang w:val="en-US"/>
        </w:rPr>
        <w:t xml:space="preserve"> </w:t>
      </w:r>
      <w:r>
        <w:rPr>
          <w:lang w:val="en-US"/>
        </w:rPr>
        <w:t xml:space="preserve">Detection is measured against the same labels, so the judgement-rule part of these results is</w:t>
      </w:r>
      <w:r>
        <w:rPr>
          <w:lang w:val="en-US"/>
        </w:rPr>
        <w:t xml:space="preserve"> </w:t>
      </w:r>
      <w:r>
        <w:rPr>
          <w:lang w:val="en-US"/>
        </w:rPr>
        <w:t xml:space="preserve">exploratory as well. The objective-rule part is not. At the operating point fixed on the training</w:t>
      </w:r>
      <w:r>
        <w:rPr>
          <w:lang w:val="en-US"/>
        </w:rPr>
        <w:t xml:space="preserve"> </w:t>
      </w:r>
      <w:r>
        <w:rPr>
          <w:lang w:val="en-US"/>
        </w:rPr>
        <w:t xml:space="preserve">folds, the best non-judge design, HYB, detected 25.3 % of SV-SI inputs (CI</w:t>
      </w:r>
      <w:r>
        <w:rPr>
          <w:lang w:val="en-US"/>
        </w:rPr>
        <w:t xml:space="preserve"> </w:t>
      </w:r>
      <w:r>
        <w:rPr>
          <w:lang w:val="en-US"/>
        </w:rPr>
        <w:t xml:space="preserve">20.2 to 30.5) at a held-out FPR of 5.4 %, which is above the 5 % it was tuned for. Most</w:t>
      </w:r>
      <w:r>
        <w:rPr>
          <w:lang w:val="en-US"/>
        </w:rPr>
        <w:t xml:space="preserve"> </w:t>
      </w:r>
      <w:r>
        <w:rPr>
          <w:lang w:val="en-US"/>
        </w:rPr>
        <w:t xml:space="preserve">of what it catches comes from R. HYB and R both caught 100.0 % of the inputs that violate</w:t>
      </w:r>
      <w:r>
        <w:rPr>
          <w:lang w:val="en-US"/>
        </w:rPr>
        <w:t xml:space="preserve"> </w:t>
      </w:r>
      <w:r>
        <w:rPr>
          <w:lang w:val="en-US"/>
        </w:rPr>
        <w:t xml:space="preserve">only objective rules, and 6.2 % and 0.0 % of those that violate a judgement</w:t>
      </w:r>
      <w:r>
        <w:rPr>
          <w:lang w:val="en-US"/>
        </w:rPr>
        <w:t xml:space="preserve"> </w:t>
      </w:r>
      <w:r>
        <w:rPr>
          <w:lang w:val="en-US"/>
        </w:rPr>
        <w:t xml:space="preserve">rule. On all decided inputs the fast designs reach 29.3 % for R and</w:t>
      </w:r>
      <w:r>
        <w:rPr>
          <w:lang w:val="en-US"/>
        </w:rPr>
        <w:t xml:space="preserve"> </w:t>
      </w:r>
      <w:r>
        <w:rPr>
          <w:lang w:val="en-US"/>
        </w:rPr>
        <w:t xml:space="preserve">32.5 % for HYB. EMB on its own was no better than chance (AUROC</w:t>
      </w:r>
      <w:r>
        <w:rPr>
          <w:lang w:val="en-US"/>
        </w:rPr>
        <w:t xml:space="preserve"> </w:t>
      </w:r>
      <w:r>
        <w:rPr>
          <w:lang w:val="en-US"/>
        </w:rPr>
        <w:t xml:space="preserve">0.45).</w:t>
      </w:r>
    </w:p>
    <w:p>
      <w:pPr>
        <w:pStyle w:val="BodyText"/>
      </w:pPr>
      <w:r>
        <w:rPr>
          <w:lang w:val="en-US"/>
        </w:rPr>
        <w:t xml:space="preserve">The prompted designs rank inputs better (AUROC 0.72 for SLM and 0.73 for</w:t>
      </w:r>
      <w:r>
        <w:rPr>
          <w:lang w:val="en-US"/>
        </w:rPr>
        <w:t xml:space="preserve"> </w:t>
      </w:r>
      <w:r>
        <w:rPr>
          <w:lang w:val="en-US"/>
        </w:rPr>
        <w:t xml:space="preserve">JUDGE against 0.59 for HYB), but their scores take only a handful of values, so holding FPR</w:t>
      </w:r>
      <w:r>
        <w:rPr>
          <w:lang w:val="en-US"/>
        </w:rPr>
        <w:t xml:space="preserve"> </w:t>
      </w:r>
      <w:r>
        <w:rPr>
          <w:lang w:val="en-US"/>
        </w:rPr>
        <w:t xml:space="preserve">to 5 % on the training fields forces the threshold to the top confidence level, where SLM detects</w:t>
      </w:r>
      <w:r>
        <w:rPr>
          <w:lang w:val="en-US"/>
        </w:rPr>
        <w:t xml:space="preserve"> </w:t>
      </w:r>
      <w:r>
        <w:rPr>
          <w:lang w:val="en-US"/>
        </w:rPr>
        <w:t xml:space="preserve">1.9 % and JUDGE 6.5 %. Taking each model’s own verdict without</w:t>
      </w:r>
      <w:r>
        <w:rPr>
          <w:lang w:val="en-US"/>
        </w:rPr>
        <w:t xml:space="preserve"> </w:t>
      </w:r>
      <w:r>
        <w:rPr>
          <w:lang w:val="en-US"/>
        </w:rPr>
        <w:t xml:space="preserve">tuning, which is exploratory, SLM detects 62.8 % while flagging 21.5 % of</w:t>
      </w:r>
      <w:r>
        <w:rPr>
          <w:lang w:val="en-US"/>
        </w:rPr>
        <w:t xml:space="preserve"> </w:t>
      </w:r>
      <w:r>
        <w:rPr>
          <w:lang w:val="en-US"/>
        </w:rPr>
        <w:t xml:space="preserve">valid inputs, and JUDGE detects 45.2 % while flagging 8.7 % and</w:t>
      </w:r>
      <w:r>
        <w:rPr>
          <w:lang w:val="en-US"/>
        </w:rPr>
        <w:t xml:space="preserve"> </w:t>
      </w:r>
      <w:r>
        <w:rPr>
          <w:lang w:val="en-US"/>
        </w:rPr>
        <w:t xml:space="preserve">gives no usable verdict for 25 % of inputs. Both receive a rubric similar to the</w:t>
      </w:r>
      <w:r>
        <w:rPr>
          <w:lang w:val="en-US"/>
        </w:rPr>
        <w:t xml:space="preserve"> </w:t>
      </w:r>
      <w:r>
        <w:rPr>
          <w:lang w:val="en-US"/>
        </w:rPr>
        <w:t xml:space="preserve">ground-truth judge’s, so on judgement rules their measured</w:t>
      </w:r>
      <w:r>
        <w:rPr>
          <w:lang w:val="en-US"/>
        </w:rPr>
        <w:t xml:space="preserve"> </w:t>
      </w:r>
      <w:r>
        <w:rPr>
          <w:lang w:val="en-US"/>
        </w:rPr>
        <w:t xml:space="preserve">“recall”</w:t>
      </w:r>
      <w:r>
        <w:rPr>
          <w:lang w:val="en-US"/>
        </w:rPr>
        <w:t xml:space="preserve"> </w:t>
      </w:r>
      <w:r>
        <w:rPr>
          <w:lang w:val="en-US"/>
        </w:rPr>
        <w:t xml:space="preserve">is largely agreement between</w:t>
      </w:r>
      <w:r>
        <w:rPr>
          <w:lang w:val="en-US"/>
        </w:rPr>
        <w:t xml:space="preserve"> </w:t>
      </w:r>
      <w:r>
        <w:rPr>
          <w:lang w:val="en-US"/>
        </w:rPr>
        <w:t xml:space="preserve">small language models and the small model that produced the labels, not detection of violations, and</w:t>
      </w:r>
      <w:r>
        <w:rPr>
          <w:lang w:val="en-US"/>
        </w:rPr>
        <w:t xml:space="preserve"> </w:t>
      </w:r>
      <w:r>
        <w:rPr>
          <w:lang w:val="en-US"/>
        </w:rPr>
        <w:t xml:space="preserve">R’s recall on objective rules is tautological because the same rule functions decide the labels.</w:t>
      </w:r>
      <w:r>
        <w:rPr>
          <w:lang w:val="en-US"/>
        </w:rPr>
        <w:t xml:space="preserve"> </w:t>
      </w:r>
      <w:r>
        <w:rPr>
          <w:lang w:val="en-US"/>
        </w:rPr>
        <w:t xml:space="preserve">The frozen plan anticipated a</w:t>
      </w:r>
      <w:r>
        <w:rPr>
          <w:lang w:val="en-US"/>
        </w:rPr>
        <w:t xml:space="preserve"> </w:t>
      </w:r>
      <w:r>
        <w:rPr>
          <w:i/>
          <w:iCs/>
          <w:lang w:val="en-US"/>
        </w:rPr>
        <w:t xml:space="preserve">trained</w:t>
      </w:r>
      <w:r>
        <w:rPr>
          <w:lang w:val="en-US"/>
        </w:rPr>
        <w:t xml:space="preserve"> </w:t>
      </w:r>
      <w:r>
        <w:rPr>
          <w:lang w:val="en-US"/>
        </w:rPr>
        <w:t xml:space="preserve">classifier, and the leave-fields-out labels support one:</w:t>
      </w:r>
      <w:r>
        <w:rPr>
          <w:lang w:val="en-US"/>
        </w:rPr>
        <w:t xml:space="preserve"> </w:t>
      </w:r>
      <w:r>
        <w:rPr>
          <w:lang w:val="en-US"/>
        </w:rPr>
        <w:t xml:space="preserve">logistic regression on the same embeddings, fitted on the training folds, reaches</w:t>
      </w:r>
      <w:r>
        <w:rPr>
          <w:lang w:val="en-US"/>
        </w:rPr>
        <w:t xml:space="preserve"> </w:t>
      </w:r>
      <w:r>
        <w:rPr>
          <w:lang w:val="en-US"/>
        </w:rPr>
        <w:t xml:space="preserve">1.9 % recall (CI 1.1 to 2.9) at 3.5 % FPR over</w:t>
      </w:r>
      <w:r>
        <w:rPr>
          <w:lang w:val="en-US"/>
        </w:rPr>
        <w:t xml:space="preserve"> </w:t>
      </w:r>
      <w:r>
        <w:rPr>
          <w:lang w:val="en-US"/>
        </w:rPr>
        <w:t xml:space="preserve">1933 inputs, with AUROC 0.43. Training does not rescue the embedding</w:t>
      </w:r>
      <w:r>
        <w:rPr>
          <w:lang w:val="en-US"/>
        </w:rPr>
        <w:t xml:space="preserve"> </w:t>
      </w:r>
      <w:r>
        <w:rPr>
          <w:lang w:val="en-US"/>
        </w:rPr>
        <w:t xml:space="preserve">design. Thresholds also did not transfer across fields: the held-out FPR per fold reached</w:t>
      </w:r>
      <w:r>
        <w:rPr>
          <w:lang w:val="en-US"/>
        </w:rPr>
        <w:t xml:space="preserve"> </w:t>
      </w:r>
      <w:r>
        <w:rPr>
          <w:lang w:val="en-US"/>
        </w:rPr>
        <w:t xml:space="preserve">26 % for the embedding-based designs.</w:t>
      </w:r>
    </w:p>
    <w:p>
      <w:pPr>
        <w:pStyle w:val="BodyText"/>
      </w:pPr>
      <w:r>
        <w:rPr>
          <w:b/>
          <w:bCs/>
          <w:lang w:val="en-US"/>
        </w:rPr>
        <w:t xml:space="preserve">Overhead (RQ6).</w:t>
      </w:r>
    </w:p>
    <w:p>
      <w:pPr>
        <w:pStyle w:val="TableCaption"/>
        <w:keepNext/>
      </w:pPr>
      <w:r>
        <w:rPr>
          <w:lang w:val="en-US"/>
        </w:rPr>
        <w:t xml:space="preserve">TABLE VI. Request-path overhead of each configuration (production build, four-core CPU, no GPU). Each value is the median over three 60 s runs, as the range across the three endpoints, relative to structural-only validation on the same endpoint and concurrency. H6 is evaluated on the added p97.5, the nearest tail percentile the load generator reports.</w:t>
      </w:r>
      <w:r>
        <w:rPr>
          <w:lang w:val="en-US"/>
        </w:rPr>
        <w:t xml:space="preserve"> </w:t>
      </w:r>
      <w:r>
        <w:rPr>
          <w:lang w:val="en-US"/>
        </w:rPr>
        <w:t xml:space="preserve">“Ok”</w:t>
      </w:r>
      <w:r>
        <w:rPr>
          <w:lang w:val="en-US"/>
        </w:rPr>
        <w:t xml:space="preserve"> </w:t>
      </w:r>
      <w:r>
        <w:rPr>
          <w:lang w:val="en-US"/>
        </w:rPr>
        <w:t xml:space="preserve">is the share of layer calls returning a verdict rather than failing open.</w:t>
      </w:r>
      <w:r>
        <w:rPr>
          <w:lang w:val="en-US"/>
        </w:rPr>
        <w:t xml:space="preserve"> </w:t>
      </w:r>
      <w:r>
        <w:rPr>
          <w:lang w:val="en-US"/>
        </w:rPr>
        <w:t xml:space="preserve">“</w:t>
      </w:r>
      <m:oMath>
        <m:r>
          <m:rPr>
            <m:sty m:val="p"/>
          </m:rPr>
          <m:t>&gt;</m:t>
        </m:r>
      </m:oMath>
      <w:r>
        <w:rPr>
          <w:lang w:val="en-US"/>
        </w:rPr>
        <w:t xml:space="preserve">60 000”</w:t>
      </w:r>
      <w:r>
        <w:rPr>
          <w:lang w:val="en-US"/>
        </w:rPr>
        <w:t xml:space="preserve">: saturated, no request completed in at least two of the three runs. Per-endpoint values are in the repository.</w:t>
      </w:r>
    </w:p>
    <w:tbl>
      <w:tblPr>
        <w:tblStyle w:val="Table"/>
        <w:tblW w:w="5076" w:type="dxa"/>
        <w:tblCellMar>
          <w:left w:w="40" w:type="dxa"/>
          <w:right w:w="40" w:type="dxa"/>
        </w:tblCellMar>
        <w:tblLook w:firstRow="1" w:lastRow="0" w:firstColumn="0" w:lastColumn="0" w:noHBand="0" w:noVBand="0" w:val="0020"/>
        <w:tblCaption w:val="TABLE VI. Request-path overhead of each configuration (production build, four-core CPU, no GPU). Each value is the median over three 60 s runs, as the range across the three endpoints, relative to structural-only validation on the same endpoint and concurrency. H6 is evaluated on the added p97.5, the nearest tail percentile the load generator reports. “Ok” is the share of layer calls returning a verdict rather than failing open. “&gt;60 000”: saturated, no request completed in at least two of the three runs. Per-endpoint values are in the repository."/>
      </w:tblPr>
      <w:tblGrid>
        <w:gridCol w:w="919"/>
        <w:gridCol w:w="1057"/>
        <w:gridCol w:w="1058"/>
        <w:gridCol w:w="839"/>
        <w:gridCol w:w="599"/>
        <w:gridCol w:w="599"/>
      </w:tblGrid>
      <w:tr>
        <w:trPr>
          <w:cantSplit/>
          <w:tblHeader w:val="on"/>
        </w:trPr>
        <w:tc>
          <w:tcPr>
            <w:tcW w:w="919" w:type="dxa"/>
          </w:tcPr>
          <w:p>
            <w:pPr>
              <w:pStyle w:val="Compact"/>
              <w:keepNext/>
              <w:jc w:val="left"/>
            </w:pPr>
            <w:r>
              <w:rPr>
                <w:sz w:val="16"/>
                <w:szCs w:val="16"/>
                <w:lang w:val="en-US"/>
              </w:rPr>
              <w:t xml:space="preserve">Config.</w:t>
            </w:r>
          </w:p>
        </w:tc>
        <w:tc>
          <w:tcPr>
            <w:tcW w:w="1057" w:type="dxa"/>
          </w:tcPr>
          <w:p>
            <w:pPr>
              <w:pStyle w:val="Compact"/>
              <w:keepNext/>
              <w:jc w:val="right"/>
            </w:pPr>
            <m:oMath>
              <m:r>
                <m:rPr>
                  <m:sty m:val="p"/>
                </m:rPr>
                <m:t>Δ</m:t>
              </m:r>
            </m:oMath>
            <w:r>
              <w:rPr>
                <w:sz w:val="16"/>
                <w:szCs w:val="16"/>
                <w:lang w:val="en-US"/>
              </w:rPr>
              <w:t xml:space="preserve">p50 (ms)</w:t>
            </w:r>
          </w:p>
        </w:tc>
        <w:tc>
          <w:tcPr>
            <w:tcW w:w="1058" w:type="dxa"/>
          </w:tcPr>
          <w:p>
            <w:pPr>
              <w:pStyle w:val="Compact"/>
              <w:keepNext/>
              <w:jc w:val="right"/>
            </w:pPr>
            <m:oMath>
              <m:r>
                <m:rPr>
                  <m:sty m:val="p"/>
                </m:rPr>
                <m:t>Δ</m:t>
              </m:r>
            </m:oMath>
            <w:r>
              <w:rPr>
                <w:sz w:val="16"/>
                <w:szCs w:val="16"/>
                <w:lang w:val="en-US"/>
              </w:rPr>
              <w:t xml:space="preserve">p97.5 (ms)</w:t>
            </w:r>
          </w:p>
        </w:tc>
        <w:tc>
          <w:tcPr>
            <w:tcW w:w="839" w:type="dxa"/>
          </w:tcPr>
          <w:p>
            <w:pPr>
              <w:pStyle w:val="Compact"/>
              <w:keepNext/>
              <w:jc w:val="right"/>
            </w:pPr>
            <w:r>
              <w:rPr>
                <w:sz w:val="16"/>
                <w:szCs w:val="16"/>
                <w:lang w:val="en-US"/>
              </w:rPr>
              <w:t xml:space="preserve">req/s</w:t>
            </w:r>
          </w:p>
        </w:tc>
        <w:tc>
          <w:tcPr>
            <w:tcW w:w="599" w:type="dxa"/>
          </w:tcPr>
          <w:p>
            <w:pPr>
              <w:pStyle w:val="Compact"/>
              <w:keepNext/>
              <w:jc w:val="right"/>
            </w:pPr>
            <w:r>
              <w:rPr>
                <w:sz w:val="16"/>
                <w:szCs w:val="16"/>
                <w:lang w:val="en-US"/>
              </w:rPr>
              <w:t xml:space="preserve">Ok (%)</w:t>
            </w:r>
          </w:p>
        </w:tc>
        <w:tc>
          <w:tcPr>
            <w:tcW w:w="599" w:type="dxa"/>
          </w:tcPr>
          <w:p>
            <w:pPr>
              <w:pStyle w:val="Compact"/>
              <w:keepNext/>
              <w:jc w:val="left"/>
            </w:pPr>
            <w:r>
              <w:rPr>
                <w:sz w:val="16"/>
                <w:szCs w:val="16"/>
                <w:lang w:val="en-US"/>
              </w:rPr>
              <w:t xml:space="preserve">H6</w:t>
            </w:r>
          </w:p>
        </w:tc>
      </w:tr>
      <w:tr>
        <w:trPr>
          <w:cantSplit/>
        </w:trPr>
        <w:tc>
          <w:tcPr>
            <w:tcW w:w="5071" w:type="dxa"/>
            <w:gridSpan w:val="6"/>
          </w:tcPr>
          <w:p>
            <w:pPr>
              <w:pStyle w:val="Compact"/>
              <w:keepNext/>
              <w:jc w:val="left"/>
            </w:pPr>
            <w:r>
              <w:rPr>
                <w:sz w:val="16"/>
                <w:szCs w:val="16"/>
                <w:i/>
                <w:iCs/>
                <w:lang w:val="en-US"/>
              </w:rPr>
              <w:t xml:space="preserve">Concurrency 1</w:t>
            </w:r>
          </w:p>
        </w:tc>
      </w:tr>
      <w:tr>
        <w:trPr>
          <w:cantSplit/>
        </w:trPr>
        <w:tc>
          <w:tcPr>
            <w:tcW w:w="919" w:type="dxa"/>
          </w:tcPr>
          <w:p>
            <w:pPr>
              <w:pStyle w:val="Compact"/>
              <w:keepNext/>
              <w:jc w:val="left"/>
            </w:pPr>
            <w:r>
              <w:rPr>
                <w:sz w:val="16"/>
                <w:szCs w:val="16"/>
                <w:lang w:val="en-US"/>
              </w:rPr>
              <w:t xml:space="preserve">structural</w:t>
            </w:r>
          </w:p>
        </w:tc>
        <w:tc>
          <w:tcPr>
            <w:tcW w:w="1057" w:type="dxa"/>
          </w:tcPr>
          <w:p>
            <w:pPr>
              <w:pStyle w:val="Compact"/>
              <w:keepNext/>
              <w:jc w:val="right"/>
            </w:pPr>
            <w:r>
              <w:rPr>
                <w:sz w:val="16"/>
                <w:szCs w:val="16"/>
                <w:lang w:val="en-US"/>
              </w:rPr>
              <w:t xml:space="preserve">0</w:t>
            </w:r>
          </w:p>
        </w:tc>
        <w:tc>
          <w:tcPr>
            <w:tcW w:w="1058" w:type="dxa"/>
          </w:tcPr>
          <w:p>
            <w:pPr>
              <w:pStyle w:val="Compact"/>
              <w:keepNext/>
              <w:jc w:val="right"/>
            </w:pPr>
            <w:r>
              <w:rPr>
                <w:sz w:val="16"/>
                <w:szCs w:val="16"/>
                <w:lang w:val="en-US"/>
              </w:rPr>
              <w:t xml:space="preserve">0</w:t>
            </w:r>
          </w:p>
        </w:tc>
        <w:tc>
          <w:tcPr>
            <w:tcW w:w="839" w:type="dxa"/>
          </w:tcPr>
          <w:p>
            <w:pPr>
              <w:pStyle w:val="Compact"/>
              <w:keepNext/>
              <w:jc w:val="right"/>
            </w:pPr>
            <w:r>
              <w:rPr>
                <w:sz w:val="16"/>
                <w:szCs w:val="16"/>
                <w:lang w:val="en-US"/>
              </w:rPr>
              <w:t xml:space="preserve">42.9 to 47.4</w:t>
            </w:r>
          </w:p>
        </w:tc>
        <w:tc>
          <w:tcPr>
            <w:tcW w:w="599" w:type="dxa"/>
          </w:tcPr>
          <w:p>
            <w:pPr>
              <w:pStyle w:val="Compact"/>
              <w:keepNext/>
              <w:jc w:val="right"/>
            </w:pPr>
            <w:r>
              <w:rPr>
                <w:sz w:val="16"/>
                <w:szCs w:val="16"/>
                <w:lang w:val="en-US"/>
              </w:rPr>
              <w:t xml:space="preserve">n/a</w:t>
            </w:r>
          </w:p>
        </w:tc>
        <w:tc>
          <w:tcPr>
            <w:tcW w:w="599" w:type="dxa"/>
          </w:tcPr>
          <w:p>
            <w:pPr>
              <w:pStyle w:val="Compact"/>
              <w:keepNext/>
            </w:pPr>
          </w:p>
        </w:tc>
      </w:tr>
      <w:tr>
        <w:trPr>
          <w:cantSplit/>
        </w:trPr>
        <w:tc>
          <w:tcPr>
            <w:tcW w:w="919" w:type="dxa"/>
          </w:tcPr>
          <w:p>
            <w:pPr>
              <w:pStyle w:val="Compact"/>
              <w:keepNext/>
              <w:jc w:val="left"/>
            </w:pPr>
            <w:r>
              <w:rPr>
                <w:sz w:val="16"/>
                <w:szCs w:val="16"/>
                <w:lang w:val="en-US"/>
              </w:rPr>
              <w:t xml:space="preserve">R</w:t>
            </w:r>
          </w:p>
        </w:tc>
        <w:tc>
          <w:tcPr>
            <w:tcW w:w="1057" w:type="dxa"/>
          </w:tcPr>
          <w:p>
            <w:pPr>
              <w:pStyle w:val="Compact"/>
              <w:keepNext/>
              <w:jc w:val="right"/>
            </w:pPr>
            <w:r>
              <w:rPr>
                <w:sz w:val="16"/>
                <w:szCs w:val="16"/>
                <w:lang w:val="en-US"/>
              </w:rPr>
              <w:t xml:space="preserve">0 to 2</w:t>
            </w:r>
          </w:p>
        </w:tc>
        <w:tc>
          <w:tcPr>
            <w:tcW w:w="1058" w:type="dxa"/>
          </w:tcPr>
          <w:p>
            <w:pPr>
              <w:pStyle w:val="Compact"/>
              <w:keepNext/>
              <w:jc w:val="right"/>
            </w:pPr>
            <w:r>
              <w:rPr>
                <w:sz w:val="16"/>
                <w:szCs w:val="16"/>
                <w:lang w:val="en-US"/>
              </w:rPr>
              <w:t xml:space="preserve">0 to 1</w:t>
            </w:r>
          </w:p>
        </w:tc>
        <w:tc>
          <w:tcPr>
            <w:tcW w:w="839" w:type="dxa"/>
          </w:tcPr>
          <w:p>
            <w:pPr>
              <w:pStyle w:val="Compact"/>
              <w:keepNext/>
              <w:jc w:val="right"/>
            </w:pPr>
            <w:r>
              <w:rPr>
                <w:sz w:val="16"/>
                <w:szCs w:val="16"/>
                <w:lang w:val="en-US"/>
              </w:rPr>
              <w:t xml:space="preserve">41.9 to 46.0</w:t>
            </w:r>
          </w:p>
        </w:tc>
        <w:tc>
          <w:tcPr>
            <w:tcW w:w="599" w:type="dxa"/>
          </w:tcPr>
          <w:p>
            <w:pPr>
              <w:pStyle w:val="Compact"/>
              <w:keepNext/>
              <w:jc w:val="right"/>
            </w:pPr>
            <w:r>
              <w:rPr>
                <w:sz w:val="16"/>
                <w:szCs w:val="16"/>
                <w:lang w:val="en-US"/>
              </w:rPr>
              <w:t xml:space="preserve">100</w:t>
            </w:r>
          </w:p>
        </w:tc>
        <w:tc>
          <w:tcPr>
            <w:tcW w:w="599" w:type="dxa"/>
          </w:tcPr>
          <w:p>
            <w:pPr>
              <w:pStyle w:val="Compact"/>
              <w:keepNext/>
              <w:jc w:val="left"/>
            </w:pPr>
            <w:r>
              <w:rPr>
                <w:sz w:val="16"/>
                <w:szCs w:val="16"/>
                <w:lang w:val="en-US"/>
              </w:rPr>
              <w:t xml:space="preserve">holds</w:t>
            </w:r>
          </w:p>
        </w:tc>
      </w:tr>
      <w:tr>
        <w:trPr>
          <w:cantSplit/>
        </w:trPr>
        <w:tc>
          <w:tcPr>
            <w:tcW w:w="919" w:type="dxa"/>
          </w:tcPr>
          <w:p>
            <w:pPr>
              <w:pStyle w:val="Compact"/>
              <w:keepNext/>
              <w:jc w:val="left"/>
            </w:pPr>
            <w:r>
              <w:rPr>
                <w:sz w:val="16"/>
                <w:szCs w:val="16"/>
                <w:lang w:val="en-US"/>
              </w:rPr>
              <w:t xml:space="preserve">EMB</w:t>
            </w:r>
          </w:p>
        </w:tc>
        <w:tc>
          <w:tcPr>
            <w:tcW w:w="1057" w:type="dxa"/>
          </w:tcPr>
          <w:p>
            <w:pPr>
              <w:pStyle w:val="Compact"/>
              <w:keepNext/>
              <w:jc w:val="right"/>
            </w:pPr>
            <w:r>
              <w:rPr>
                <w:sz w:val="16"/>
                <w:szCs w:val="16"/>
                <w:lang w:val="en-US"/>
              </w:rPr>
              <w:t xml:space="preserve">27 to 48</w:t>
            </w:r>
          </w:p>
        </w:tc>
        <w:tc>
          <w:tcPr>
            <w:tcW w:w="1058" w:type="dxa"/>
          </w:tcPr>
          <w:p>
            <w:pPr>
              <w:pStyle w:val="Compact"/>
              <w:keepNext/>
              <w:jc w:val="right"/>
            </w:pPr>
            <w:r>
              <w:rPr>
                <w:sz w:val="16"/>
                <w:szCs w:val="16"/>
                <w:lang w:val="en-US"/>
              </w:rPr>
              <w:t xml:space="preserve">65 to 96</w:t>
            </w:r>
          </w:p>
        </w:tc>
        <w:tc>
          <w:tcPr>
            <w:tcW w:w="839" w:type="dxa"/>
          </w:tcPr>
          <w:p>
            <w:pPr>
              <w:pStyle w:val="Compact"/>
              <w:keepNext/>
              <w:jc w:val="right"/>
            </w:pPr>
            <w:r>
              <w:rPr>
                <w:sz w:val="16"/>
                <w:szCs w:val="16"/>
                <w:lang w:val="en-US"/>
              </w:rPr>
              <w:t xml:space="preserve">13.2 to 19.2</w:t>
            </w:r>
          </w:p>
        </w:tc>
        <w:tc>
          <w:tcPr>
            <w:tcW w:w="599" w:type="dxa"/>
          </w:tcPr>
          <w:p>
            <w:pPr>
              <w:pStyle w:val="Compact"/>
              <w:keepNext/>
              <w:jc w:val="right"/>
            </w:pPr>
            <w:r>
              <w:rPr>
                <w:sz w:val="16"/>
                <w:szCs w:val="16"/>
                <w:lang w:val="en-US"/>
              </w:rPr>
              <w:t xml:space="preserve">100</w:t>
            </w:r>
          </w:p>
        </w:tc>
        <w:tc>
          <w:tcPr>
            <w:tcW w:w="599" w:type="dxa"/>
          </w:tcPr>
          <w:p>
            <w:pPr>
              <w:pStyle w:val="Compact"/>
              <w:keepNext/>
              <w:jc w:val="left"/>
            </w:pPr>
            <w:r>
              <w:rPr>
                <w:sz w:val="16"/>
                <w:szCs w:val="16"/>
                <w:lang w:val="en-US"/>
              </w:rPr>
              <w:t xml:space="preserve">fails</w:t>
            </w:r>
          </w:p>
        </w:tc>
      </w:tr>
      <w:tr>
        <w:trPr>
          <w:cantSplit/>
        </w:trPr>
        <w:tc>
          <w:tcPr>
            <w:tcW w:w="919" w:type="dxa"/>
          </w:tcPr>
          <w:p>
            <w:pPr>
              <w:pStyle w:val="Compact"/>
              <w:keepNext/>
              <w:jc w:val="left"/>
            </w:pPr>
            <w:r>
              <w:rPr>
                <w:sz w:val="16"/>
                <w:szCs w:val="16"/>
                <w:lang w:val="en-US"/>
              </w:rPr>
              <w:t xml:space="preserve">HYB</w:t>
            </w:r>
          </w:p>
        </w:tc>
        <w:tc>
          <w:tcPr>
            <w:tcW w:w="1057" w:type="dxa"/>
          </w:tcPr>
          <w:p>
            <w:pPr>
              <w:pStyle w:val="Compact"/>
              <w:keepNext/>
              <w:jc w:val="right"/>
            </w:pPr>
            <w:r>
              <w:rPr>
                <w:sz w:val="16"/>
                <w:szCs w:val="16"/>
                <w:lang w:val="en-US"/>
              </w:rPr>
              <w:t xml:space="preserve">26 to 45</w:t>
            </w:r>
          </w:p>
        </w:tc>
        <w:tc>
          <w:tcPr>
            <w:tcW w:w="1058" w:type="dxa"/>
          </w:tcPr>
          <w:p>
            <w:pPr>
              <w:pStyle w:val="Compact"/>
              <w:keepNext/>
              <w:jc w:val="right"/>
            </w:pPr>
            <w:r>
              <w:rPr>
                <w:sz w:val="16"/>
                <w:szCs w:val="16"/>
                <w:lang w:val="en-US"/>
              </w:rPr>
              <w:t xml:space="preserve">65 to 82</w:t>
            </w:r>
          </w:p>
        </w:tc>
        <w:tc>
          <w:tcPr>
            <w:tcW w:w="839" w:type="dxa"/>
          </w:tcPr>
          <w:p>
            <w:pPr>
              <w:pStyle w:val="Compact"/>
              <w:keepNext/>
              <w:jc w:val="right"/>
            </w:pPr>
            <w:r>
              <w:rPr>
                <w:sz w:val="16"/>
                <w:szCs w:val="16"/>
                <w:lang w:val="en-US"/>
              </w:rPr>
              <w:t xml:space="preserve">13.6 to 19.2</w:t>
            </w:r>
          </w:p>
        </w:tc>
        <w:tc>
          <w:tcPr>
            <w:tcW w:w="599" w:type="dxa"/>
          </w:tcPr>
          <w:p>
            <w:pPr>
              <w:pStyle w:val="Compact"/>
              <w:keepNext/>
              <w:jc w:val="right"/>
            </w:pPr>
            <w:r>
              <w:rPr>
                <w:sz w:val="16"/>
                <w:szCs w:val="16"/>
                <w:lang w:val="en-US"/>
              </w:rPr>
              <w:t xml:space="preserve">100</w:t>
            </w:r>
          </w:p>
        </w:tc>
        <w:tc>
          <w:tcPr>
            <w:tcW w:w="599" w:type="dxa"/>
          </w:tcPr>
          <w:p>
            <w:pPr>
              <w:pStyle w:val="Compact"/>
              <w:keepNext/>
            </w:pPr>
          </w:p>
        </w:tc>
      </w:tr>
      <w:tr>
        <w:trPr>
          <w:cantSplit/>
        </w:trPr>
        <w:tc>
          <w:tcPr>
            <w:tcW w:w="919" w:type="dxa"/>
          </w:tcPr>
          <w:p>
            <w:pPr>
              <w:pStyle w:val="Compact"/>
              <w:keepNext/>
              <w:jc w:val="left"/>
            </w:pPr>
            <w:r>
              <w:rPr>
                <w:sz w:val="16"/>
                <w:szCs w:val="16"/>
                <w:lang w:val="en-US"/>
              </w:rPr>
              <w:t xml:space="preserve">SLM</w:t>
            </w:r>
          </w:p>
        </w:tc>
        <w:tc>
          <w:tcPr>
            <w:tcW w:w="1057" w:type="dxa"/>
          </w:tcPr>
          <w:p>
            <w:pPr>
              <w:pStyle w:val="Compact"/>
              <w:keepNext/>
              <w:jc w:val="right"/>
            </w:pPr>
            <w:r>
              <w:rPr>
                <w:sz w:val="16"/>
                <w:szCs w:val="16"/>
                <w:lang w:val="en-US"/>
              </w:rPr>
              <w:t xml:space="preserve">527 to 534</w:t>
            </w:r>
          </w:p>
        </w:tc>
        <w:tc>
          <w:tcPr>
            <w:tcW w:w="1058" w:type="dxa"/>
          </w:tcPr>
          <w:p>
            <w:pPr>
              <w:pStyle w:val="Compact"/>
              <w:keepNext/>
              <w:jc w:val="right"/>
            </w:pPr>
            <w:r>
              <w:rPr>
                <w:sz w:val="16"/>
                <w:szCs w:val="16"/>
                <w:lang w:val="en-US"/>
              </w:rPr>
              <w:t xml:space="preserve">655 to 761</w:t>
            </w:r>
          </w:p>
        </w:tc>
        <w:tc>
          <w:tcPr>
            <w:tcW w:w="839" w:type="dxa"/>
          </w:tcPr>
          <w:p>
            <w:pPr>
              <w:pStyle w:val="Compact"/>
              <w:keepNext/>
              <w:jc w:val="right"/>
            </w:pPr>
            <w:r>
              <w:rPr>
                <w:sz w:val="16"/>
                <w:szCs w:val="16"/>
                <w:lang w:val="en-US"/>
              </w:rPr>
              <w:t xml:space="preserve">1.7 to 1.8</w:t>
            </w:r>
          </w:p>
        </w:tc>
        <w:tc>
          <w:tcPr>
            <w:tcW w:w="599" w:type="dxa"/>
          </w:tcPr>
          <w:p>
            <w:pPr>
              <w:pStyle w:val="Compact"/>
              <w:keepNext/>
              <w:jc w:val="right"/>
            </w:pPr>
            <w:r>
              <w:rPr>
                <w:sz w:val="16"/>
                <w:szCs w:val="16"/>
                <w:lang w:val="en-US"/>
              </w:rPr>
              <w:t xml:space="preserve">100</w:t>
            </w:r>
          </w:p>
        </w:tc>
        <w:tc>
          <w:tcPr>
            <w:tcW w:w="599" w:type="dxa"/>
          </w:tcPr>
          <w:p>
            <w:pPr>
              <w:pStyle w:val="Compact"/>
              <w:keepNext/>
            </w:pPr>
          </w:p>
        </w:tc>
      </w:tr>
      <w:tr>
        <w:trPr>
          <w:cantSplit/>
        </w:trPr>
        <w:tc>
          <w:tcPr>
            <w:tcW w:w="919" w:type="dxa"/>
          </w:tcPr>
          <w:p>
            <w:pPr>
              <w:pStyle w:val="Compact"/>
              <w:keepNext/>
              <w:jc w:val="left"/>
            </w:pPr>
            <w:r>
              <w:rPr>
                <w:sz w:val="16"/>
                <w:szCs w:val="16"/>
                <w:lang w:val="en-US"/>
              </w:rPr>
              <w:t xml:space="preserve">JUDGE</w:t>
            </w:r>
          </w:p>
        </w:tc>
        <w:tc>
          <w:tcPr>
            <w:tcW w:w="1057" w:type="dxa"/>
          </w:tcPr>
          <w:p>
            <w:pPr>
              <w:pStyle w:val="Compact"/>
              <w:keepNext/>
              <w:jc w:val="right"/>
            </w:pPr>
            <w:r>
              <w:rPr>
                <w:sz w:val="16"/>
                <w:szCs w:val="16"/>
                <w:lang w:val="en-US"/>
              </w:rPr>
              <w:t xml:space="preserve">1611 to 7704</w:t>
            </w:r>
          </w:p>
        </w:tc>
        <w:tc>
          <w:tcPr>
            <w:tcW w:w="1058" w:type="dxa"/>
          </w:tcPr>
          <w:p>
            <w:pPr>
              <w:pStyle w:val="Compact"/>
              <w:keepNext/>
              <w:jc w:val="right"/>
            </w:pPr>
            <w:r>
              <w:rPr>
                <w:sz w:val="16"/>
                <w:szCs w:val="16"/>
                <w:lang w:val="en-US"/>
              </w:rPr>
              <w:t xml:space="preserve">7683 to 10824</w:t>
            </w:r>
          </w:p>
        </w:tc>
        <w:tc>
          <w:tcPr>
            <w:tcW w:w="839" w:type="dxa"/>
          </w:tcPr>
          <w:p>
            <w:pPr>
              <w:pStyle w:val="Compact"/>
              <w:keepNext/>
              <w:jc w:val="right"/>
            </w:pPr>
            <w:r>
              <w:rPr>
                <w:sz w:val="16"/>
                <w:szCs w:val="16"/>
                <w:lang w:val="en-US"/>
              </w:rPr>
              <w:t xml:space="preserve">0.1 to 0.5</w:t>
            </w:r>
          </w:p>
        </w:tc>
        <w:tc>
          <w:tcPr>
            <w:tcW w:w="599" w:type="dxa"/>
          </w:tcPr>
          <w:p>
            <w:pPr>
              <w:pStyle w:val="Compact"/>
              <w:keepNext/>
              <w:jc w:val="right"/>
            </w:pPr>
            <w:r>
              <w:rPr>
                <w:sz w:val="16"/>
                <w:szCs w:val="16"/>
                <w:lang w:val="en-US"/>
              </w:rPr>
              <w:t xml:space="preserve">100</w:t>
            </w:r>
          </w:p>
        </w:tc>
        <w:tc>
          <w:tcPr>
            <w:tcW w:w="599" w:type="dxa"/>
          </w:tcPr>
          <w:p>
            <w:pPr>
              <w:pStyle w:val="Compact"/>
              <w:keepNext/>
              <w:jc w:val="left"/>
            </w:pPr>
            <w:r>
              <w:rPr>
                <w:sz w:val="16"/>
                <w:szCs w:val="16"/>
                <w:lang w:val="en-US"/>
              </w:rPr>
              <w:t xml:space="preserve">holds</w:t>
            </w:r>
          </w:p>
        </w:tc>
      </w:tr>
      <w:tr>
        <w:trPr>
          <w:cantSplit/>
        </w:trPr>
        <w:tc>
          <w:tcPr>
            <w:tcW w:w="5071" w:type="dxa"/>
            <w:gridSpan w:val="6"/>
          </w:tcPr>
          <w:p>
            <w:pPr>
              <w:pStyle w:val="Compact"/>
              <w:keepNext/>
              <w:jc w:val="left"/>
            </w:pPr>
            <w:r>
              <w:rPr>
                <w:sz w:val="16"/>
                <w:szCs w:val="16"/>
                <w:i/>
                <w:iCs/>
                <w:lang w:val="en-US"/>
              </w:rPr>
              <w:t xml:space="preserve">Concurrency 8</w:t>
            </w:r>
          </w:p>
        </w:tc>
      </w:tr>
      <w:tr>
        <w:trPr>
          <w:cantSplit/>
        </w:trPr>
        <w:tc>
          <w:tcPr>
            <w:tcW w:w="919" w:type="dxa"/>
          </w:tcPr>
          <w:p>
            <w:pPr>
              <w:pStyle w:val="Compact"/>
              <w:keepNext/>
              <w:jc w:val="left"/>
            </w:pPr>
            <w:r>
              <w:rPr>
                <w:sz w:val="16"/>
                <w:szCs w:val="16"/>
                <w:lang w:val="en-US"/>
              </w:rPr>
              <w:t xml:space="preserve">structural</w:t>
            </w:r>
          </w:p>
        </w:tc>
        <w:tc>
          <w:tcPr>
            <w:tcW w:w="1057" w:type="dxa"/>
          </w:tcPr>
          <w:p>
            <w:pPr>
              <w:pStyle w:val="Compact"/>
              <w:keepNext/>
              <w:jc w:val="right"/>
            </w:pPr>
            <w:r>
              <w:rPr>
                <w:sz w:val="16"/>
                <w:szCs w:val="16"/>
                <w:lang w:val="en-US"/>
              </w:rPr>
              <w:t xml:space="preserve">0</w:t>
            </w:r>
          </w:p>
        </w:tc>
        <w:tc>
          <w:tcPr>
            <w:tcW w:w="1058" w:type="dxa"/>
          </w:tcPr>
          <w:p>
            <w:pPr>
              <w:pStyle w:val="Compact"/>
              <w:keepNext/>
              <w:jc w:val="right"/>
            </w:pPr>
            <w:r>
              <w:rPr>
                <w:sz w:val="16"/>
                <w:szCs w:val="16"/>
                <w:lang w:val="en-US"/>
              </w:rPr>
              <w:t xml:space="preserve">0</w:t>
            </w:r>
          </w:p>
        </w:tc>
        <w:tc>
          <w:tcPr>
            <w:tcW w:w="839" w:type="dxa"/>
          </w:tcPr>
          <w:p>
            <w:pPr>
              <w:pStyle w:val="Compact"/>
              <w:keepNext/>
              <w:jc w:val="right"/>
            </w:pPr>
            <w:r>
              <w:rPr>
                <w:sz w:val="16"/>
                <w:szCs w:val="16"/>
                <w:lang w:val="en-US"/>
              </w:rPr>
              <w:t xml:space="preserve">41.7 to 48.3</w:t>
            </w:r>
          </w:p>
        </w:tc>
        <w:tc>
          <w:tcPr>
            <w:tcW w:w="599" w:type="dxa"/>
          </w:tcPr>
          <w:p>
            <w:pPr>
              <w:pStyle w:val="Compact"/>
              <w:keepNext/>
              <w:jc w:val="right"/>
            </w:pPr>
            <w:r>
              <w:rPr>
                <w:sz w:val="16"/>
                <w:szCs w:val="16"/>
                <w:lang w:val="en-US"/>
              </w:rPr>
              <w:t xml:space="preserve">n/a</w:t>
            </w:r>
          </w:p>
        </w:tc>
        <w:tc>
          <w:tcPr>
            <w:tcW w:w="599" w:type="dxa"/>
          </w:tcPr>
          <w:p>
            <w:pPr>
              <w:pStyle w:val="Compact"/>
              <w:keepNext/>
            </w:pPr>
          </w:p>
        </w:tc>
      </w:tr>
      <w:tr>
        <w:trPr>
          <w:cantSplit/>
        </w:trPr>
        <w:tc>
          <w:tcPr>
            <w:tcW w:w="919" w:type="dxa"/>
          </w:tcPr>
          <w:p>
            <w:pPr>
              <w:pStyle w:val="Compact"/>
              <w:keepNext/>
              <w:jc w:val="left"/>
            </w:pPr>
            <w:r>
              <w:rPr>
                <w:sz w:val="16"/>
                <w:szCs w:val="16"/>
                <w:lang w:val="en-US"/>
              </w:rPr>
              <w:t xml:space="preserve">R</w:t>
            </w:r>
          </w:p>
        </w:tc>
        <w:tc>
          <w:tcPr>
            <w:tcW w:w="1057" w:type="dxa"/>
          </w:tcPr>
          <w:p>
            <w:pPr>
              <w:pStyle w:val="Compact"/>
              <w:keepNext/>
              <w:jc w:val="right"/>
            </w:pPr>
            <w:r>
              <w:rPr>
                <w:sz w:val="16"/>
                <w:szCs w:val="16"/>
                <w:lang w:val="en-US"/>
              </w:rPr>
              <w:t xml:space="preserve">2 to 6</w:t>
            </w:r>
          </w:p>
        </w:tc>
        <w:tc>
          <w:tcPr>
            <w:tcW w:w="1058" w:type="dxa"/>
          </w:tcPr>
          <w:p>
            <w:pPr>
              <w:pStyle w:val="Compact"/>
              <w:keepNext/>
              <w:jc w:val="right"/>
            </w:pPr>
            <w:r>
              <w:rPr>
                <w:sz w:val="16"/>
                <w:szCs w:val="16"/>
                <w:lang w:val="en-US"/>
              </w:rPr>
              <w:t xml:space="preserve">-136 to 14</w:t>
            </w:r>
          </w:p>
        </w:tc>
        <w:tc>
          <w:tcPr>
            <w:tcW w:w="839" w:type="dxa"/>
          </w:tcPr>
          <w:p>
            <w:pPr>
              <w:pStyle w:val="Compact"/>
              <w:keepNext/>
              <w:jc w:val="right"/>
            </w:pPr>
            <w:r>
              <w:rPr>
                <w:sz w:val="16"/>
                <w:szCs w:val="16"/>
                <w:lang w:val="en-US"/>
              </w:rPr>
              <w:t xml:space="preserve">43.9 to 47.6</w:t>
            </w:r>
          </w:p>
        </w:tc>
        <w:tc>
          <w:tcPr>
            <w:tcW w:w="599" w:type="dxa"/>
          </w:tcPr>
          <w:p>
            <w:pPr>
              <w:pStyle w:val="Compact"/>
              <w:keepNext/>
              <w:jc w:val="right"/>
            </w:pPr>
            <w:r>
              <w:rPr>
                <w:sz w:val="16"/>
                <w:szCs w:val="16"/>
                <w:lang w:val="en-US"/>
              </w:rPr>
              <w:t xml:space="preserve">100</w:t>
            </w:r>
          </w:p>
        </w:tc>
        <w:tc>
          <w:tcPr>
            <w:tcW w:w="599" w:type="dxa"/>
          </w:tcPr>
          <w:p>
            <w:pPr>
              <w:pStyle w:val="Compact"/>
              <w:keepNext/>
              <w:jc w:val="left"/>
            </w:pPr>
            <w:r>
              <w:rPr>
                <w:sz w:val="16"/>
                <w:szCs w:val="16"/>
                <w:lang w:val="en-US"/>
              </w:rPr>
              <w:t xml:space="preserve">holds</w:t>
            </w:r>
          </w:p>
        </w:tc>
      </w:tr>
      <w:tr>
        <w:trPr>
          <w:cantSplit/>
        </w:trPr>
        <w:tc>
          <w:tcPr>
            <w:tcW w:w="919" w:type="dxa"/>
          </w:tcPr>
          <w:p>
            <w:pPr>
              <w:pStyle w:val="Compact"/>
              <w:keepNext/>
              <w:jc w:val="left"/>
            </w:pPr>
            <w:r>
              <w:rPr>
                <w:sz w:val="16"/>
                <w:szCs w:val="16"/>
                <w:lang w:val="en-US"/>
              </w:rPr>
              <w:t xml:space="preserve">EMB</w:t>
            </w:r>
          </w:p>
        </w:tc>
        <w:tc>
          <w:tcPr>
            <w:tcW w:w="1057" w:type="dxa"/>
          </w:tcPr>
          <w:p>
            <w:pPr>
              <w:pStyle w:val="Compact"/>
              <w:keepNext/>
              <w:jc w:val="right"/>
            </w:pPr>
            <w:r>
              <w:rPr>
                <w:sz w:val="16"/>
                <w:szCs w:val="16"/>
                <w:lang w:val="en-US"/>
              </w:rPr>
              <w:t xml:space="preserve">126 to 288</w:t>
            </w:r>
          </w:p>
        </w:tc>
        <w:tc>
          <w:tcPr>
            <w:tcW w:w="1058" w:type="dxa"/>
          </w:tcPr>
          <w:p>
            <w:pPr>
              <w:pStyle w:val="Compact"/>
              <w:keepNext/>
              <w:jc w:val="right"/>
            </w:pPr>
            <w:r>
              <w:rPr>
                <w:sz w:val="16"/>
                <w:szCs w:val="16"/>
                <w:lang w:val="en-US"/>
              </w:rPr>
              <w:t xml:space="preserve">122 to 751</w:t>
            </w:r>
          </w:p>
        </w:tc>
        <w:tc>
          <w:tcPr>
            <w:tcW w:w="839" w:type="dxa"/>
          </w:tcPr>
          <w:p>
            <w:pPr>
              <w:pStyle w:val="Compact"/>
              <w:keepNext/>
              <w:jc w:val="right"/>
            </w:pPr>
            <w:r>
              <w:rPr>
                <w:sz w:val="16"/>
                <w:szCs w:val="16"/>
                <w:lang w:val="en-US"/>
              </w:rPr>
              <w:t xml:space="preserve">16.0 to 27.9</w:t>
            </w:r>
          </w:p>
        </w:tc>
        <w:tc>
          <w:tcPr>
            <w:tcW w:w="599" w:type="dxa"/>
          </w:tcPr>
          <w:p>
            <w:pPr>
              <w:pStyle w:val="Compact"/>
              <w:keepNext/>
              <w:jc w:val="right"/>
            </w:pPr>
            <w:r>
              <w:rPr>
                <w:sz w:val="16"/>
                <w:szCs w:val="16"/>
                <w:lang w:val="en-US"/>
              </w:rPr>
              <w:t xml:space="preserve">100</w:t>
            </w:r>
          </w:p>
        </w:tc>
        <w:tc>
          <w:tcPr>
            <w:tcW w:w="599" w:type="dxa"/>
          </w:tcPr>
          <w:p>
            <w:pPr>
              <w:pStyle w:val="Compact"/>
              <w:keepNext/>
              <w:jc w:val="left"/>
            </w:pPr>
            <w:r>
              <w:rPr>
                <w:sz w:val="16"/>
                <w:szCs w:val="16"/>
                <w:lang w:val="en-US"/>
              </w:rPr>
              <w:t xml:space="preserve">fails</w:t>
            </w:r>
          </w:p>
        </w:tc>
      </w:tr>
      <w:tr>
        <w:trPr>
          <w:cantSplit/>
        </w:trPr>
        <w:tc>
          <w:tcPr>
            <w:tcW w:w="919" w:type="dxa"/>
          </w:tcPr>
          <w:p>
            <w:pPr>
              <w:pStyle w:val="Compact"/>
              <w:keepNext/>
              <w:jc w:val="left"/>
            </w:pPr>
            <w:r>
              <w:rPr>
                <w:sz w:val="16"/>
                <w:szCs w:val="16"/>
                <w:lang w:val="en-US"/>
              </w:rPr>
              <w:t xml:space="preserve">HYB</w:t>
            </w:r>
          </w:p>
        </w:tc>
        <w:tc>
          <w:tcPr>
            <w:tcW w:w="1057" w:type="dxa"/>
          </w:tcPr>
          <w:p>
            <w:pPr>
              <w:pStyle w:val="Compact"/>
              <w:keepNext/>
              <w:jc w:val="right"/>
            </w:pPr>
            <w:r>
              <w:rPr>
                <w:sz w:val="16"/>
                <w:szCs w:val="16"/>
                <w:lang w:val="en-US"/>
              </w:rPr>
              <w:t xml:space="preserve">103 to 270</w:t>
            </w:r>
          </w:p>
        </w:tc>
        <w:tc>
          <w:tcPr>
            <w:tcW w:w="1058" w:type="dxa"/>
          </w:tcPr>
          <w:p>
            <w:pPr>
              <w:pStyle w:val="Compact"/>
              <w:keepNext/>
              <w:jc w:val="right"/>
            </w:pPr>
            <w:r>
              <w:rPr>
                <w:sz w:val="16"/>
                <w:szCs w:val="16"/>
                <w:lang w:val="en-US"/>
              </w:rPr>
              <w:t xml:space="preserve">131 to 396</w:t>
            </w:r>
          </w:p>
        </w:tc>
        <w:tc>
          <w:tcPr>
            <w:tcW w:w="839" w:type="dxa"/>
          </w:tcPr>
          <w:p>
            <w:pPr>
              <w:pStyle w:val="Compact"/>
              <w:keepNext/>
              <w:jc w:val="right"/>
            </w:pPr>
            <w:r>
              <w:rPr>
                <w:sz w:val="16"/>
                <w:szCs w:val="16"/>
                <w:lang w:val="en-US"/>
              </w:rPr>
              <w:t xml:space="preserve">17.7 to 29.0</w:t>
            </w:r>
          </w:p>
        </w:tc>
        <w:tc>
          <w:tcPr>
            <w:tcW w:w="599" w:type="dxa"/>
          </w:tcPr>
          <w:p>
            <w:pPr>
              <w:pStyle w:val="Compact"/>
              <w:keepNext/>
              <w:jc w:val="right"/>
            </w:pPr>
            <w:r>
              <w:rPr>
                <w:sz w:val="16"/>
                <w:szCs w:val="16"/>
                <w:lang w:val="en-US"/>
              </w:rPr>
              <w:t xml:space="preserve">100</w:t>
            </w:r>
          </w:p>
        </w:tc>
        <w:tc>
          <w:tcPr>
            <w:tcW w:w="599" w:type="dxa"/>
          </w:tcPr>
          <w:p>
            <w:pPr>
              <w:pStyle w:val="Compact"/>
              <w:keepNext/>
            </w:pPr>
          </w:p>
        </w:tc>
      </w:tr>
      <w:tr>
        <w:trPr>
          <w:cantSplit/>
        </w:trPr>
        <w:tc>
          <w:tcPr>
            <w:tcW w:w="919" w:type="dxa"/>
          </w:tcPr>
          <w:p>
            <w:pPr>
              <w:pStyle w:val="Compact"/>
              <w:keepNext/>
              <w:jc w:val="left"/>
            </w:pPr>
            <w:r>
              <w:rPr>
                <w:sz w:val="16"/>
                <w:szCs w:val="16"/>
                <w:lang w:val="en-US"/>
              </w:rPr>
              <w:t xml:space="preserve">SLM</w:t>
            </w:r>
          </w:p>
        </w:tc>
        <w:tc>
          <w:tcPr>
            <w:tcW w:w="1057" w:type="dxa"/>
          </w:tcPr>
          <w:p>
            <w:pPr>
              <w:pStyle w:val="Compact"/>
              <w:keepNext/>
              <w:jc w:val="right"/>
            </w:pPr>
            <w:r>
              <w:rPr>
                <w:sz w:val="16"/>
                <w:szCs w:val="16"/>
                <w:lang w:val="en-US"/>
              </w:rPr>
              <w:t xml:space="preserve">4149 to 4210</w:t>
            </w:r>
          </w:p>
        </w:tc>
        <w:tc>
          <w:tcPr>
            <w:tcW w:w="1058" w:type="dxa"/>
          </w:tcPr>
          <w:p>
            <w:pPr>
              <w:pStyle w:val="Compact"/>
              <w:keepNext/>
              <w:jc w:val="right"/>
            </w:pPr>
            <w:r>
              <w:rPr>
                <w:sz w:val="16"/>
                <w:szCs w:val="16"/>
                <w:lang w:val="en-US"/>
              </w:rPr>
              <w:t xml:space="preserve">6780 to 7180</w:t>
            </w:r>
          </w:p>
        </w:tc>
        <w:tc>
          <w:tcPr>
            <w:tcW w:w="839" w:type="dxa"/>
          </w:tcPr>
          <w:p>
            <w:pPr>
              <w:pStyle w:val="Compact"/>
              <w:keepNext/>
              <w:jc w:val="right"/>
            </w:pPr>
            <w:r>
              <w:rPr>
                <w:sz w:val="16"/>
                <w:szCs w:val="16"/>
                <w:lang w:val="en-US"/>
              </w:rPr>
              <w:t xml:space="preserve">1.7 to 1.7</w:t>
            </w:r>
          </w:p>
        </w:tc>
        <w:tc>
          <w:tcPr>
            <w:tcW w:w="599" w:type="dxa"/>
          </w:tcPr>
          <w:p>
            <w:pPr>
              <w:pStyle w:val="Compact"/>
              <w:keepNext/>
              <w:jc w:val="right"/>
            </w:pPr>
            <w:r>
              <w:rPr>
                <w:sz w:val="16"/>
                <w:szCs w:val="16"/>
                <w:lang w:val="en-US"/>
              </w:rPr>
              <w:t xml:space="preserve">100</w:t>
            </w:r>
          </w:p>
        </w:tc>
        <w:tc>
          <w:tcPr>
            <w:tcW w:w="599" w:type="dxa"/>
          </w:tcPr>
          <w:p>
            <w:pPr>
              <w:pStyle w:val="Compact"/>
              <w:keepNext/>
            </w:pPr>
          </w:p>
        </w:tc>
      </w:tr>
      <w:tr>
        <w:trPr>
          <w:cantSplit/>
        </w:trPr>
        <w:tc>
          <w:tcPr>
            <w:tcW w:w="919" w:type="dxa"/>
          </w:tcPr>
          <w:p>
            <w:pPr>
              <w:pStyle w:val="Compact"/>
              <w:jc w:val="left"/>
            </w:pPr>
            <w:r>
              <w:rPr>
                <w:sz w:val="16"/>
                <w:szCs w:val="16"/>
                <w:lang w:val="en-US"/>
              </w:rPr>
              <w:t xml:space="preserve">JUDGE</w:t>
            </w:r>
          </w:p>
        </w:tc>
        <w:tc>
          <w:tcPr>
            <w:tcW w:w="1057" w:type="dxa"/>
          </w:tcPr>
          <w:p>
            <w:pPr>
              <w:pStyle w:val="Compact"/>
              <w:jc w:val="right"/>
            </w:pPr>
            <w:r>
              <w:rPr>
                <w:sz w:val="16"/>
                <w:szCs w:val="16"/>
                <w:lang w:val="en-US"/>
              </w:rPr>
              <w:t xml:space="preserve">14282 to</w:t>
            </w:r>
            <w:r>
              <w:rPr>
                <w:sz w:val="16"/>
                <w:szCs w:val="16"/>
                <w:lang w:val="en-US"/>
              </w:rPr>
              <w:t xml:space="preserve"> </w:t>
            </w:r>
            <m:oMath>
              <m:r>
                <m:rPr>
                  <m:sty m:val="p"/>
                </m:rPr>
                <m:t>&gt;</m:t>
              </m:r>
            </m:oMath>
            <w:r>
              <w:rPr>
                <w:sz w:val="16"/>
                <w:szCs w:val="16"/>
                <w:lang w:val="en-US"/>
              </w:rPr>
              <w:t xml:space="preserve">60 000</w:t>
            </w:r>
          </w:p>
        </w:tc>
        <w:tc>
          <w:tcPr>
            <w:tcW w:w="1058" w:type="dxa"/>
          </w:tcPr>
          <w:p>
            <w:pPr>
              <w:pStyle w:val="Compact"/>
              <w:jc w:val="right"/>
            </w:pPr>
            <w:r>
              <w:rPr>
                <w:sz w:val="16"/>
                <w:szCs w:val="16"/>
                <w:lang w:val="en-US"/>
              </w:rPr>
              <w:t xml:space="preserve">23474 to</w:t>
            </w:r>
            <w:r>
              <w:rPr>
                <w:sz w:val="16"/>
                <w:szCs w:val="16"/>
                <w:lang w:val="en-US"/>
              </w:rPr>
              <w:t xml:space="preserve"> </w:t>
            </w:r>
            <m:oMath>
              <m:r>
                <m:rPr>
                  <m:sty m:val="p"/>
                </m:rPr>
                <m:t>&gt;</m:t>
              </m:r>
            </m:oMath>
            <w:r>
              <w:rPr>
                <w:sz w:val="16"/>
                <w:szCs w:val="16"/>
                <w:lang w:val="en-US"/>
              </w:rPr>
              <w:t xml:space="preserve">60 000</w:t>
            </w:r>
          </w:p>
        </w:tc>
        <w:tc>
          <w:tcPr>
            <w:tcW w:w="839" w:type="dxa"/>
          </w:tcPr>
          <w:p>
            <w:pPr>
              <w:pStyle w:val="Compact"/>
              <w:jc w:val="right"/>
            </w:pPr>
            <w:r>
              <w:rPr>
                <w:sz w:val="16"/>
                <w:szCs w:val="16"/>
                <w:lang w:val="en-US"/>
              </w:rPr>
              <w:t xml:space="preserve">0.0 to 0.4</w:t>
            </w:r>
          </w:p>
        </w:tc>
        <w:tc>
          <w:tcPr>
            <w:tcW w:w="599" w:type="dxa"/>
          </w:tcPr>
          <w:p>
            <w:pPr>
              <w:pStyle w:val="Compact"/>
              <w:jc w:val="right"/>
            </w:pPr>
            <w:r>
              <w:rPr>
                <w:sz w:val="16"/>
                <w:szCs w:val="16"/>
                <w:lang w:val="en-US"/>
              </w:rPr>
              <w:t xml:space="preserve">100</w:t>
            </w:r>
          </w:p>
        </w:tc>
        <w:tc>
          <w:tcPr>
            <w:tcW w:w="599" w:type="dxa"/>
          </w:tcPr>
          <w:p>
            <w:pPr>
              <w:pStyle w:val="Compact"/>
              <w:jc w:val="left"/>
            </w:pPr>
            <w:r>
              <w:rPr>
                <w:sz w:val="16"/>
                <w:szCs w:val="16"/>
                <w:lang w:val="en-US"/>
              </w:rPr>
              <w:t xml:space="preserve">holds</w:t>
            </w:r>
          </w:p>
        </w:tc>
      </w:tr>
    </w:tbl>
    <w:p>
      <w:pPr>
        <w:pStyle w:val="FirstParagraph"/>
      </w:pPr>
      <w:r>
        <w:rPr>
          <w:lang w:val="en-US"/>
        </w:rPr>
        <w:t xml:space="preserve">Each configuration ran against the production build with only its own model loaded, and no request</w:t>
      </w:r>
      <w:r>
        <w:rPr>
          <w:lang w:val="en-US"/>
        </w:rPr>
        <w:t xml:space="preserve"> </w:t>
      </w:r>
      <w:r>
        <w:rPr>
          <w:lang w:val="en-US"/>
        </w:rPr>
        <w:t xml:space="preserve">or layer call failed in any run (Table VI). H6 is not supported, because its first part</w:t>
      </w:r>
      <w:r>
        <w:rPr>
          <w:lang w:val="en-US"/>
        </w:rPr>
        <w:t xml:space="preserve"> </w:t>
      </w:r>
      <w:r>
        <w:rPr>
          <w:lang w:val="en-US"/>
        </w:rPr>
        <w:t xml:space="preserve">fails. R added at most 1 ms to p97.5 latency with one client and</w:t>
      </w:r>
      <w:r>
        <w:rPr>
          <w:lang w:val="en-US"/>
        </w:rPr>
        <w:t xml:space="preserve"> </w:t>
      </w:r>
      <w:r>
        <w:rPr>
          <w:lang w:val="en-US"/>
        </w:rPr>
        <w:t xml:space="preserve">14 ms with eight, within the 50 ms bound; the negative differences at eight clients</w:t>
      </w:r>
      <w:r>
        <w:rPr>
          <w:lang w:val="en-US"/>
        </w:rPr>
        <w:t xml:space="preserve"> </w:t>
      </w:r>
      <w:r>
        <w:rPr>
          <w:lang w:val="en-US"/>
        </w:rPr>
        <w:t xml:space="preserve">reflect run-to-run variation. EMB added</w:t>
      </w:r>
      <w:r>
        <w:rPr>
          <w:lang w:val="en-US"/>
        </w:rPr>
        <w:t xml:space="preserve"> </w:t>
      </w:r>
      <w:r>
        <w:rPr>
          <w:lang w:val="en-US"/>
        </w:rPr>
        <w:t xml:space="preserve">65 to 96 ms with one client, above the bound, and</w:t>
      </w:r>
      <w:r>
        <w:rPr>
          <w:lang w:val="en-US"/>
        </w:rPr>
        <w:t xml:space="preserve"> </w:t>
      </w:r>
      <w:r>
        <w:rPr>
          <w:lang w:val="en-US"/>
        </w:rPr>
        <w:t xml:space="preserve">122 to 751 ms with eight, because every request embeds its text on the</w:t>
      </w:r>
      <w:r>
        <w:rPr>
          <w:lang w:val="en-US"/>
        </w:rPr>
        <w:t xml:space="preserve"> </w:t>
      </w:r>
      <w:r>
        <w:rPr>
          <w:lang w:val="en-US"/>
        </w:rPr>
        <w:t xml:space="preserve">same CPU. On the p95 bracket used as a sensitivity check, EMB fails on the review endpoint and is undetermined</w:t>
      </w:r>
      <w:r>
        <w:rPr>
          <w:lang w:val="en-US"/>
        </w:rPr>
        <w:t xml:space="preserve"> </w:t>
      </w:r>
      <w:r>
        <w:rPr>
          <w:lang w:val="en-US"/>
        </w:rPr>
        <w:t xml:space="preserve">on the other two. The second part of H6 holds. SLM added</w:t>
      </w:r>
      <w:r>
        <w:rPr>
          <w:lang w:val="en-US"/>
        </w:rPr>
        <w:t xml:space="preserve"> </w:t>
      </w:r>
      <w:r>
        <w:rPr>
          <w:lang w:val="en-US"/>
        </w:rPr>
        <w:t xml:space="preserve">527 to 534 ms at the median with one client and JUDGE added</w:t>
      </w:r>
      <w:r>
        <w:rPr>
          <w:lang w:val="en-US"/>
        </w:rPr>
        <w:t xml:space="preserve"> </w:t>
      </w:r>
      <w:r>
        <w:rPr>
          <w:lang w:val="en-US"/>
        </w:rPr>
        <w:t xml:space="preserve">1611 to 7704 ms. The model server answers one request at a</w:t>
      </w:r>
      <w:r>
        <w:rPr>
          <w:lang w:val="en-US"/>
        </w:rPr>
        <w:t xml:space="preserve"> </w:t>
      </w:r>
      <w:r>
        <w:rPr>
          <w:lang w:val="en-US"/>
        </w:rPr>
        <w:t xml:space="preserve">time, so requests queue under concurrency. With eight clients SLM added</w:t>
      </w:r>
      <w:r>
        <w:rPr>
          <w:lang w:val="en-US"/>
        </w:rPr>
        <w:t xml:space="preserve"> </w:t>
      </w:r>
      <w:r>
        <w:rPr>
          <w:lang w:val="en-US"/>
        </w:rPr>
        <w:t xml:space="preserve">4149 to 4210 ms at the median, and JUDGE completed no request</w:t>
      </w:r>
      <w:r>
        <w:rPr>
          <w:lang w:val="en-US"/>
        </w:rPr>
        <w:t xml:space="preserve"> </w:t>
      </w:r>
      <w:r>
        <w:rPr>
          <w:lang w:val="en-US"/>
        </w:rPr>
        <w:t xml:space="preserve">within the 60 s window in all three runs on the course endpoint and in two of three on the review</w:t>
      </w:r>
      <w:r>
        <w:rPr>
          <w:lang w:val="en-US"/>
        </w:rPr>
        <w:t xml:space="preserve"> </w:t>
      </w:r>
      <w:r>
        <w:rPr>
          <w:lang w:val="en-US"/>
        </w:rPr>
        <w:t xml:space="preserve">endpoint. Throughput on the course endpoint fell from 47.4 requests per</w:t>
      </w:r>
      <w:r>
        <w:rPr>
          <w:lang w:val="en-US"/>
        </w:rPr>
        <w:t xml:space="preserve"> </w:t>
      </w:r>
      <w:r>
        <w:rPr>
          <w:lang w:val="en-US"/>
        </w:rPr>
        <w:t xml:space="preserve">second with structural validation alone to 1.8 with SLM and</w:t>
      </w:r>
      <w:r>
        <w:rPr>
          <w:lang w:val="en-US"/>
        </w:rPr>
        <w:t xml:space="preserve"> </w:t>
      </w:r>
      <w:r>
        <w:rPr>
          <w:lang w:val="en-US"/>
        </w:rPr>
        <w:t xml:space="preserve">0.1 with JUDGE. Set against detection quality, only R and HYB lie on the cost-detection frontier: SLM, JUDGE and EMB</w:t>
      </w:r>
      <w:r>
        <w:rPr>
          <w:lang w:val="en-US"/>
        </w:rPr>
        <w:t xml:space="preserve"> </w:t>
      </w:r>
      <w:r>
        <w:rPr>
          <w:lang w:val="en-US"/>
        </w:rPr>
        <w:t xml:space="preserve">each cost more and detect less than one of them at the pre-registered operating point. The frontier</w:t>
      </w:r>
      <w:r>
        <w:rPr>
          <w:lang w:val="en-US"/>
        </w:rPr>
        <w:t xml:space="preserve"> </w:t>
      </w:r>
      <w:r>
        <w:rPr>
          <w:lang w:val="en-US"/>
        </w:rPr>
        <w:t xml:space="preserve">plot is released with the artefacts.</w:t>
      </w:r>
    </w:p>
    <w:p>
      <w:pPr>
        <w:pStyle w:val="Heading1"/>
      </w:pPr>
      <w:bookmarkStart w:id="16" w:name="_655e9dbcad373de0c42dad47f9a4c5c2636ae49"/>
      <w:r>
        <w:rPr>
          <w:lang w:val="en-US"/>
        </w:rPr>
        <w:t xml:space="preserve">VIII. Discussion</w:t>
      </w:r>
      <w:bookmarkEnd w:id="16"/>
    </w:p>
    <w:p>
      <w:pPr>
        <w:pStyle w:val="FirstParagraph"/>
      </w:pPr>
      <w:r>
        <w:rPr>
          <w:lang w:val="en-US"/>
        </w:rPr>
        <w:t xml:space="preserve">Throughout this section, every statement that rests on judgement rules is exploratory,</w:t>
      </w:r>
      <w:r>
        <w:rPr>
          <w:lang w:val="en-US"/>
        </w:rPr>
        <w:t xml:space="preserve"> </w:t>
      </w:r>
      <w:r>
        <w:rPr>
          <w:lang w:val="en-US"/>
        </w:rPr>
        <w:t xml:space="preserve">because judge-human agreement fell below the pre-registered threshold. Statements about objective</w:t>
      </w:r>
      <w:r>
        <w:rPr>
          <w:lang w:val="en-US"/>
        </w:rPr>
        <w:t xml:space="preserve"> </w:t>
      </w:r>
      <w:r>
        <w:rPr>
          <w:lang w:val="en-US"/>
        </w:rPr>
        <w:t xml:space="preserve">rules do not depend on the judge.</w:t>
      </w:r>
    </w:p>
    <w:p>
      <w:pPr>
        <w:pStyle w:val="BodyText"/>
      </w:pPr>
      <w:r>
        <w:rPr>
          <w:b/>
          <w:bCs/>
          <w:lang w:val="en-US"/>
        </w:rPr>
        <w:t xml:space="preserve">RQ1: the gap is measurable, and its size depends on what is asked.</w:t>
      </w:r>
      <w:r>
        <w:rPr>
          <w:lang w:val="en-US"/>
        </w:rPr>
        <w:t xml:space="preserve"> </w:t>
      </w:r>
      <w:r>
        <w:rPr>
          <w:lang w:val="en-US"/>
        </w:rPr>
        <w:t xml:space="preserve">About a third of</w:t>
      </w:r>
      <w:r>
        <w:rPr>
          <w:lang w:val="en-US"/>
        </w:rPr>
        <w:t xml:space="preserve"> </w:t>
      </w:r>
      <w:r>
        <w:rPr>
          <w:lang w:val="en-US"/>
        </w:rPr>
        <w:t xml:space="preserve">structurally valid LLM inputs broke an unenforced rule, which extends output-side</w:t>
      </w:r>
      <w:r>
        <w:rPr>
          <w:lang w:val="en-US"/>
        </w:rPr>
        <w:t xml:space="preserve"> </w:t>
      </w:r>
      <w:r>
        <w:rPr>
          <w:lang w:val="en-US"/>
        </w:rPr>
        <w:t xml:space="preserve">findings </w:t>
      </w:r>
      <w:r>
        <w:rPr>
          <w:lang w:val="en-US"/>
        </w:rPr>
        <w:t xml:space="preserve">[11], [13], [15]</w:t>
      </w:r>
      <w:r>
        <w:rPr>
          <w:lang w:val="en-US"/>
        </w:rPr>
        <w:t xml:space="preserve"> </w:t>
      </w:r>
      <w:r>
        <w:rPr>
          <w:lang w:val="en-US"/>
        </w:rPr>
        <w:t xml:space="preserve">to inputs an application would</w:t>
      </w:r>
      <w:r>
        <w:rPr>
          <w:lang w:val="en-US"/>
        </w:rPr>
        <w:t xml:space="preserve"> </w:t>
      </w:r>
      <w:r>
        <w:rPr>
          <w:lang w:val="en-US"/>
        </w:rPr>
        <w:t xml:space="preserve">store. The magnitude is sensitive to prompt intent, to one date-dependent target, and to the judge, and</w:t>
      </w:r>
      <w:r>
        <w:rPr>
          <w:lang w:val="en-US"/>
        </w:rPr>
        <w:t xml:space="preserve"> </w:t>
      </w:r>
      <w:r>
        <w:rPr>
          <w:lang w:val="en-US"/>
        </w:rPr>
        <w:t xml:space="preserve">the two checks it does not survive matter as much as the headline. The honest summary is that</w:t>
      </w:r>
      <w:r>
        <w:rPr>
          <w:lang w:val="en-US"/>
        </w:rPr>
        <w:t xml:space="preserve"> </w:t>
      </w:r>
      <w:r>
        <w:rPr>
          <w:lang w:val="en-US"/>
        </w:rPr>
        <w:t xml:space="preserve">unenforced rules are broken often enough to matter, that this study does not establish the size of the</w:t>
      </w:r>
      <w:r>
        <w:rPr>
          <w:lang w:val="en-US"/>
        </w:rPr>
        <w:t xml:space="preserve"> </w:t>
      </w:r>
      <w:r>
        <w:rPr>
          <w:lang w:val="en-US"/>
        </w:rPr>
        <w:t xml:space="preserve">effect, and that the ground truth is the limiting factor.</w:t>
      </w:r>
    </w:p>
    <w:p>
      <w:pPr>
        <w:pStyle w:val="BodyText"/>
      </w:pPr>
      <w:r>
        <w:rPr>
          <w:b/>
          <w:bCs/>
          <w:lang w:val="en-US"/>
        </w:rPr>
        <w:t xml:space="preserve">RQ2: where it occurs is uneven.</w:t>
      </w:r>
      <w:r>
        <w:rPr>
          <w:lang w:val="en-US"/>
        </w:rPr>
        <w:t xml:space="preserve"> </w:t>
      </w:r>
      <w:r>
        <w:rPr>
          <w:lang w:val="en-US"/>
        </w:rPr>
        <w:t xml:space="preserve">Category is moderately associated with the outcome, but</w:t>
      </w:r>
      <w:r>
        <w:rPr>
          <w:lang w:val="en-US"/>
        </w:rPr>
        <w:t xml:space="preserve"> </w:t>
      </w:r>
      <w:r>
        <w:rPr>
          <w:lang w:val="en-US"/>
        </w:rPr>
        <w:t xml:space="preserve">individual targets drive that association: one target with a clock-dependent rule accounts for over</w:t>
      </w:r>
      <w:r>
        <w:rPr>
          <w:lang w:val="en-US"/>
        </w:rPr>
        <w:t xml:space="preserve"> </w:t>
      </w:r>
      <w:r>
        <w:rPr>
          <w:lang w:val="en-US"/>
        </w:rPr>
        <w:t xml:space="preserve">half of the cross-field violations, and the structured category is a single target on which the</w:t>
      </w:r>
      <w:r>
        <w:rPr>
          <w:lang w:val="en-US"/>
        </w:rPr>
        <w:t xml:space="preserve"> </w:t>
      </w:r>
      <w:r>
        <w:rPr>
          <w:lang w:val="en-US"/>
        </w:rPr>
        <w:t xml:space="preserve">calibration shows the judge is unreliable.</w:t>
      </w:r>
    </w:p>
    <w:p>
      <w:pPr>
        <w:pStyle w:val="BodyText"/>
      </w:pPr>
      <w:r>
        <w:rPr>
          <w:b/>
          <w:bCs/>
          <w:lang w:val="en-US"/>
        </w:rPr>
        <w:t xml:space="preserve">RQ3: the gap is not specific to AI.</w:t>
      </w:r>
      <w:r>
        <w:rPr>
          <w:lang w:val="en-US"/>
        </w:rPr>
        <w:t xml:space="preserve"> </w:t>
      </w:r>
      <w:r>
        <w:rPr>
          <w:lang w:val="en-US"/>
        </w:rPr>
        <w:t xml:space="preserve">This is the central negative result. Random values that</w:t>
      </w:r>
      <w:r>
        <w:rPr>
          <w:lang w:val="en-US"/>
        </w:rPr>
        <w:t xml:space="preserve"> </w:t>
      </w:r>
      <w:r>
        <w:rPr>
          <w:lang w:val="en-US"/>
        </w:rPr>
        <w:t xml:space="preserve">satisfy the schema broke rules more often than model values, with or without field context, both pooled</w:t>
      </w:r>
      <w:r>
        <w:rPr>
          <w:lang w:val="en-US"/>
        </w:rPr>
        <w:t xml:space="preserve"> </w:t>
      </w:r>
      <w:r>
        <w:rPr>
          <w:lang w:val="en-US"/>
        </w:rPr>
        <w:t xml:space="preserve">and within target, which points to the validation boundary rather than to the producer. A schema admits</w:t>
      </w:r>
      <w:r>
        <w:rPr>
          <w:lang w:val="en-US"/>
        </w:rPr>
        <w:t xml:space="preserve"> </w:t>
      </w:r>
      <w:r>
        <w:rPr>
          <w:lang w:val="en-US"/>
        </w:rPr>
        <w:t xml:space="preserve">many values the application should reject, and any producer that satisfies the schema without knowing</w:t>
      </w:r>
      <w:r>
        <w:rPr>
          <w:lang w:val="en-US"/>
        </w:rPr>
        <w:t xml:space="preserve"> </w:t>
      </w:r>
      <w:r>
        <w:rPr>
          <w:lang w:val="en-US"/>
        </w:rPr>
        <w:t xml:space="preserve">the rules will supply some of them. What distinguishes the model is that context helps: giving it the</w:t>
      </w:r>
      <w:r>
        <w:rPr>
          <w:lang w:val="en-US"/>
        </w:rPr>
        <w:t xml:space="preserve"> </w:t>
      </w:r>
      <w:r>
        <w:rPr>
          <w:lang w:val="en-US"/>
        </w:rPr>
        <w:t xml:space="preserve">purpose and the rules cut the odds of a violation by 78 % relative to the schema</w:t>
      </w:r>
      <w:r>
        <w:rPr>
          <w:lang w:val="en-US"/>
        </w:rPr>
        <w:t xml:space="preserve"> </w:t>
      </w:r>
      <w:r>
        <w:rPr>
          <w:lang w:val="en-US"/>
        </w:rPr>
        <w:t xml:space="preserve">alone. The random generator makes word sequences with no attempt at meaning, so it bounds the space</w:t>
      </w:r>
      <w:r>
        <w:rPr>
          <w:lang w:val="en-US"/>
        </w:rPr>
        <w:t xml:space="preserve"> </w:t>
      </w:r>
      <w:r>
        <w:rPr>
          <w:lang w:val="en-US"/>
        </w:rPr>
        <w:t xml:space="preserve">rather than representing a person, and the failure of H3a and H3c carries little information by itself.</w:t>
      </w:r>
      <w:r>
        <w:rPr>
          <w:lang w:val="en-US"/>
        </w:rPr>
        <w:t xml:space="preserve"> </w:t>
      </w:r>
      <w:r>
        <w:rPr>
          <w:lang w:val="en-US"/>
        </w:rPr>
        <w:t xml:space="preserve">The comparison that would settle the AI question, model input against input written unaided by several</w:t>
      </w:r>
      <w:r>
        <w:rPr>
          <w:lang w:val="en-US"/>
        </w:rPr>
        <w:t xml:space="preserve"> </w:t>
      </w:r>
      <w:r>
        <w:rPr>
          <w:lang w:val="en-US"/>
        </w:rPr>
        <w:t xml:space="preserve">people, has not been run.</w:t>
      </w:r>
    </w:p>
    <w:p>
      <w:pPr>
        <w:pStyle w:val="BodyText"/>
      </w:pPr>
      <w:r>
        <w:rPr>
          <w:b/>
          <w:bCs/>
          <w:lang w:val="en-US"/>
        </w:rPr>
        <w:t xml:space="preserve">RQ4: most violations are ordinary.</w:t>
      </w:r>
      <w:r>
        <w:rPr>
          <w:lang w:val="en-US"/>
        </w:rPr>
        <w:t xml:space="preserve"> </w:t>
      </w:r>
      <w:r>
        <w:rPr>
          <w:lang w:val="en-US"/>
        </w:rPr>
        <w:t xml:space="preserve">The single most frequent violation was of an objective</w:t>
      </w:r>
      <w:r>
        <w:rPr>
          <w:lang w:val="en-US"/>
        </w:rPr>
        <w:t xml:space="preserve"> </w:t>
      </w:r>
      <w:r>
        <w:rPr>
          <w:lang w:val="en-US"/>
        </w:rPr>
        <w:t xml:space="preserve">rule the application could enforce directly, though judgement-rule violations remain the majority. On</w:t>
      </w:r>
      <w:r>
        <w:rPr>
          <w:lang w:val="en-US"/>
        </w:rPr>
        <w:t xml:space="preserve"> </w:t>
      </w:r>
      <w:r>
        <w:rPr>
          <w:lang w:val="en-US"/>
        </w:rPr>
        <w:t xml:space="preserve">AI-facing fields most LLM violations came from ordinary prompts rather than injection attempts, so the</w:t>
      </w:r>
      <w:r>
        <w:rPr>
          <w:lang w:val="en-US"/>
        </w:rPr>
        <w:t xml:space="preserve"> </w:t>
      </w:r>
      <w:r>
        <w:rPr>
          <w:lang w:val="en-US"/>
        </w:rPr>
        <w:t xml:space="preserve">gap is mostly unenforced business logic rather than attack.</w:t>
      </w:r>
    </w:p>
    <w:p>
      <w:pPr>
        <w:pStyle w:val="BodyText"/>
      </w:pPr>
      <w:r>
        <w:rPr>
          <w:b/>
          <w:bCs/>
          <w:lang w:val="en-US"/>
        </w:rPr>
        <w:t xml:space="preserve">RQ5: no cheap layer closes it.</w:t>
      </w:r>
      <w:r>
        <w:rPr>
          <w:lang w:val="en-US"/>
        </w:rPr>
        <w:t xml:space="preserve"> </w:t>
      </w:r>
      <w:r>
        <w:rPr>
          <w:lang w:val="en-US"/>
        </w:rPr>
        <w:t xml:space="preserve">The fast designs that can be held to a low FPR, R and HYB,</w:t>
      </w:r>
      <w:r>
        <w:rPr>
          <w:lang w:val="en-US"/>
        </w:rPr>
        <w:t xml:space="preserve"> </w:t>
      </w:r>
      <w:r>
        <w:rPr>
          <w:lang w:val="en-US"/>
        </w:rPr>
        <w:t xml:space="preserve">find about a quarter of the violations, and most of that is objective violations that could simply be</w:t>
      </w:r>
      <w:r>
        <w:rPr>
          <w:lang w:val="en-US"/>
        </w:rPr>
        <w:t xml:space="preserve"> </w:t>
      </w:r>
      <w:r>
        <w:rPr>
          <w:lang w:val="en-US"/>
        </w:rPr>
        <w:t xml:space="preserve">enforced. JUDGE under the same constraint finds 6.5 %, again mostly objective. The</w:t>
      </w:r>
      <w:r>
        <w:rPr>
          <w:lang w:val="en-US"/>
        </w:rPr>
        <w:t xml:space="preserve"> </w:t>
      </w:r>
      <w:r>
        <w:rPr>
          <w:lang w:val="en-US"/>
        </w:rPr>
        <w:t xml:space="preserve">prompted models rank inputs better than the rest (AUROC 0.73 and 0.72) but</w:t>
      </w:r>
      <w:r>
        <w:rPr>
          <w:lang w:val="en-US"/>
        </w:rPr>
        <w:t xml:space="preserve"> </w:t>
      </w:r>
      <w:r>
        <w:rPr>
          <w:lang w:val="en-US"/>
        </w:rPr>
        <w:t xml:space="preserve">produce coarse, field-dependent scores, so the constraint pushes them to an all-or-nothing threshold;</w:t>
      </w:r>
      <w:r>
        <w:rPr>
          <w:lang w:val="en-US"/>
        </w:rPr>
        <w:t xml:space="preserve"> </w:t>
      </w:r>
      <w:r>
        <w:rPr>
          <w:lang w:val="en-US"/>
        </w:rPr>
        <w:t xml:space="preserve">left at their own decision rule they catch far more while rejecting 8.7 % and</w:t>
      </w:r>
      <w:r>
        <w:rPr>
          <w:lang w:val="en-US"/>
        </w:rPr>
        <w:t xml:space="preserve"> </w:t>
      </w:r>
      <w:r>
        <w:rPr>
          <w:lang w:val="en-US"/>
        </w:rPr>
        <w:t xml:space="preserve">21.5 % of valid inputs. Detecting judgement-rule violations remains the open problem.</w:t>
      </w:r>
    </w:p>
    <w:p>
      <w:pPr>
        <w:pStyle w:val="BodyText"/>
      </w:pPr>
      <w:r>
        <w:rPr>
          <w:b/>
          <w:bCs/>
          <w:lang w:val="en-US"/>
        </w:rPr>
        <w:t xml:space="preserve">RQ6: cost rises faster than detection.</w:t>
      </w:r>
      <w:r>
        <w:rPr>
          <w:lang w:val="en-US"/>
        </w:rPr>
        <w:t xml:space="preserve"> </w:t>
      </w:r>
      <w:r>
        <w:rPr>
          <w:lang w:val="en-US"/>
        </w:rPr>
        <w:t xml:space="preserve">On commodity CPU hardware only the rule layer is</w:t>
      </w:r>
      <w:r>
        <w:rPr>
          <w:lang w:val="en-US"/>
        </w:rPr>
        <w:t xml:space="preserve"> </w:t>
      </w:r>
      <w:r>
        <w:rPr>
          <w:lang w:val="en-US"/>
        </w:rPr>
        <w:t xml:space="preserve">effectively free, and it detects violations of rules the application could have enforced in the first</w:t>
      </w:r>
      <w:r>
        <w:rPr>
          <w:lang w:val="en-US"/>
        </w:rPr>
        <w:t xml:space="preserve"> </w:t>
      </w:r>
      <w:r>
        <w:rPr>
          <w:lang w:val="en-US"/>
        </w:rPr>
        <w:t xml:space="preserve">place. The embedding layer costs tens of milliseconds and detected almost nothing. The prompted models</w:t>
      </w:r>
      <w:r>
        <w:rPr>
          <w:lang w:val="en-US"/>
        </w:rPr>
        <w:t xml:space="preserve"> </w:t>
      </w:r>
      <w:r>
        <w:rPr>
          <w:lang w:val="en-US"/>
        </w:rPr>
        <w:t xml:space="preserve">cost half a second to several seconds per request with one client, a local model server handles one</w:t>
      </w:r>
      <w:r>
        <w:rPr>
          <w:lang w:val="en-US"/>
        </w:rPr>
        <w:t xml:space="preserve"> </w:t>
      </w:r>
      <w:r>
        <w:rPr>
          <w:lang w:val="en-US"/>
        </w:rPr>
        <w:t xml:space="preserve">request at a time so they cannot keep up with eight, and their better ranking of inputs does not</w:t>
      </w:r>
      <w:r>
        <w:rPr>
          <w:lang w:val="en-US"/>
        </w:rPr>
        <w:t xml:space="preserve"> </w:t>
      </w:r>
      <w:r>
        <w:rPr>
          <w:lang w:val="en-US"/>
        </w:rPr>
        <w:t xml:space="preserve">survive the false-positive constraint. Two caveats bound that. Run-to-run variation at eight clients</w:t>
      </w:r>
      <w:r>
        <w:rPr>
          <w:lang w:val="en-US"/>
        </w:rPr>
        <w:t xml:space="preserve"> </w:t>
      </w:r>
      <w:r>
        <w:rPr>
          <w:lang w:val="en-US"/>
        </w:rPr>
        <w:t xml:space="preserve">reaches the same order as the embedding effect that fails H6 at one client, so the embedding verdict is</w:t>
      </w:r>
      <w:r>
        <w:rPr>
          <w:lang w:val="en-US"/>
        </w:rPr>
        <w:t xml:space="preserve"> </w:t>
      </w:r>
      <w:r>
        <w:rPr>
          <w:lang w:val="en-US"/>
        </w:rPr>
        <w:t xml:space="preserve">marginal; and the serialisation belongs to one local model server, since a hosted judge would cost</w:t>
      </w:r>
      <w:r>
        <w:rPr>
          <w:lang w:val="en-US"/>
        </w:rPr>
        <w:t xml:space="preserve"> </w:t>
      </w:r>
      <w:r>
        <w:rPr>
          <w:lang w:val="en-US"/>
        </w:rPr>
        <w:t xml:space="preserve">roughly a second per call and scale horizontally. On this hardware the practical recommendation is to</w:t>
      </w:r>
      <w:r>
        <w:rPr>
          <w:lang w:val="en-US"/>
        </w:rPr>
        <w:t xml:space="preserve"> </w:t>
      </w:r>
      <w:r>
        <w:rPr>
          <w:lang w:val="en-US"/>
        </w:rPr>
        <w:t xml:space="preserve">enforce objective rules in code and to treat judgement rules as an open problem, rather than to add a</w:t>
      </w:r>
      <w:r>
        <w:rPr>
          <w:lang w:val="en-US"/>
        </w:rPr>
        <w:t xml:space="preserve"> </w:t>
      </w:r>
      <w:r>
        <w:rPr>
          <w:lang w:val="en-US"/>
        </w:rPr>
        <w:t xml:space="preserve">model to the request path.</w:t>
      </w:r>
    </w:p>
    <w:p>
      <w:pPr>
        <w:pStyle w:val="BodyText"/>
      </w:pPr>
      <w:r>
        <w:rPr>
          <w:b/>
          <w:bCs/>
          <w:lang w:val="en-US"/>
        </w:rPr>
        <w:t xml:space="preserve">Alternative explanations.</w:t>
      </w:r>
      <w:r>
        <w:rPr>
          <w:lang w:val="en-US"/>
        </w:rPr>
        <w:t xml:space="preserve"> </w:t>
      </w:r>
      <w:r>
        <w:rPr>
          <w:lang w:val="en-US"/>
        </w:rPr>
        <w:t xml:space="preserve">The six explanations fixed in advance fare as follows.</w:t>
      </w:r>
      <w:r>
        <w:rPr>
          <w:lang w:val="en-US"/>
        </w:rPr>
        <w:t xml:space="preserve"> </w:t>
      </w:r>
      <w:r>
        <w:rPr>
          <w:i/>
          <w:iCs/>
          <w:lang w:val="en-US"/>
        </w:rPr>
        <w:t xml:space="preserve">Weak</w:t>
      </w:r>
      <w:r>
        <w:rPr>
          <w:i/>
          <w:iCs/>
          <w:lang w:val="en-US"/>
        </w:rPr>
        <w:t xml:space="preserve"> </w:t>
      </w:r>
      <w:r>
        <w:rPr>
          <w:i/>
          <w:iCs/>
          <w:lang w:val="en-US"/>
        </w:rPr>
        <w:t xml:space="preserve">business rules rather than AI:</w:t>
      </w:r>
      <w:r>
        <w:rPr>
          <w:lang w:val="en-US"/>
        </w:rPr>
        <w:t xml:space="preserve"> </w:t>
      </w:r>
      <w:r>
        <w:rPr>
          <w:lang w:val="en-US"/>
        </w:rPr>
        <w:t xml:space="preserve">consistent with the data, because the gap appears for every producer</w:t>
      </w:r>
      <w:r>
        <w:rPr>
          <w:lang w:val="en-US"/>
        </w:rPr>
        <w:t xml:space="preserve"> </w:t>
      </w:r>
      <w:r>
        <w:rPr>
          <w:lang w:val="en-US"/>
        </w:rPr>
        <w:t xml:space="preserve">that does not know the rules.</w:t>
      </w:r>
      <w:r>
        <w:rPr>
          <w:lang w:val="en-US"/>
        </w:rPr>
        <w:t xml:space="preserve"> </w:t>
      </w:r>
      <w:r>
        <w:rPr>
          <w:i/>
          <w:iCs/>
          <w:lang w:val="en-US"/>
        </w:rPr>
        <w:t xml:space="preserve">Random inputs produce the same effect:</w:t>
      </w:r>
      <w:r>
        <w:rPr>
          <w:lang w:val="en-US"/>
        </w:rPr>
        <w:t xml:space="preserve"> </w:t>
      </w:r>
      <w:r>
        <w:rPr>
          <w:lang w:val="en-US"/>
        </w:rPr>
        <w:t xml:space="preserve">consistent, and random</w:t>
      </w:r>
      <w:r>
        <w:rPr>
          <w:lang w:val="en-US"/>
        </w:rPr>
        <w:t xml:space="preserve"> </w:t>
      </w:r>
      <w:r>
        <w:rPr>
          <w:lang w:val="en-US"/>
        </w:rPr>
        <w:t xml:space="preserve">inputs exceed model inputs.</w:t>
      </w:r>
      <w:r>
        <w:rPr>
          <w:lang w:val="en-US"/>
        </w:rPr>
        <w:t xml:space="preserve"> </w:t>
      </w:r>
      <w:r>
        <w:rPr>
          <w:i/>
          <w:iCs/>
          <w:lang w:val="en-US"/>
        </w:rPr>
        <w:t xml:space="preserve">Unusual human inputs behave the same:</w:t>
      </w:r>
      <w:r>
        <w:rPr>
          <w:lang w:val="en-US"/>
        </w:rPr>
        <w:t xml:space="preserve"> </w:t>
      </w:r>
      <w:r>
        <w:rPr>
          <w:lang w:val="en-US"/>
        </w:rPr>
        <w:t xml:space="preserve">not resolved. Context-aware model inputs</w:t>
      </w:r>
      <w:r>
        <w:rPr>
          <w:lang w:val="en-US"/>
        </w:rPr>
        <w:t xml:space="preserve"> </w:t>
      </w:r>
      <w:r>
        <w:rPr>
          <w:lang w:val="en-US"/>
        </w:rPr>
        <w:t xml:space="preserve">broke rules somewhat more often than human-curated unusual ones (1.70, 0.97 to 2.97), but</w:t>
      </w:r>
      <w:r>
        <w:rPr>
          <w:lang w:val="en-US"/>
        </w:rPr>
        <w:t xml:space="preserve"> </w:t>
      </w:r>
      <w:r>
        <w:rPr>
          <w:lang w:val="en-US"/>
        </w:rPr>
        <w:t xml:space="preserve">the pooled test does not reach the threshold and the target-clustered difference includes</w:t>
      </w:r>
      <w:r>
        <w:rPr>
          <w:lang w:val="en-US"/>
        </w:rPr>
        <w:t xml:space="preserve"> </w:t>
      </w:r>
      <w:r>
        <w:rPr>
          <w:lang w:val="en-US"/>
        </w:rPr>
        <w:t xml:space="preserve">zero.</w:t>
      </w:r>
      <w:r>
        <w:rPr>
          <w:lang w:val="en-US"/>
        </w:rPr>
        <w:t xml:space="preserve"> </w:t>
      </w:r>
      <w:r>
        <w:rPr>
          <w:i/>
          <w:iCs/>
          <w:lang w:val="en-US"/>
        </w:rPr>
        <w:t xml:space="preserve">Confined to free</w:t>
      </w:r>
      <w:r>
        <w:rPr>
          <w:i/>
          <w:iCs/>
          <w:lang w:val="en-US"/>
        </w:rPr>
        <w:t xml:space="preserve"> </w:t>
      </w:r>
      <w:r>
        <w:rPr>
          <w:i/>
          <w:iCs/>
          <w:lang w:val="en-US"/>
        </w:rPr>
        <w:t xml:space="preserve">text:</w:t>
      </w:r>
      <w:r>
        <w:rPr>
          <w:lang w:val="en-US"/>
        </w:rPr>
        <w:t xml:space="preserve"> </w:t>
      </w:r>
      <w:r>
        <w:rPr>
          <w:lang w:val="en-US"/>
        </w:rPr>
        <w:t xml:space="preserve">not supported, because structured and cross-field targets also show high rates, although single</w:t>
      </w:r>
      <w:r>
        <w:rPr>
          <w:lang w:val="en-US"/>
        </w:rPr>
        <w:t xml:space="preserve"> </w:t>
      </w:r>
      <w:r>
        <w:rPr>
          <w:lang w:val="en-US"/>
        </w:rPr>
        <w:t xml:space="preserve">targets drive them.</w:t>
      </w:r>
      <w:r>
        <w:rPr>
          <w:lang w:val="en-US"/>
        </w:rPr>
        <w:t xml:space="preserve"> </w:t>
      </w:r>
      <w:r>
        <w:rPr>
          <w:i/>
          <w:iCs/>
          <w:lang w:val="en-US"/>
        </w:rPr>
        <w:t xml:space="preserve">Prompt injection under another name:</w:t>
      </w:r>
      <w:r>
        <w:rPr>
          <w:lang w:val="en-US"/>
        </w:rPr>
        <w:t xml:space="preserve"> </w:t>
      </w:r>
      <w:r>
        <w:rPr>
          <w:lang w:val="en-US"/>
        </w:rPr>
        <w:t xml:space="preserve">not supported. Injection prompts are</w:t>
      </w:r>
      <w:r>
        <w:rPr>
          <w:lang w:val="en-US"/>
        </w:rPr>
        <w:t xml:space="preserve"> </w:t>
      </w:r>
      <w:r>
        <w:rPr>
          <w:lang w:val="en-US"/>
        </w:rPr>
        <w:t xml:space="preserve">excluded from all rates and account for 20 of 81 LLM violations on AI-facing</w:t>
      </w:r>
      <w:r>
        <w:rPr>
          <w:lang w:val="en-US"/>
        </w:rPr>
        <w:t xml:space="preserve"> </w:t>
      </w:r>
      <w:r>
        <w:rPr>
          <w:lang w:val="en-US"/>
        </w:rPr>
        <w:t xml:space="preserve">fields.</w:t>
      </w:r>
      <w:r>
        <w:rPr>
          <w:lang w:val="en-US"/>
        </w:rPr>
        <w:t xml:space="preserve"> </w:t>
      </w:r>
      <w:r>
        <w:rPr>
          <w:i/>
          <w:iCs/>
          <w:lang w:val="en-US"/>
        </w:rPr>
        <w:t xml:space="preserve">Too expensive to deploy:</w:t>
      </w:r>
      <w:r>
        <w:rPr>
          <w:lang w:val="en-US"/>
        </w:rPr>
        <w:t xml:space="preserve"> </w:t>
      </w:r>
      <w:r>
        <w:rPr>
          <w:lang w:val="en-US"/>
        </w:rPr>
        <w:t xml:space="preserve">supported for the model-based layers on CPU hardware, and not</w:t>
      </w:r>
      <w:r>
        <w:rPr>
          <w:lang w:val="en-US"/>
        </w:rPr>
        <w:t xml:space="preserve"> </w:t>
      </w:r>
      <w:r>
        <w:rPr>
          <w:lang w:val="en-US"/>
        </w:rPr>
        <w:t xml:space="preserve">supported for rules.</w:t>
      </w:r>
    </w:p>
    <w:p>
      <w:pPr>
        <w:pStyle w:val="Heading1"/>
      </w:pPr>
      <w:bookmarkStart w:id="17" w:name="_fb866fd07fbd81f432b13fc16423af9836a6825"/>
      <w:r>
        <w:rPr>
          <w:lang w:val="en-US"/>
        </w:rPr>
        <w:t xml:space="preserve">IX. Threats to Validity</w:t>
      </w:r>
      <w:bookmarkEnd w:id="17"/>
    </w:p>
    <w:p>
      <w:pPr>
        <w:pStyle w:val="FirstParagraph"/>
      </w:pPr>
      <w:r>
        <w:rPr>
          <w:b/>
          <w:bCs/>
          <w:lang w:val="en-US"/>
        </w:rPr>
        <w:t xml:space="preserve">Internal validity.</w:t>
      </w:r>
      <w:r>
        <w:rPr>
          <w:lang w:val="en-US"/>
        </w:rPr>
        <w:t xml:space="preserve"> </w:t>
      </w:r>
      <w:r>
        <w:rPr>
          <w:lang w:val="en-US"/>
        </w:rPr>
        <w:t xml:space="preserve">Labelling is the main threat. Judgement rules were decided by one 4B judge</w:t>
      </w:r>
      <w:r>
        <w:rPr>
          <w:lang w:val="en-US"/>
        </w:rPr>
        <w:t xml:space="preserve"> </w:t>
      </w:r>
      <w:r>
        <w:rPr>
          <w:lang w:val="en-US"/>
        </w:rPr>
        <w:t xml:space="preserve">(agreement with a human annotator</w:t>
      </w:r>
      <w:r>
        <w:rPr>
          <w:lang w:val="en-US"/>
        </w:rPr>
        <w:t xml:space="preserve"> </w:t>
      </w:r>
      <m:oMath>
        <m:r>
          <m:t>κ</m:t>
        </m:r>
        <m:r>
          <m:rPr>
            <m:sty m:val="p"/>
          </m:rPr>
          <m:t>=</m:t>
        </m:r>
        <m:r>
          <m:t>0.24</m:t>
        </m:r>
      </m:oMath>
      <w:r>
        <w:rPr>
          <w:lang w:val="en-US"/>
        </w:rPr>
        <w:t xml:space="preserve"> </w:t>
      </w:r>
      <w:r>
        <w:rPr>
          <w:lang w:val="en-US"/>
        </w:rPr>
        <w:t xml:space="preserve">on 126 shared</w:t>
      </w:r>
      <w:r>
        <w:rPr>
          <w:lang w:val="en-US"/>
        </w:rPr>
        <w:t xml:space="preserve"> </w:t>
      </w:r>
      <w:r>
        <w:rPr>
          <w:lang w:val="en-US"/>
        </w:rPr>
        <w:t xml:space="preserve">verdicts, below the pre-registered 0.4, so judgement-rule results are exploratory). The calibration shows the re-judge did not make the seven cross-field rules reliable, so the</w:t>
      </w:r>
      <w:r>
        <w:rPr>
          <w:lang w:val="en-US"/>
        </w:rPr>
        <w:t xml:space="preserve"> </w:t>
      </w:r>
      <w:r>
        <w:rPr>
          <w:lang w:val="en-US"/>
        </w:rPr>
        <w:t xml:space="preserve">sensitivity row that drops all seven is still reported: it lowers the LLM rate to</w:t>
      </w:r>
      <w:r>
        <w:rPr>
          <w:lang w:val="en-US"/>
        </w:rPr>
        <w:t xml:space="preserve"> </w:t>
      </w:r>
      <w:r>
        <w:rPr>
          <w:lang w:val="en-US"/>
        </w:rPr>
        <w:t xml:space="preserve">24.5 % and the random rate by more (Table II), leaving the RQ3</w:t>
      </w:r>
      <w:r>
        <w:rPr>
          <w:lang w:val="en-US"/>
        </w:rPr>
        <w:t xml:space="preserve"> </w:t>
      </w:r>
      <w:r>
        <w:rPr>
          <w:lang w:val="en-US"/>
        </w:rPr>
        <w:t xml:space="preserve">direction intact. Agreement on semantic judgements can be low even between</w:t>
      </w:r>
      <w:r>
        <w:rPr>
          <w:lang w:val="en-US"/>
        </w:rPr>
        <w:t xml:space="preserve"> </w:t>
      </w:r>
      <w:r>
        <w:rPr>
          <w:lang w:val="en-US"/>
        </w:rPr>
        <w:t xml:space="preserve">humans </w:t>
      </w:r>
      <w:r>
        <w:rPr>
          <w:lang w:val="en-US"/>
        </w:rPr>
        <w:t xml:space="preserve">[48]</w:t>
      </w:r>
      <w:r>
        <w:rPr>
          <w:lang w:val="en-US"/>
        </w:rPr>
        <w:t xml:space="preserve">. The disagreement here is not</w:t>
      </w:r>
      <w:r>
        <w:rPr>
          <w:lang w:val="en-US"/>
        </w:rPr>
        <w:t xml:space="preserve"> </w:t>
      </w:r>
      <w:r>
        <w:rPr>
          <w:lang w:val="en-US"/>
        </w:rPr>
        <w:t xml:space="preserve">one-sided noise. On the shared verdicts the judge called 37 violations against the</w:t>
      </w:r>
      <w:r>
        <w:rPr>
          <w:lang w:val="en-US"/>
        </w:rPr>
        <w:t xml:space="preserve"> </w:t>
      </w:r>
      <w:r>
        <w:rPr>
          <w:lang w:val="en-US"/>
        </w:rPr>
        <w:t xml:space="preserve">annotator’s 28, so the judge is the stricter rater and judgement-rule rates may be</w:t>
      </w:r>
      <w:r>
        <w:rPr>
          <w:lang w:val="en-US"/>
        </w:rPr>
        <w:t xml:space="preserve"> </w:t>
      </w:r>
      <w:r>
        <w:rPr>
          <w:lang w:val="en-US"/>
        </w:rPr>
        <w:t xml:space="preserve">too high, and it returned no usable verdict on 36 further rules the annotator decided.</w:t>
      </w:r>
      <w:r>
        <w:rPr>
          <w:lang w:val="en-US"/>
        </w:rPr>
        <w:t xml:space="preserve"> </w:t>
      </w:r>
      <w:r>
        <w:rPr>
          <w:lang w:val="en-US"/>
        </w:rPr>
        <w:t xml:space="preserve">The annotator in turn disagreed with the deterministic rule functions on objective rules</w:t>
      </w:r>
      <w:r>
        <w:rPr>
          <w:lang w:val="en-US"/>
        </w:rPr>
        <w:t xml:space="preserve"> </w:t>
      </w:r>
      <w:r>
        <w:rPr>
          <w:lang w:val="en-US"/>
        </w:rPr>
        <w:t xml:space="preserve">(</w:t>
      </w:r>
      <m:oMath>
        <m:r>
          <m:t>κ</m:t>
        </m:r>
        <m:r>
          <m:rPr>
            <m:sty m:val="p"/>
          </m:rPr>
          <m:t>=</m:t>
        </m:r>
        <m:r>
          <m:t>0.32</m:t>
        </m:r>
      </m:oMath>
      <w:r>
        <w:rPr>
          <w:lang w:val="en-US"/>
        </w:rPr>
        <w:t xml:space="preserve">), which decide such rules from the record and the clock, so part of the low</w:t>
      </w:r>
      <w:r>
        <w:rPr>
          <w:lang w:val="en-US"/>
        </w:rPr>
        <w:t xml:space="preserve"> </w:t>
      </w:r>
      <w:r>
        <w:rPr>
          <w:lang w:val="en-US"/>
        </w:rPr>
        <w:t xml:space="preserve">agreement is annotation error or the limited context the annotator saw rather than judge error</w:t>
      </w:r>
      <w:r>
        <w:rPr>
          <w:lang w:val="en-US"/>
        </w:rPr>
        <w:t xml:space="preserve"> </w:t>
      </w:r>
      <w:r>
        <w:rPr>
          <w:lang w:val="en-US"/>
        </w:rPr>
        <w:t xml:space="preserve">alone. The judge sample gives the conditions different target mixes, and target-weighted rates</w:t>
      </w:r>
      <w:r>
        <w:rPr>
          <w:lang w:val="en-US"/>
        </w:rPr>
        <w:t xml:space="preserve"> </w:t>
      </w:r>
      <w:r>
        <w:rPr>
          <w:lang w:val="en-US"/>
        </w:rPr>
        <w:t xml:space="preserve">are close to the pooled ones.</w:t>
      </w:r>
      <w:r>
        <w:rPr>
          <w:lang w:val="en-US"/>
        </w:rPr>
        <w:t xml:space="preserve"> </w:t>
      </w:r>
      <w:r>
        <w:rPr>
          <w:lang w:val="en-US"/>
        </w:rPr>
        <w:t xml:space="preserve">Time-relative rules are evaluated against the clock at the moment the labels are merged, so a later</w:t>
      </w:r>
      <w:r>
        <w:rPr>
          <w:lang w:val="en-US"/>
        </w:rPr>
        <w:t xml:space="preserve"> </w:t>
      </w:r>
      <w:r>
        <w:rPr>
          <w:lang w:val="en-US"/>
        </w:rPr>
        <w:t xml:space="preserve">re-run can change labels near the boundary, and the judge ran once, its run-to-run stability on this</w:t>
      </w:r>
      <w:r>
        <w:rPr>
          <w:lang w:val="en-US"/>
        </w:rPr>
        <w:t xml:space="preserve"> </w:t>
      </w:r>
      <w:r>
        <w:rPr>
          <w:lang w:val="en-US"/>
        </w:rPr>
        <w:t xml:space="preserve">CPU unmeasured.</w:t>
      </w:r>
    </w:p>
    <w:p>
      <w:pPr>
        <w:pStyle w:val="BodyText"/>
      </w:pPr>
      <w:r>
        <w:rPr>
          <w:b/>
          <w:bCs/>
          <w:lang w:val="en-US"/>
        </w:rPr>
        <w:t xml:space="preserve">Defects found and corrected.</w:t>
      </w:r>
      <w:r>
        <w:rPr>
          <w:lang w:val="en-US"/>
        </w:rPr>
        <w:t xml:space="preserve"> </w:t>
      </w:r>
      <w:r>
        <w:rPr>
          <w:lang w:val="en-US"/>
        </w:rPr>
        <w:t xml:space="preserve">Eight defects were found during execution, each recorded as a</w:t>
      </w:r>
      <w:r>
        <w:rPr>
          <w:lang w:val="en-US"/>
        </w:rPr>
        <w:t xml:space="preserve"> </w:t>
      </w:r>
      <w:r>
        <w:rPr>
          <w:lang w:val="en-US"/>
        </w:rPr>
        <w:t xml:space="preserve">deviation with the invalid data preserved: the database was not reset between booking measurements, so</w:t>
      </w:r>
      <w:r>
        <w:rPr>
          <w:lang w:val="en-US"/>
        </w:rPr>
        <w:t xml:space="preserve"> </w:t>
      </w:r>
      <w:r>
        <w:rPr>
          <w:lang w:val="en-US"/>
        </w:rPr>
        <w:t xml:space="preserve">capacity ran out and those targets were re-measured; a resume routine retried failed generation calls,</w:t>
      </w:r>
      <w:r>
        <w:rPr>
          <w:lang w:val="en-US"/>
        </w:rPr>
        <w:t xml:space="preserve"> </w:t>
      </w:r>
      <w:r>
        <w:rPr>
          <w:lang w:val="en-US"/>
        </w:rPr>
        <w:t xml:space="preserve">whose records are excluded; model outputs with other key names were silently replaced by form</w:t>
      </w:r>
      <w:r>
        <w:rPr>
          <w:lang w:val="en-US"/>
        </w:rPr>
        <w:t xml:space="preserve"> </w:t>
      </w:r>
      <w:r>
        <w:rPr>
          <w:lang w:val="en-US"/>
        </w:rPr>
        <w:t xml:space="preserve">defaults, and those records are excluded as generation failures; a first overhead run never enabled</w:t>
      </w:r>
      <w:r>
        <w:rPr>
          <w:lang w:val="en-US"/>
        </w:rPr>
        <w:t xml:space="preserve"> </w:t>
      </w:r>
      <w:r>
        <w:rPr>
          <w:lang w:val="en-US"/>
        </w:rPr>
        <w:t xml:space="preserve">the layer and is discarded; the first detector analysis chose thresholds with a quantile, which fails</w:t>
      </w:r>
      <w:r>
        <w:rPr>
          <w:lang w:val="en-US"/>
        </w:rPr>
        <w:t xml:space="preserve"> </w:t>
      </w:r>
      <w:r>
        <w:rPr>
          <w:lang w:val="en-US"/>
        </w:rPr>
        <w:t xml:space="preserve">for coarse scores; the label merge never passed human verdicts to the ground-truth algorithm while the</w:t>
      </w:r>
      <w:r>
        <w:rPr>
          <w:lang w:val="en-US"/>
        </w:rPr>
        <w:t xml:space="preserve"> </w:t>
      </w:r>
      <w:r>
        <w:rPr>
          <w:lang w:val="en-US"/>
        </w:rPr>
        <w:t xml:space="preserve">importer dropped cells after an empty one; the judge was asked to decide seven cross-field rules</w:t>
      </w:r>
      <w:r>
        <w:rPr>
          <w:lang w:val="en-US"/>
        </w:rPr>
        <w:t xml:space="preserve"> </w:t>
      </w:r>
      <w:r>
        <w:rPr>
          <w:lang w:val="en-US"/>
        </w:rPr>
        <w:t xml:space="preserve">without the other fields, so those rules were re-judged with the whole record; and the merge appended</w:t>
      </w:r>
      <w:r>
        <w:rPr>
          <w:lang w:val="en-US"/>
        </w:rPr>
        <w:t xml:space="preserve"> </w:t>
      </w:r>
      <w:r>
        <w:rPr>
          <w:lang w:val="en-US"/>
        </w:rPr>
        <w:t xml:space="preserve">rather than rewrote its output, so re-running it counted every input twice. Each was fixed before any</w:t>
      </w:r>
      <w:r>
        <w:rPr>
          <w:lang w:val="en-US"/>
        </w:rPr>
        <w:t xml:space="preserve"> </w:t>
      </w:r>
      <w:r>
        <w:rPr>
          <w:lang w:val="en-US"/>
        </w:rPr>
        <w:t xml:space="preserve">figure computed from it was reported. Three were found by separate adversarial review passes over the</w:t>
      </w:r>
      <w:r>
        <w:rPr>
          <w:lang w:val="en-US"/>
        </w:rPr>
        <w:t xml:space="preserve"> </w:t>
      </w:r>
      <w:r>
        <w:rPr>
          <w:lang w:val="en-US"/>
        </w:rPr>
        <w:t xml:space="preserve">code and the analysis outputs, and one by an academic reviewer reading the draft.</w:t>
      </w:r>
    </w:p>
    <w:p>
      <w:pPr>
        <w:pStyle w:val="BodyText"/>
      </w:pPr>
      <w:r>
        <w:rPr>
          <w:b/>
          <w:bCs/>
          <w:lang w:val="en-US"/>
        </w:rPr>
        <w:t xml:space="preserve">External validity.</w:t>
      </w:r>
      <w:r>
        <w:rPr>
          <w:lang w:val="en-US"/>
        </w:rPr>
        <w:t xml:space="preserve"> </w:t>
      </w:r>
      <w:r>
        <w:rPr>
          <w:lang w:val="en-US"/>
        </w:rPr>
        <w:t xml:space="preserve">The study covers one application in one domain, built by the first author,</w:t>
      </w:r>
      <w:r>
        <w:rPr>
          <w:lang w:val="en-US"/>
        </w:rPr>
        <w:t xml:space="preserve"> </w:t>
      </w:r>
      <w:r>
        <w:rPr>
          <w:lang w:val="en-US"/>
        </w:rPr>
        <w:t xml:space="preserve">with one enforcement profile, so the results may not transfer. Generation uses quantised open models</w:t>
      </w:r>
      <w:r>
        <w:rPr>
          <w:lang w:val="en-US"/>
        </w:rPr>
        <w:t xml:space="preserve"> </w:t>
      </w:r>
      <w:r>
        <w:rPr>
          <w:lang w:val="en-US"/>
        </w:rPr>
        <w:t xml:space="preserve">of 1.7 to 8 billion parameters on CPU; frontier models may behave differently, and evidence that scale</w:t>
      </w:r>
      <w:r>
        <w:rPr>
          <w:lang w:val="en-US"/>
        </w:rPr>
        <w:t xml:space="preserve"> </w:t>
      </w:r>
      <w:r>
        <w:rPr>
          <w:lang w:val="en-US"/>
        </w:rPr>
        <w:t xml:space="preserve">does not predict semantic quality </w:t>
      </w:r>
      <w:r>
        <w:rPr>
          <w:lang w:val="en-US"/>
        </w:rPr>
        <w:t xml:space="preserve">[13], [15]</w:t>
      </w:r>
      <w:r>
        <w:rPr>
          <w:lang w:val="en-US"/>
        </w:rPr>
        <w:t xml:space="preserve"> </w:t>
      </w:r>
      <w:r>
        <w:rPr>
          <w:lang w:val="en-US"/>
        </w:rPr>
        <w:t xml:space="preserve">cuts both ways. The prompts</w:t>
      </w:r>
      <w:r>
        <w:rPr>
          <w:lang w:val="en-US"/>
        </w:rPr>
        <w:t xml:space="preserve"> </w:t>
      </w:r>
      <w:r>
        <w:rPr>
          <w:lang w:val="en-US"/>
        </w:rPr>
        <w:t xml:space="preserve">never state the current date, which inflates date-rule violations for model inputs.</w:t>
      </w:r>
    </w:p>
    <w:p>
      <w:pPr>
        <w:pStyle w:val="BodyText"/>
      </w:pPr>
      <w:r>
        <w:rPr>
          <w:b/>
          <w:bCs/>
          <w:lang w:val="en-US"/>
        </w:rPr>
        <w:t xml:space="preserve">Construct validity.</w:t>
      </w:r>
      <w:r>
        <w:rPr>
          <w:lang w:val="en-US"/>
        </w:rPr>
        <w:t xml:space="preserve"> </w:t>
      </w:r>
      <w:r>
        <w:rPr>
          <w:lang w:val="en-US"/>
        </w:rPr>
        <w:t xml:space="preserve">Semantic invalidity is defined by a frozen reference another team would</w:t>
      </w:r>
      <w:r>
        <w:rPr>
          <w:lang w:val="en-US"/>
        </w:rPr>
        <w:t xml:space="preserve"> </w:t>
      </w:r>
      <w:r>
        <w:rPr>
          <w:lang w:val="en-US"/>
        </w:rPr>
        <w:t xml:space="preserve">write differently. It was frozen before any input existed and violations are reported per rule, so a</w:t>
      </w:r>
      <w:r>
        <w:rPr>
          <w:lang w:val="en-US"/>
        </w:rPr>
        <w:t xml:space="preserve"> </w:t>
      </w:r>
      <w:r>
        <w:rPr>
          <w:lang w:val="en-US"/>
        </w:rPr>
        <w:t xml:space="preserve">reader can discount rules they disagree with.</w:t>
      </w:r>
    </w:p>
    <w:p>
      <w:pPr>
        <w:pStyle w:val="BodyText"/>
      </w:pPr>
      <w:r>
        <w:rPr>
          <w:b/>
          <w:bCs/>
          <w:lang w:val="en-US"/>
        </w:rPr>
        <w:t xml:space="preserve">Conclusion validity.</w:t>
      </w:r>
      <w:r>
        <w:rPr>
          <w:lang w:val="en-US"/>
        </w:rPr>
        <w:t xml:space="preserve"> </w:t>
      </w:r>
      <w:r>
        <w:rPr>
          <w:lang w:val="en-US"/>
        </w:rPr>
        <w:t xml:space="preserve">Pooling three runs inflates the LLM sample, and per-run rates are</w:t>
      </w:r>
      <w:r>
        <w:rPr>
          <w:lang w:val="en-US"/>
        </w:rPr>
        <w:t xml:space="preserve"> </w:t>
      </w:r>
      <w:r>
        <w:rPr>
          <w:lang w:val="en-US"/>
        </w:rPr>
        <w:t xml:space="preserve">reported for that reason. The category mapping assigns dual-tagged fields to one category, which was</w:t>
      </w:r>
      <w:r>
        <w:rPr>
          <w:lang w:val="en-US"/>
        </w:rPr>
        <w:t xml:space="preserve"> </w:t>
      </w:r>
      <w:r>
        <w:rPr>
          <w:lang w:val="en-US"/>
        </w:rPr>
        <w:t xml:space="preserve">decided before the data existed but not logged at the time. The three contrasts H3a to H3c were the</w:t>
      </w:r>
      <w:r>
        <w:rPr>
          <w:lang w:val="en-US"/>
        </w:rPr>
        <w:t xml:space="preserve"> </w:t>
      </w:r>
      <w:r>
        <w:rPr>
          <w:lang w:val="en-US"/>
        </w:rPr>
        <w:t xml:space="preserve">only pre-declared ones, but they are computed on labels that include judgement rules,</w:t>
      </w:r>
      <w:r>
        <w:rPr>
          <w:lang w:val="en-US"/>
        </w:rPr>
        <w:t xml:space="preserve"> </w:t>
      </w:r>
      <w:r>
        <w:rPr>
          <w:lang w:val="en-US"/>
        </w:rPr>
        <w:t xml:space="preserve">so they too are exploratory under the pre-registered agreement gate, and only results</w:t>
      </w:r>
      <w:r>
        <w:rPr>
          <w:lang w:val="en-US"/>
        </w:rPr>
        <w:t xml:space="preserve"> </w:t>
      </w:r>
      <w:r>
        <w:rPr>
          <w:lang w:val="en-US"/>
        </w:rPr>
        <w:t xml:space="preserve">decided by the rule functions alone remain confirmatory. H3b in particular compares model input with</w:t>
      </w:r>
      <w:r>
        <w:rPr>
          <w:lang w:val="en-US"/>
        </w:rPr>
        <w:t xml:space="preserve"> </w:t>
      </w:r>
      <w:r>
        <w:rPr>
          <w:lang w:val="en-US"/>
        </w:rPr>
        <w:t xml:space="preserve">human-curated input, not with input written unaided, because the reference conditions were model-drafted</w:t>
      </w:r>
      <w:r>
        <w:rPr>
          <w:lang w:val="en-US"/>
        </w:rPr>
        <w:t xml:space="preserve"> </w:t>
      </w:r>
      <w:r>
        <w:rPr>
          <w:lang w:val="en-US"/>
        </w:rPr>
        <w:t xml:space="preserve">before the first author reviewed them.</w:t>
      </w:r>
    </w:p>
    <w:p>
      <w:pPr>
        <w:pStyle w:val="BodyText"/>
      </w:pPr>
      <w:r>
        <w:rPr>
          <w:b/>
          <w:bCs/>
          <w:lang w:val="en-US"/>
        </w:rPr>
        <w:t xml:space="preserve">Who produced the human data.</w:t>
      </w:r>
      <w:r>
        <w:rPr>
          <w:lang w:val="en-US"/>
        </w:rPr>
        <w:t xml:space="preserve"> </w:t>
      </w:r>
      <w:r>
        <w:rPr>
          <w:lang w:val="en-US"/>
        </w:rPr>
        <w:t xml:space="preserve">The first author carried out both the review and the</w:t>
      </w:r>
      <w:r>
        <w:rPr>
          <w:lang w:val="en-US"/>
        </w:rPr>
        <w:t xml:space="preserve"> </w:t>
      </w:r>
      <w:r>
        <w:rPr>
          <w:lang w:val="en-US"/>
        </w:rPr>
        <w:t xml:space="preserve">annotation, and also built the subject application and wrote the rule reference. The annotation is</w:t>
      </w:r>
      <w:r>
        <w:rPr>
          <w:lang w:val="en-US"/>
        </w:rPr>
        <w:t xml:space="preserve"> </w:t>
      </w:r>
      <w:r>
        <w:rPr>
          <w:lang w:val="en-US"/>
        </w:rPr>
        <w:t xml:space="preserve">blind to the generation condition, because the interface never shows it, but it is not independent of</w:t>
      </w:r>
      <w:r>
        <w:rPr>
          <w:lang w:val="en-US"/>
        </w:rPr>
        <w:t xml:space="preserve"> </w:t>
      </w:r>
      <w:r>
        <w:rPr>
          <w:lang w:val="en-US"/>
        </w:rPr>
        <w:t xml:space="preserve">the study, and one annotator cannot establish how far the disagreement with the judge generalises. The</w:t>
      </w:r>
      <w:r>
        <w:rPr>
          <w:lang w:val="en-US"/>
        </w:rPr>
        <w:t xml:space="preserve"> </w:t>
      </w:r>
      <w:r>
        <w:rPr>
          <w:lang w:val="en-US"/>
        </w:rPr>
        <w:t xml:space="preserve">review took 19 minutes for 272 values and the annotation</w:t>
      </w:r>
      <w:r>
        <w:rPr>
          <w:lang w:val="en-US"/>
        </w:rPr>
        <w:t xml:space="preserve"> </w:t>
      </w:r>
      <w:r>
        <w:rPr>
          <w:lang w:val="en-US"/>
        </w:rPr>
        <w:t xml:space="preserve">33 minutes for 200 items, a median of 3 s per item, both well</w:t>
      </w:r>
      <w:r>
        <w:rPr>
          <w:lang w:val="en-US"/>
        </w:rPr>
        <w:t xml:space="preserve"> </w:t>
      </w:r>
      <w:r>
        <w:rPr>
          <w:lang w:val="en-US"/>
        </w:rPr>
        <w:t xml:space="preserve">below the effort budgeted, which may itself contribute to the low agreement. The per-item answers and</w:t>
      </w:r>
      <w:r>
        <w:rPr>
          <w:lang w:val="en-US"/>
        </w:rPr>
        <w:t xml:space="preserve"> </w:t>
      </w:r>
      <w:r>
        <w:rPr>
          <w:lang w:val="en-US"/>
        </w:rPr>
        <w:t xml:space="preserve">their timestamps are released.</w:t>
      </w:r>
    </w:p>
    <w:p>
      <w:pPr>
        <w:pStyle w:val="Heading1"/>
      </w:pPr>
      <w:bookmarkStart w:id="18" w:name="_a205f9f1a5fab34242cef4a8c2b2ddd7709a98f"/>
      <w:r>
        <w:rPr>
          <w:lang w:val="en-US"/>
        </w:rPr>
        <w:t xml:space="preserve">X. Conclusion and Future Work</w:t>
      </w:r>
      <w:bookmarkEnd w:id="18"/>
    </w:p>
    <w:p>
      <w:pPr>
        <w:pStyle w:val="FirstParagraph"/>
      </w:pPr>
      <w:r>
        <w:rPr>
          <w:lang w:val="en-US"/>
        </w:rPr>
        <w:t xml:space="preserve">Schema validation answers whether an input is well formed, not whether it belongs. At the input</w:t>
      </w:r>
      <w:r>
        <w:rPr>
          <w:lang w:val="en-US"/>
        </w:rPr>
        <w:t xml:space="preserve"> </w:t>
      </w:r>
      <w:r>
        <w:rPr>
          <w:lang w:val="en-US"/>
        </w:rPr>
        <w:t xml:space="preserve">boundary of one application with an explicit rule reference, structurally valid inputs broke unenforced</w:t>
      </w:r>
      <w:r>
        <w:rPr>
          <w:lang w:val="en-US"/>
        </w:rPr>
        <w:t xml:space="preserve"> </w:t>
      </w:r>
      <w:r>
        <w:rPr>
          <w:lang w:val="en-US"/>
        </w:rPr>
        <w:t xml:space="preserve">business rules often enough to matter, and random inputs broke them more often than model inputs, so</w:t>
      </w:r>
      <w:r>
        <w:rPr>
          <w:lang w:val="en-US"/>
        </w:rPr>
        <w:t xml:space="preserve"> </w:t>
      </w:r>
      <w:r>
        <w:rPr>
          <w:lang w:val="en-US"/>
        </w:rPr>
        <w:t xml:space="preserve">the gap belongs to the boundary rather than to AI writers. How large the gap is remains open: the judge-independent estimate falls below the pre-registered</w:t>
      </w:r>
      <w:r>
        <w:rPr>
          <w:lang w:val="en-US"/>
        </w:rPr>
        <w:t xml:space="preserve"> </w:t>
      </w:r>
      <w:r>
        <w:rPr>
          <w:lang w:val="en-US"/>
        </w:rPr>
        <w:t xml:space="preserve">bound once a prompt artefact is removed, and correcting for the judge’s false-positive rate removes</w:t>
      </w:r>
      <w:r>
        <w:rPr>
          <w:lang w:val="en-US"/>
        </w:rPr>
        <w:t xml:space="preserve"> </w:t>
      </w:r>
      <w:r>
        <w:rPr>
          <w:lang w:val="en-US"/>
        </w:rPr>
        <w:t xml:space="preserve">about 42.2 % of the judgement-rule signal. The single most frequent violation was of</w:t>
      </w:r>
      <w:r>
        <w:rPr>
          <w:lang w:val="en-US"/>
        </w:rPr>
        <w:t xml:space="preserve"> </w:t>
      </w:r>
      <w:r>
        <w:rPr>
          <w:lang w:val="en-US"/>
        </w:rPr>
        <w:t xml:space="preserve">an objective rule a line of validation code could enforce,</w:t>
      </w:r>
      <w:r>
        <w:rPr>
          <w:lang w:val="en-US"/>
        </w:rPr>
        <w:t xml:space="preserve"> </w:t>
      </w:r>
      <w:r>
        <w:rPr>
          <w:lang w:val="en-US"/>
        </w:rPr>
        <w:t xml:space="preserve">and none of the candidate layers, trained or untrained, detected the pre-registered share of</w:t>
      </w:r>
      <w:r>
        <w:rPr>
          <w:lang w:val="en-US"/>
        </w:rPr>
        <w:t xml:space="preserve"> </w:t>
      </w:r>
      <w:r>
        <w:rPr>
          <w:lang w:val="en-US"/>
        </w:rPr>
        <w:t xml:space="preserve">violations at a tolerable false-positive rate. A human annotation of 200</w:t>
      </w:r>
      <w:r>
        <w:rPr>
          <w:lang w:val="en-US"/>
        </w:rPr>
        <w:t xml:space="preserve"> </w:t>
      </w:r>
      <w:r>
        <w:rPr>
          <w:lang w:val="en-US"/>
        </w:rPr>
        <w:t xml:space="preserve">inputs agreed with the judge only at</w:t>
      </w:r>
      <w:r>
        <w:rPr>
          <w:lang w:val="en-US"/>
        </w:rPr>
        <w:t xml:space="preserve"> </w:t>
      </w:r>
      <m:oMath>
        <m:r>
          <m:t>κ</m:t>
        </m:r>
        <m:r>
          <m:rPr>
            <m:sty m:val="p"/>
          </m:rPr>
          <m:t>=</m:t>
        </m:r>
        <m:r>
          <m:t>0.24</m:t>
        </m:r>
      </m:oMath>
      <w:r>
        <w:rPr>
          <w:lang w:val="en-US"/>
        </w:rPr>
        <w:t xml:space="preserve">, below the threshold fixed in advance,</w:t>
      </w:r>
      <w:r>
        <w:rPr>
          <w:lang w:val="en-US"/>
        </w:rPr>
        <w:t xml:space="preserve"> </w:t>
      </w:r>
      <w:r>
        <w:rPr>
          <w:lang w:val="en-US"/>
        </w:rPr>
        <w:t xml:space="preserve">so the ground truth for judgement rules is the weakest part of the study. On a four-core CPU,</w:t>
      </w:r>
      <w:r>
        <w:rPr>
          <w:lang w:val="en-US"/>
        </w:rPr>
        <w:t xml:space="preserve"> </w:t>
      </w:r>
      <w:r>
        <w:rPr>
          <w:lang w:val="en-US"/>
        </w:rPr>
        <w:t xml:space="preserve">rules added at most 14 ms at p97.5, while at the median a small language model added</w:t>
      </w:r>
      <w:r>
        <w:rPr>
          <w:lang w:val="en-US"/>
        </w:rPr>
        <w:t xml:space="preserve"> </w:t>
      </w:r>
      <w:r>
        <w:rPr>
          <w:lang w:val="en-US"/>
        </w:rPr>
        <w:t xml:space="preserve">about half a second and an LLM judge several seconds, saturating with eight concurrent clients.</w:t>
      </w:r>
    </w:p>
    <w:p>
      <w:pPr>
        <w:pStyle w:val="BodyText"/>
      </w:pPr>
      <w:r>
        <w:rPr>
          <w:lang w:val="en-US"/>
        </w:rPr>
        <w:t xml:space="preserve">Future work should</w:t>
      </w:r>
      <w:r>
        <w:rPr>
          <w:lang w:val="en-US"/>
        </w:rPr>
        <w:t xml:space="preserve"> </w:t>
      </w:r>
      <w:r>
        <w:rPr>
          <w:lang w:val="en-US"/>
        </w:rPr>
        <w:t xml:space="preserve">strengthen the ground truth with</w:t>
      </w:r>
      <w:r>
        <w:rPr>
          <w:lang w:val="en-US"/>
        </w:rPr>
        <w:t xml:space="preserve"> </w:t>
      </w:r>
      <w:r>
        <w:rPr>
          <w:lang w:val="en-US"/>
        </w:rPr>
        <w:t xml:space="preserve">several annotators and more time per item, replace the rules the calibration shows the judge cannot</w:t>
      </w:r>
      <w:r>
        <w:rPr>
          <w:lang w:val="en-US"/>
        </w:rPr>
        <w:t xml:space="preserve"> </w:t>
      </w:r>
      <w:r>
        <w:rPr>
          <w:lang w:val="en-US"/>
        </w:rPr>
        <w:t xml:space="preserve">decide, collect reference inputs written unaided by several people, and repeat the protocol on an</w:t>
      </w:r>
      <w:r>
        <w:rPr>
          <w:lang w:val="en-US"/>
        </w:rPr>
        <w:t xml:space="preserve"> </w:t>
      </w:r>
      <w:r>
        <w:rPr>
          <w:lang w:val="en-US"/>
        </w:rPr>
        <w:t xml:space="preserve">existing open-source application.</w:t>
      </w:r>
    </w:p>
    <w:p>
      <w:pPr>
        <w:pStyle w:val="Heading1"/>
      </w:pPr>
      <w:bookmarkStart w:id="19" w:name="_acknowledgment"/>
      <w:r>
        <w:rPr>
          <w:lang w:val="en-US"/>
        </w:rPr>
        <w:t xml:space="preserve">Acknowledgment</w:t>
      </w:r>
      <w:bookmarkEnd w:id="19"/>
    </w:p>
    <w:p>
      <w:pPr>
        <w:pStyle w:val="FirstParagraph"/>
      </w:pPr>
      <w:r>
        <w:rPr>
          <w:lang w:val="en-US"/>
        </w:rPr>
        <w:t xml:space="preserve">The testbed, the harness, the rule reference, every generated input, measurement and label, and the</w:t>
      </w:r>
      <w:r>
        <w:rPr>
          <w:lang w:val="en-US"/>
        </w:rPr>
        <w:t xml:space="preserve"> </w:t>
      </w:r>
      <w:r>
        <w:rPr>
          <w:lang w:val="en-US"/>
        </w:rPr>
        <w:t xml:space="preserve">scripts that produce every table, figure and number in this article are available at</w:t>
      </w:r>
      <w:r>
        <w:rPr>
          <w:lang w:val="en-US"/>
        </w:rPr>
        <w:t xml:space="preserve"> </w:t>
      </w:r>
      <w:hyperlink r:id="rId20">
        <w:r>
          <w:rPr>
            <w:rStyle w:val="Hyperlink"/>
            <w:lang w:val="en-US"/>
          </w:rPr>
          <w:t xml:space="preserve">https://github.com/zahidrahimoon/semantic-validation-gap</w:t>
        </w:r>
      </w:hyperlink>
      <w:r>
        <w:rPr>
          <w:lang w:val="en-US"/>
        </w:rPr>
        <w:t xml:space="preserve">. Generative AI tools assisted with</w:t>
      </w:r>
      <w:r>
        <w:rPr>
          <w:lang w:val="en-US"/>
        </w:rPr>
        <w:t xml:space="preserve"> </w:t>
      </w:r>
      <w:r>
        <w:rPr>
          <w:lang w:val="en-US"/>
        </w:rPr>
        <w:t xml:space="preserve">drafting and code; the authors verified all content and are responsible for it.</w:t>
      </w:r>
    </w:p>
    <w:p>
      <w:pPr>
        <w:pStyle w:val="Heading1"/>
      </w:pPr>
      <w:bookmarkStart w:id="21" w:name="_bibliography"/>
      <w:r>
        <w:rPr>
          <w:lang w:val="en-US"/>
        </w:rPr>
        <w:t xml:space="preserve">References</w:t>
      </w:r>
      <w:bookmarkEnd w:id="21"/>
    </w:p>
    <w:bookmarkStart w:id="118" w:name="_refs"/>
    <w:bookmarkStart w:id="23" w:name="_1b94946157359d36d4be7068b742e790670f582"/>
    <w:p>
      <w:pPr>
        <w:pStyle w:val="Bibliography"/>
      </w:pPr>
      <w:r>
        <w:rPr>
          <w:lang w:val="en-US"/>
        </w:rPr>
        <w:t xml:space="preserve">[1]</w:t>
      </w:r>
      <w:r>
        <w:rPr>
          <w:lang w:val="en-US"/>
        </w:rPr>
        <w:t xml:space="preserve"> </w:t>
      </w:r>
      <w:r>
        <w:t xml:space="preserve">	</w:t>
      </w:r>
      <w:r>
        <w:rPr>
          <w:lang w:val="en-US"/>
        </w:rPr>
        <w:t xml:space="preserve">F. Pezoa, J. L. Reutter, F. Suarez, M. Ugarte, and D. Vrgoč,</w:t>
      </w:r>
      <w:r>
        <w:rPr>
          <w:lang w:val="en-US"/>
        </w:rPr>
        <w:t xml:space="preserve"> </w:t>
      </w:r>
      <w:r>
        <w:rPr>
          <w:lang w:val="en-US"/>
        </w:rPr>
        <w:t xml:space="preserve">“</w:t>
      </w:r>
      <w:r>
        <w:rPr>
          <w:lang w:val="en-US"/>
        </w:rPr>
        <w:t xml:space="preserve">Foundations of</w:t>
      </w:r>
      <w:r>
        <w:rPr>
          <w:lang w:val="en-US"/>
        </w:rPr>
        <w:t xml:space="preserve"> </w:t>
      </w:r>
      <w:r>
        <w:rPr>
          <w:lang w:val="en-US"/>
        </w:rPr>
        <w:t xml:space="preserve">JSON</w:t>
      </w:r>
      <w:r>
        <w:rPr>
          <w:lang w:val="en-US"/>
        </w:rPr>
        <w:t xml:space="preserve"> </w:t>
      </w:r>
      <w:r>
        <w:rPr>
          <w:lang w:val="en-US"/>
        </w:rPr>
        <w:t xml:space="preserve">Schema</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25th International Conference on World Wide Web</w:t>
      </w:r>
      <w:r>
        <w:rPr>
          <w:lang w:val="en-US"/>
        </w:rPr>
        <w:t xml:space="preserve">, in</w:t>
      </w:r>
      <w:r>
        <w:rPr>
          <w:lang w:val="en-US"/>
        </w:rPr>
        <w:t xml:space="preserve"> </w:t>
      </w:r>
      <w:r>
        <w:rPr>
          <w:lang w:val="en-US"/>
        </w:rPr>
        <w:t xml:space="preserve">WWW ’16</w:t>
      </w:r>
      <w:r>
        <w:rPr>
          <w:lang w:val="en-US"/>
        </w:rPr>
        <w:t xml:space="preserve">.</w:t>
      </w:r>
      <w:r>
        <w:rPr>
          <w:lang w:val="en-US"/>
        </w:rPr>
        <w:t xml:space="preserve"> </w:t>
      </w:r>
      <w:r>
        <w:rPr>
          <w:lang w:val="en-US"/>
        </w:rPr>
        <w:t xml:space="preserve">International World Wide Web Conferences Steering Committee</w:t>
      </w:r>
      <w:r>
        <w:rPr>
          <w:lang w:val="en-US"/>
        </w:rPr>
        <w:t xml:space="preserve">, Apr. 2016, pp. 263–273. doi:</w:t>
      </w:r>
      <w:r>
        <w:rPr>
          <w:lang w:val="en-US"/>
        </w:rPr>
        <w:t xml:space="preserve"> </w:t>
      </w:r>
      <w:hyperlink r:id="rId22">
        <w:r>
          <w:rPr>
            <w:rStyle w:val="Hyperlink"/>
            <w:lang w:val="en-US"/>
          </w:rPr>
          <w:t xml:space="preserve">10.1145/2872427.2883029</w:t>
        </w:r>
      </w:hyperlink>
      <w:r>
        <w:rPr>
          <w:lang w:val="en-US"/>
        </w:rPr>
        <w:t xml:space="preserve">.</w:t>
      </w:r>
    </w:p>
    <w:bookmarkEnd w:id="23"/>
    <w:bookmarkStart w:id="25" w:name="_eb8ceb7b55f004a89fad026cd649cf779484701"/>
    <w:p>
      <w:pPr>
        <w:pStyle w:val="Bibliography"/>
      </w:pPr>
      <w:r>
        <w:rPr>
          <w:lang w:val="en-US"/>
        </w:rPr>
        <w:t xml:space="preserve">[2]</w:t>
      </w:r>
      <w:r>
        <w:rPr>
          <w:lang w:val="en-US"/>
        </w:rPr>
        <w:t xml:space="preserve"> </w:t>
      </w:r>
      <w:r>
        <w:t xml:space="preserve">	</w:t>
      </w:r>
      <w:r>
        <w:rPr>
          <w:lang w:val="en-US"/>
        </w:rPr>
        <w:t xml:space="preserve">L. Attouche, M.-A. Baazizi, D. Colazzo, G. Ghelli, C. Sartiani, and S. Scherzinger,</w:t>
      </w:r>
      <w:r>
        <w:rPr>
          <w:lang w:val="en-US"/>
        </w:rPr>
        <w:t xml:space="preserve"> </w:t>
      </w:r>
      <w:r>
        <w:rPr>
          <w:lang w:val="en-US"/>
        </w:rPr>
        <w:t xml:space="preserve">“</w:t>
      </w:r>
      <w:r>
        <w:rPr>
          <w:lang w:val="en-US"/>
        </w:rPr>
        <w:t xml:space="preserve">Validation of Modern</w:t>
      </w:r>
      <w:r>
        <w:rPr>
          <w:lang w:val="en-US"/>
        </w:rPr>
        <w:t xml:space="preserve"> </w:t>
      </w:r>
      <w:r>
        <w:rPr>
          <w:lang w:val="en-US"/>
        </w:rPr>
        <w:t xml:space="preserve">JSON</w:t>
      </w:r>
      <w:r>
        <w:rPr>
          <w:lang w:val="en-US"/>
        </w:rPr>
        <w:t xml:space="preserve"> </w:t>
      </w:r>
      <w:r>
        <w:rPr>
          <w:lang w:val="en-US"/>
        </w:rPr>
        <w:t xml:space="preserve">Schema: Formalization and Complexity</w:t>
      </w:r>
      <w:r>
        <w:rPr>
          <w:lang w:val="en-US"/>
        </w:rPr>
        <w:t xml:space="preserve">,”</w:t>
      </w:r>
      <w:r>
        <w:rPr>
          <w:lang w:val="en-US"/>
        </w:rPr>
        <w:t xml:space="preserve"> </w:t>
      </w:r>
      <w:r>
        <w:rPr>
          <w:i/>
          <w:iCs/>
          <w:lang w:val="en-US"/>
        </w:rPr>
        <w:t xml:space="preserve">Proceedings of the</w:t>
      </w:r>
      <w:r>
        <w:rPr>
          <w:i/>
          <w:iCs/>
          <w:lang w:val="en-US"/>
        </w:rPr>
        <w:t xml:space="preserve"> </w:t>
      </w:r>
      <w:r>
        <w:rPr>
          <w:i/>
          <w:iCs/>
          <w:lang w:val="en-US"/>
        </w:rPr>
        <w:t xml:space="preserve">ACM</w:t>
      </w:r>
      <w:r>
        <w:rPr>
          <w:i/>
          <w:iCs/>
          <w:lang w:val="en-US"/>
        </w:rPr>
        <w:t xml:space="preserve"> </w:t>
      </w:r>
      <w:r>
        <w:rPr>
          <w:i/>
          <w:iCs/>
          <w:lang w:val="en-US"/>
        </w:rPr>
        <w:t xml:space="preserve">on Programming Languages</w:t>
      </w:r>
      <w:r>
        <w:rPr>
          <w:lang w:val="en-US"/>
        </w:rPr>
        <w:t xml:space="preserve">, vol. 8, no. POPL, pp. 1451–1481, 2024, doi:</w:t>
      </w:r>
      <w:r>
        <w:rPr>
          <w:lang w:val="en-US"/>
        </w:rPr>
        <w:t xml:space="preserve"> </w:t>
      </w:r>
      <w:hyperlink r:id="rId24">
        <w:r>
          <w:rPr>
            <w:rStyle w:val="Hyperlink"/>
            <w:lang w:val="en-US"/>
          </w:rPr>
          <w:t xml:space="preserve">10.1145/3632891</w:t>
        </w:r>
      </w:hyperlink>
      <w:r>
        <w:rPr>
          <w:lang w:val="en-US"/>
        </w:rPr>
        <w:t xml:space="preserve">.</w:t>
      </w:r>
    </w:p>
    <w:bookmarkEnd w:id="25"/>
    <w:bookmarkStart w:id="27" w:name="_61074c430007e808d8fca71746e462b3ea14735"/>
    <w:p>
      <w:pPr>
        <w:pStyle w:val="Bibliography"/>
      </w:pPr>
      <w:r>
        <w:rPr>
          <w:lang w:val="en-US"/>
        </w:rPr>
        <w:t xml:space="preserve">[3]</w:t>
      </w:r>
      <w:r>
        <w:rPr>
          <w:lang w:val="en-US"/>
        </w:rPr>
        <w:t xml:space="preserve"> </w:t>
      </w:r>
      <w:r>
        <w:t xml:space="preserve">	</w:t>
      </w:r>
      <w:r>
        <w:rPr>
          <w:lang w:val="en-US"/>
        </w:rPr>
        <w:t xml:space="preserve">M.-A. Baazizi, D. Colazzo, G. Ghelli, C. Sartiani, and S. Scherzinger,</w:t>
      </w:r>
      <w:r>
        <w:rPr>
          <w:lang w:val="en-US"/>
        </w:rPr>
        <w:t xml:space="preserve"> </w:t>
      </w:r>
      <w:r>
        <w:rPr>
          <w:lang w:val="en-US"/>
        </w:rPr>
        <w:t xml:space="preserve">“</w:t>
      </w:r>
      <w:r>
        <w:rPr>
          <w:lang w:val="en-US"/>
        </w:rPr>
        <w:t xml:space="preserve">An Empirical Study on the</w:t>
      </w:r>
      <w:r>
        <w:rPr>
          <w:lang w:val="en-US"/>
        </w:rPr>
        <w:t xml:space="preserve"> </w:t>
      </w:r>
      <w:r>
        <w:rPr>
          <w:lang w:val="en-US"/>
        </w:rPr>
        <w:t xml:space="preserve">‘Usage of Not’</w:t>
      </w:r>
      <w:r>
        <w:rPr>
          <w:lang w:val="en-US"/>
        </w:rPr>
        <w:t xml:space="preserve"> </w:t>
      </w:r>
      <w:r>
        <w:rPr>
          <w:lang w:val="en-US"/>
        </w:rPr>
        <w:t xml:space="preserve">in Real-World</w:t>
      </w:r>
      <w:r>
        <w:rPr>
          <w:lang w:val="en-US"/>
        </w:rPr>
        <w:t xml:space="preserve"> </w:t>
      </w:r>
      <w:r>
        <w:rPr>
          <w:lang w:val="en-US"/>
        </w:rPr>
        <w:t xml:space="preserve">JSON</w:t>
      </w:r>
      <w:r>
        <w:rPr>
          <w:lang w:val="en-US"/>
        </w:rPr>
        <w:t xml:space="preserve"> </w:t>
      </w:r>
      <w:r>
        <w:rPr>
          <w:lang w:val="en-US"/>
        </w:rPr>
        <w:t xml:space="preserve">Schema Documents</w:t>
      </w:r>
      <w:r>
        <w:rPr>
          <w:lang w:val="en-US"/>
        </w:rPr>
        <w:t xml:space="preserve">,”</w:t>
      </w:r>
      <w:r>
        <w:rPr>
          <w:lang w:val="en-US"/>
        </w:rPr>
        <w:t xml:space="preserve"> </w:t>
      </w:r>
      <w:r>
        <w:rPr>
          <w:lang w:val="en-US"/>
        </w:rPr>
        <w:t xml:space="preserve">in</w:t>
      </w:r>
      <w:r>
        <w:rPr>
          <w:lang w:val="en-US"/>
        </w:rPr>
        <w:t xml:space="preserve"> </w:t>
      </w:r>
      <w:r>
        <w:rPr>
          <w:i/>
          <w:iCs/>
          <w:lang w:val="en-US"/>
        </w:rPr>
        <w:t xml:space="preserve">Conceptual Modeling</w:t>
      </w:r>
      <w:r>
        <w:rPr>
          <w:lang w:val="en-US"/>
        </w:rPr>
        <w:t xml:space="preserve">,</w:t>
      </w:r>
      <w:r>
        <w:rPr>
          <w:lang w:val="en-US"/>
        </w:rPr>
        <w:t xml:space="preserve"> </w:t>
      </w:r>
      <w:r>
        <w:rPr>
          <w:lang w:val="en-US"/>
        </w:rPr>
        <w:t xml:space="preserve">Springer International Publishing</w:t>
      </w:r>
      <w:r>
        <w:rPr>
          <w:lang w:val="en-US"/>
        </w:rPr>
        <w:t xml:space="preserve">, 2021, pp. 102–112. doi:</w:t>
      </w:r>
      <w:r>
        <w:rPr>
          <w:lang w:val="en-US"/>
        </w:rPr>
        <w:t xml:space="preserve"> </w:t>
      </w:r>
      <w:hyperlink r:id="rId26">
        <w:r>
          <w:rPr>
            <w:rStyle w:val="Hyperlink"/>
            <w:lang w:val="en-US"/>
          </w:rPr>
          <w:t xml:space="preserve">10.1007/978-3-030-89022-3_9</w:t>
        </w:r>
      </w:hyperlink>
      <w:r>
        <w:rPr>
          <w:lang w:val="en-US"/>
        </w:rPr>
        <w:t xml:space="preserve">.</w:t>
      </w:r>
    </w:p>
    <w:bookmarkEnd w:id="27"/>
    <w:bookmarkStart w:id="29" w:name="_7d38a8b7e10f47181e9408465bbd9f60a5a2154"/>
    <w:p>
      <w:pPr>
        <w:pStyle w:val="Bibliography"/>
      </w:pPr>
      <w:r>
        <w:rPr>
          <w:lang w:val="en-US"/>
        </w:rPr>
        <w:t xml:space="preserve">[4]</w:t>
      </w:r>
      <w:r>
        <w:rPr>
          <w:lang w:val="en-US"/>
        </w:rPr>
        <w:t xml:space="preserve"> </w:t>
      </w:r>
      <w:r>
        <w:t xml:space="preserve">	</w:t>
      </w:r>
      <w:r>
        <w:rPr>
          <w:lang w:val="en-US"/>
        </w:rPr>
        <w:t xml:space="preserve">V. Felmetsger, L. Cavedon, C. Kruegel, and G. Vigna,</w:t>
      </w:r>
      <w:r>
        <w:rPr>
          <w:lang w:val="en-US"/>
        </w:rPr>
        <w:t xml:space="preserve"> </w:t>
      </w:r>
      <w:r>
        <w:rPr>
          <w:lang w:val="en-US"/>
        </w:rPr>
        <w:t xml:space="preserve">“</w:t>
      </w:r>
      <w:r>
        <w:rPr>
          <w:lang w:val="en-US"/>
        </w:rPr>
        <w:t xml:space="preserve">Toward Automated Detection of Logic Vulnerabilities in Web Applications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19th USENIX Security Symposium</w:t>
      </w:r>
      <w:r>
        <w:rPr>
          <w:lang w:val="en-US"/>
        </w:rPr>
        <w:t xml:space="preserve">,</w:t>
      </w:r>
      <w:r>
        <w:rPr>
          <w:lang w:val="en-US"/>
        </w:rPr>
        <w:t xml:space="preserve"> </w:t>
      </w:r>
      <w:r>
        <w:rPr>
          <w:lang w:val="en-US"/>
        </w:rPr>
        <w:t xml:space="preserve">USENIX Association</w:t>
      </w:r>
      <w:r>
        <w:rPr>
          <w:lang w:val="en-US"/>
        </w:rPr>
        <w:t xml:space="preserve">, 2010. Available:</w:t>
      </w:r>
      <w:r>
        <w:rPr>
          <w:lang w:val="en-US"/>
        </w:rPr>
        <w:t xml:space="preserve"> </w:t>
      </w:r>
      <w:hyperlink r:id="rId28">
        <w:r>
          <w:rPr>
            <w:rStyle w:val="Hyperlink"/>
            <w:lang w:val="en-US"/>
          </w:rPr>
          <w:t xml:space="preserve">https://www.usenix.org/legacy/event/sec10/tech/full_papers/Felmetsger.pdf</w:t>
        </w:r>
      </w:hyperlink>
    </w:p>
    <w:bookmarkEnd w:id="29"/>
    <w:bookmarkStart w:id="31" w:name="_c253d6d108abe1ca6603987116bacb430c950e7"/>
    <w:p>
      <w:pPr>
        <w:pStyle w:val="Bibliography"/>
      </w:pPr>
      <w:r>
        <w:rPr>
          <w:lang w:val="en-US"/>
        </w:rPr>
        <w:t xml:space="preserve">[5]</w:t>
      </w:r>
      <w:r>
        <w:rPr>
          <w:lang w:val="en-US"/>
        </w:rPr>
        <w:t xml:space="preserve"> </w:t>
      </w:r>
      <w:r>
        <w:t xml:space="preserve">	</w:t>
      </w:r>
      <w:r>
        <w:rPr>
          <w:lang w:val="en-US"/>
        </w:rPr>
        <w:t xml:space="preserve">G. Pellegrino and D. Balzarotti,</w:t>
      </w:r>
      <w:r>
        <w:rPr>
          <w:lang w:val="en-US"/>
        </w:rPr>
        <w:t xml:space="preserve"> </w:t>
      </w:r>
      <w:r>
        <w:rPr>
          <w:lang w:val="en-US"/>
        </w:rPr>
        <w:t xml:space="preserve">“</w:t>
      </w:r>
      <w:r>
        <w:rPr>
          <w:lang w:val="en-US"/>
        </w:rPr>
        <w:t xml:space="preserve">Toward Black-Box Detection of Logic Flaws in Web Applications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2014 Network and Distributed System Security Symposium</w:t>
      </w:r>
      <w:r>
        <w:rPr>
          <w:lang w:val="en-US"/>
        </w:rPr>
        <w:t xml:space="preserve">, in</w:t>
      </w:r>
      <w:r>
        <w:rPr>
          <w:lang w:val="en-US"/>
        </w:rPr>
        <w:t xml:space="preserve"> </w:t>
      </w:r>
      <w:r>
        <w:rPr>
          <w:lang w:val="en-US"/>
        </w:rPr>
        <w:t xml:space="preserve">NDSS 2014</w:t>
      </w:r>
      <w:r>
        <w:rPr>
          <w:lang w:val="en-US"/>
        </w:rPr>
        <w:t xml:space="preserve">.</w:t>
      </w:r>
      <w:r>
        <w:rPr>
          <w:lang w:val="en-US"/>
        </w:rPr>
        <w:t xml:space="preserve"> </w:t>
      </w:r>
      <w:r>
        <w:rPr>
          <w:lang w:val="en-US"/>
        </w:rPr>
        <w:t xml:space="preserve">Internet Society</w:t>
      </w:r>
      <w:r>
        <w:rPr>
          <w:lang w:val="en-US"/>
        </w:rPr>
        <w:t xml:space="preserve">, 2014. doi:</w:t>
      </w:r>
      <w:r>
        <w:rPr>
          <w:lang w:val="en-US"/>
        </w:rPr>
        <w:t xml:space="preserve"> </w:t>
      </w:r>
      <w:hyperlink r:id="rId30">
        <w:r>
          <w:rPr>
            <w:rStyle w:val="Hyperlink"/>
            <w:lang w:val="en-US"/>
          </w:rPr>
          <w:t xml:space="preserve">10.14722/ndss.2014.23021</w:t>
        </w:r>
      </w:hyperlink>
      <w:r>
        <w:rPr>
          <w:lang w:val="en-US"/>
        </w:rPr>
        <w:t xml:space="preserve">.</w:t>
      </w:r>
    </w:p>
    <w:bookmarkEnd w:id="31"/>
    <w:bookmarkStart w:id="33" w:name="_408295ac425bc2ec4b421edc4120fc9f4e29863"/>
    <w:p>
      <w:pPr>
        <w:pStyle w:val="Bibliography"/>
      </w:pPr>
      <w:r>
        <w:rPr>
          <w:lang w:val="en-US"/>
        </w:rPr>
        <w:t xml:space="preserve">[6]</w:t>
      </w:r>
      <w:r>
        <w:rPr>
          <w:lang w:val="en-US"/>
        </w:rPr>
        <w:t xml:space="preserve"> </w:t>
      </w:r>
      <w:r>
        <w:t xml:space="preserve">	</w:t>
      </w:r>
      <w:r>
        <w:rPr>
          <w:lang w:val="en-US"/>
        </w:rPr>
        <w:t xml:space="preserve">P. Bisht, T. Hinrichs, N. Skrupsky, R. Bobrowicz, and V. N. Venkatakrishnan,</w:t>
      </w:r>
      <w:r>
        <w:rPr>
          <w:lang w:val="en-US"/>
        </w:rPr>
        <w:t xml:space="preserve"> </w:t>
      </w:r>
      <w:r>
        <w:rPr>
          <w:lang w:val="en-US"/>
        </w:rPr>
        <w:t xml:space="preserve">“</w:t>
      </w:r>
      <w:r>
        <w:rPr>
          <w:lang w:val="en-US"/>
        </w:rPr>
        <w:t xml:space="preserve">NoTamper</w:t>
      </w:r>
      <w:r>
        <w:rPr>
          <w:lang w:val="en-US"/>
        </w:rPr>
        <w:t xml:space="preserve">: automatic blackbox detection of parameter tampering opportunities in web applications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17th</w:t>
      </w:r>
      <w:r>
        <w:rPr>
          <w:i/>
          <w:iCs/>
          <w:lang w:val="en-US"/>
        </w:rPr>
        <w:t xml:space="preserve"> </w:t>
      </w:r>
      <w:r>
        <w:rPr>
          <w:i/>
          <w:iCs/>
          <w:lang w:val="en-US"/>
        </w:rPr>
        <w:t xml:space="preserve">ACM</w:t>
      </w:r>
      <w:r>
        <w:rPr>
          <w:i/>
          <w:iCs/>
          <w:lang w:val="en-US"/>
        </w:rPr>
        <w:t xml:space="preserve"> </w:t>
      </w:r>
      <w:r>
        <w:rPr>
          <w:i/>
          <w:iCs/>
          <w:lang w:val="en-US"/>
        </w:rPr>
        <w:t xml:space="preserve">conference on Computer and communications security</w:t>
      </w:r>
      <w:r>
        <w:rPr>
          <w:lang w:val="en-US"/>
        </w:rPr>
        <w:t xml:space="preserve">, in</w:t>
      </w:r>
      <w:r>
        <w:rPr>
          <w:lang w:val="en-US"/>
        </w:rPr>
        <w:t xml:space="preserve"> </w:t>
      </w:r>
      <w:r>
        <w:rPr>
          <w:lang w:val="en-US"/>
        </w:rPr>
        <w:t xml:space="preserve">CCS ’10</w:t>
      </w:r>
      <w:r>
        <w:rPr>
          <w:lang w:val="en-US"/>
        </w:rPr>
        <w:t xml:space="preserve">.</w:t>
      </w:r>
      <w:r>
        <w:rPr>
          <w:lang w:val="en-US"/>
        </w:rPr>
        <w:t xml:space="preserve"> </w:t>
      </w:r>
      <w:r>
        <w:rPr>
          <w:lang w:val="en-US"/>
        </w:rPr>
        <w:t xml:space="preserve">ACM</w:t>
      </w:r>
      <w:r>
        <w:rPr>
          <w:lang w:val="en-US"/>
        </w:rPr>
        <w:t xml:space="preserve">, Oct. 2010, pp. 607–618. doi:</w:t>
      </w:r>
      <w:r>
        <w:rPr>
          <w:lang w:val="en-US"/>
        </w:rPr>
        <w:t xml:space="preserve"> </w:t>
      </w:r>
      <w:hyperlink r:id="rId32">
        <w:r>
          <w:rPr>
            <w:rStyle w:val="Hyperlink"/>
            <w:lang w:val="en-US"/>
          </w:rPr>
          <w:t xml:space="preserve">10.1145/1866307.1866375</w:t>
        </w:r>
      </w:hyperlink>
      <w:r>
        <w:rPr>
          <w:lang w:val="en-US"/>
        </w:rPr>
        <w:t xml:space="preserve">.</w:t>
      </w:r>
    </w:p>
    <w:bookmarkEnd w:id="33"/>
    <w:bookmarkStart w:id="35" w:name="_7d51e5b19e412d3449afad3d7112e32888a1708"/>
    <w:p>
      <w:pPr>
        <w:pStyle w:val="Bibliography"/>
      </w:pPr>
      <w:r>
        <w:rPr>
          <w:lang w:val="en-US"/>
        </w:rPr>
        <w:t xml:space="preserve">[7]</w:t>
      </w:r>
      <w:r>
        <w:rPr>
          <w:lang w:val="en-US"/>
        </w:rPr>
        <w:t xml:space="preserve"> </w:t>
      </w:r>
      <w:r>
        <w:t xml:space="preserve">	</w:t>
      </w:r>
      <w:r>
        <w:rPr>
          <w:lang w:val="en-US"/>
        </w:rPr>
        <w:t xml:space="preserve">D. Corradini, M. Pasqua, and M. Ceccato,</w:t>
      </w:r>
      <w:r>
        <w:rPr>
          <w:lang w:val="en-US"/>
        </w:rPr>
        <w:t xml:space="preserve"> </w:t>
      </w:r>
      <w:r>
        <w:rPr>
          <w:lang w:val="en-US"/>
        </w:rPr>
        <w:t xml:space="preserve">“</w:t>
      </w:r>
      <w:r>
        <w:rPr>
          <w:lang w:val="en-US"/>
        </w:rPr>
        <w:t xml:space="preserve">Automated Black-Box Testing of Mass Assignment Vulnerabilities in</w:t>
      </w:r>
      <w:r>
        <w:rPr>
          <w:lang w:val="en-US"/>
        </w:rPr>
        <w:t xml:space="preserve"> </w:t>
      </w:r>
      <w:r>
        <w:rPr>
          <w:lang w:val="en-US"/>
        </w:rPr>
        <w:t xml:space="preserve">RESTful</w:t>
      </w:r>
      <w:r>
        <w:rPr>
          <w:lang w:val="en-US"/>
        </w:rPr>
        <w:t xml:space="preserve"> </w:t>
      </w:r>
      <w:r>
        <w:rPr>
          <w:lang w:val="en-US"/>
        </w:rPr>
        <w:t xml:space="preserve">APIs</w:t>
      </w:r>
      <w:r>
        <w:rPr>
          <w:lang w:val="en-US"/>
        </w:rPr>
        <w:t xml:space="preserve">,”</w:t>
      </w:r>
      <w:r>
        <w:rPr>
          <w:lang w:val="en-US"/>
        </w:rPr>
        <w:t xml:space="preserve"> </w:t>
      </w:r>
      <w:r>
        <w:rPr>
          <w:lang w:val="en-US"/>
        </w:rPr>
        <w:t xml:space="preserve">in</w:t>
      </w:r>
      <w:r>
        <w:rPr>
          <w:lang w:val="en-US"/>
        </w:rPr>
        <w:t xml:space="preserve"> </w:t>
      </w:r>
      <w:r>
        <w:rPr>
          <w:i/>
          <w:iCs/>
          <w:lang w:val="en-US"/>
        </w:rPr>
        <w:t xml:space="preserve">2023</w:t>
      </w:r>
      <w:r>
        <w:rPr>
          <w:i/>
          <w:iCs/>
          <w:lang w:val="en-US"/>
        </w:rPr>
        <w:t xml:space="preserve"> </w:t>
      </w:r>
      <w:r>
        <w:rPr>
          <w:i/>
          <w:iCs/>
          <w:lang w:val="en-US"/>
        </w:rPr>
        <w:t xml:space="preserve">IEEE</w:t>
      </w:r>
      <w:r>
        <w:rPr>
          <w:i/>
          <w:iCs/>
          <w:lang w:val="en-US"/>
        </w:rPr>
        <w:t xml:space="preserve">/</w:t>
      </w:r>
      <w:r>
        <w:rPr>
          <w:i/>
          <w:iCs/>
          <w:lang w:val="en-US"/>
        </w:rPr>
        <w:t xml:space="preserve">ACM</w:t>
      </w:r>
      <w:r>
        <w:rPr>
          <w:i/>
          <w:iCs/>
          <w:lang w:val="en-US"/>
        </w:rPr>
        <w:t xml:space="preserve"> </w:t>
      </w:r>
      <w:r>
        <w:rPr>
          <w:i/>
          <w:iCs/>
          <w:lang w:val="en-US"/>
        </w:rPr>
        <w:t xml:space="preserve">45th International Conference on Software Engineering (ICSE)</w:t>
      </w:r>
      <w:r>
        <w:rPr>
          <w:lang w:val="en-US"/>
        </w:rPr>
        <w:t xml:space="preserve">,</w:t>
      </w:r>
      <w:r>
        <w:rPr>
          <w:lang w:val="en-US"/>
        </w:rPr>
        <w:t xml:space="preserve"> </w:t>
      </w:r>
      <w:r>
        <w:rPr>
          <w:lang w:val="en-US"/>
        </w:rPr>
        <w:t xml:space="preserve">IEEE</w:t>
      </w:r>
      <w:r>
        <w:rPr>
          <w:lang w:val="en-US"/>
        </w:rPr>
        <w:t xml:space="preserve">, May 2023, pp. 2553–2564. doi:</w:t>
      </w:r>
      <w:r>
        <w:rPr>
          <w:lang w:val="en-US"/>
        </w:rPr>
        <w:t xml:space="preserve"> </w:t>
      </w:r>
      <w:hyperlink r:id="rId34">
        <w:r>
          <w:rPr>
            <w:rStyle w:val="Hyperlink"/>
            <w:lang w:val="en-US"/>
          </w:rPr>
          <w:t xml:space="preserve">10.1109/icse48619.2023.00213</w:t>
        </w:r>
      </w:hyperlink>
      <w:r>
        <w:rPr>
          <w:lang w:val="en-US"/>
        </w:rPr>
        <w:t xml:space="preserve">.</w:t>
      </w:r>
    </w:p>
    <w:bookmarkEnd w:id="35"/>
    <w:bookmarkStart w:id="37" w:name="_022dd1c11eb4356074a153a72453dbffbfe6687"/>
    <w:p>
      <w:pPr>
        <w:pStyle w:val="Bibliography"/>
      </w:pPr>
      <w:r>
        <w:rPr>
          <w:lang w:val="en-US"/>
        </w:rPr>
        <w:t xml:space="preserve">[8]</w:t>
      </w:r>
      <w:r>
        <w:rPr>
          <w:lang w:val="en-US"/>
        </w:rPr>
        <w:t xml:space="preserve"> </w:t>
      </w:r>
      <w:r>
        <w:t xml:space="preserve">	</w:t>
      </w:r>
      <w:r>
        <w:rPr>
          <w:lang w:val="en-US"/>
        </w:rPr>
        <w:t xml:space="preserve">T. Li, C. Cui, R. Huang, D. Towey, and L. Ma,</w:t>
      </w:r>
      <w:r>
        <w:rPr>
          <w:lang w:val="en-US"/>
        </w:rPr>
        <w:t xml:space="preserve"> </w:t>
      </w:r>
      <w:r>
        <w:rPr>
          <w:lang w:val="en-US"/>
        </w:rPr>
        <w:t xml:space="preserve">“</w:t>
      </w:r>
      <w:r>
        <w:rPr>
          <w:lang w:val="en-US"/>
        </w:rPr>
        <w:t xml:space="preserve">Large Language Models for Automated Web-Form-Test Generation: An Empirical Study</w:t>
      </w:r>
      <w:r>
        <w:rPr>
          <w:lang w:val="en-US"/>
        </w:rPr>
        <w:t xml:space="preserve">,”</w:t>
      </w:r>
      <w:r>
        <w:rPr>
          <w:lang w:val="en-US"/>
        </w:rPr>
        <w:t xml:space="preserve"> </w:t>
      </w:r>
      <w:r>
        <w:rPr>
          <w:i/>
          <w:iCs/>
          <w:lang w:val="en-US"/>
        </w:rPr>
        <w:t xml:space="preserve">ACM Transactions on Software Engineering and Methodology</w:t>
      </w:r>
      <w:r>
        <w:rPr>
          <w:lang w:val="en-US"/>
        </w:rPr>
        <w:t xml:space="preserve">, vol. 35, no. 3, pp. 1–37, Feb. 2026, doi:</w:t>
      </w:r>
      <w:r>
        <w:rPr>
          <w:lang w:val="en-US"/>
        </w:rPr>
        <w:t xml:space="preserve"> </w:t>
      </w:r>
      <w:hyperlink r:id="rId36">
        <w:r>
          <w:rPr>
            <w:rStyle w:val="Hyperlink"/>
            <w:lang w:val="en-US"/>
          </w:rPr>
          <w:t xml:space="preserve">10.1145/3735553</w:t>
        </w:r>
      </w:hyperlink>
      <w:r>
        <w:rPr>
          <w:lang w:val="en-US"/>
        </w:rPr>
        <w:t xml:space="preserve">.</w:t>
      </w:r>
    </w:p>
    <w:bookmarkEnd w:id="37"/>
    <w:bookmarkStart w:id="39" w:name="_7be56ab8b1707730def0189409066d2439abaa1"/>
    <w:p>
      <w:pPr>
        <w:pStyle w:val="Bibliography"/>
      </w:pPr>
      <w:r>
        <w:rPr>
          <w:lang w:val="en-US"/>
        </w:rPr>
        <w:t xml:space="preserve">[9]</w:t>
      </w:r>
      <w:r>
        <w:rPr>
          <w:lang w:val="en-US"/>
        </w:rPr>
        <w:t xml:space="preserve"> </w:t>
      </w:r>
      <w:r>
        <w:t xml:space="preserve">	</w:t>
      </w:r>
      <w:r>
        <w:rPr>
          <w:lang w:val="en-US"/>
        </w:rPr>
        <w:t xml:space="preserve">P. Alian, N. Nashid, M. Shahbandeh, and A. Mesbah,</w:t>
      </w:r>
      <w:r>
        <w:rPr>
          <w:lang w:val="en-US"/>
        </w:rPr>
        <w:t xml:space="preserve"> </w:t>
      </w:r>
      <w:r>
        <w:rPr>
          <w:lang w:val="en-US"/>
        </w:rPr>
        <w:t xml:space="preserve">“</w:t>
      </w:r>
      <w:r>
        <w:rPr>
          <w:lang w:val="en-US"/>
        </w:rPr>
        <w:t xml:space="preserve">Semantic Constraint Inference for Web Form Test Generation</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33rd</w:t>
      </w:r>
      <w:r>
        <w:rPr>
          <w:i/>
          <w:iCs/>
          <w:lang w:val="en-US"/>
        </w:rPr>
        <w:t xml:space="preserve"> </w:t>
      </w:r>
      <w:r>
        <w:rPr>
          <w:i/>
          <w:iCs/>
          <w:lang w:val="en-US"/>
        </w:rPr>
        <w:t xml:space="preserve">ACM</w:t>
      </w:r>
      <w:r>
        <w:rPr>
          <w:i/>
          <w:iCs/>
          <w:lang w:val="en-US"/>
        </w:rPr>
        <w:t xml:space="preserve"> </w:t>
      </w:r>
      <w:r>
        <w:rPr>
          <w:i/>
          <w:iCs/>
          <w:lang w:val="en-US"/>
        </w:rPr>
        <w:t xml:space="preserve">SIGSOFT International Symposium on Software Testing and Analysis</w:t>
      </w:r>
      <w:r>
        <w:rPr>
          <w:lang w:val="en-US"/>
        </w:rPr>
        <w:t xml:space="preserve">, in</w:t>
      </w:r>
      <w:r>
        <w:rPr>
          <w:lang w:val="en-US"/>
        </w:rPr>
        <w:t xml:space="preserve"> </w:t>
      </w:r>
      <w:r>
        <w:rPr>
          <w:lang w:val="en-US"/>
        </w:rPr>
        <w:t xml:space="preserve">ISSTA ’24</w:t>
      </w:r>
      <w:r>
        <w:rPr>
          <w:lang w:val="en-US"/>
        </w:rPr>
        <w:t xml:space="preserve">.</w:t>
      </w:r>
      <w:r>
        <w:rPr>
          <w:lang w:val="en-US"/>
        </w:rPr>
        <w:t xml:space="preserve"> </w:t>
      </w:r>
      <w:r>
        <w:rPr>
          <w:lang w:val="en-US"/>
        </w:rPr>
        <w:t xml:space="preserve">ACM</w:t>
      </w:r>
      <w:r>
        <w:rPr>
          <w:lang w:val="en-US"/>
        </w:rPr>
        <w:t xml:space="preserve">, Sep. 2024, pp. 932–944. doi:</w:t>
      </w:r>
      <w:r>
        <w:rPr>
          <w:lang w:val="en-US"/>
        </w:rPr>
        <w:t xml:space="preserve"> </w:t>
      </w:r>
      <w:hyperlink r:id="rId38">
        <w:r>
          <w:rPr>
            <w:rStyle w:val="Hyperlink"/>
            <w:lang w:val="en-US"/>
          </w:rPr>
          <w:t xml:space="preserve">10.1145/3650212.3680332</w:t>
        </w:r>
      </w:hyperlink>
      <w:r>
        <w:rPr>
          <w:lang w:val="en-US"/>
        </w:rPr>
        <w:t xml:space="preserve">.</w:t>
      </w:r>
    </w:p>
    <w:bookmarkEnd w:id="39"/>
    <w:bookmarkStart w:id="41" w:name="_dab730a318646a67ce5375696b3725687a01f21"/>
    <w:p>
      <w:pPr>
        <w:pStyle w:val="Bibliography"/>
      </w:pPr>
      <w:r>
        <w:rPr>
          <w:lang w:val="en-US"/>
        </w:rPr>
        <w:t xml:space="preserve">[10]</w:t>
      </w:r>
      <w:r>
        <w:rPr>
          <w:lang w:val="en-US"/>
        </w:rPr>
        <w:t xml:space="preserve"> </w:t>
      </w:r>
      <w:r>
        <w:t xml:space="preserve">	</w:t>
      </w:r>
      <w:r>
        <w:rPr>
          <w:lang w:val="en-US"/>
        </w:rPr>
        <w:t xml:space="preserve">B. Li</w:t>
      </w:r>
      <w:r>
        <w:rPr>
          <w:lang w:val="en-US"/>
        </w:rPr>
        <w:t xml:space="preserve"> </w:t>
      </w:r>
      <w:r>
        <w:rPr>
          <w:i/>
          <w:iCs/>
          <w:lang w:val="en-US"/>
        </w:rPr>
        <w:t xml:space="preserve">et al.</w:t>
      </w:r>
      <w:r>
        <w:rPr>
          <w:lang w:val="en-US"/>
        </w:rPr>
        <w:t xml:space="preserve">,</w:t>
      </w:r>
      <w:r>
        <w:rPr>
          <w:lang w:val="en-US"/>
        </w:rPr>
        <w:t xml:space="preserve"> </w:t>
      </w:r>
      <w:r>
        <w:rPr>
          <w:lang w:val="en-US"/>
        </w:rPr>
        <w:t xml:space="preserve">“</w:t>
      </w:r>
      <w:r>
        <w:rPr>
          <w:lang w:val="en-US"/>
        </w:rPr>
        <w:t xml:space="preserve">FormFactory</w:t>
      </w:r>
      <w:r>
        <w:rPr>
          <w:lang w:val="en-US"/>
        </w:rPr>
        <w:t xml:space="preserve">: An Interactive Benchmarking Suite for Multimodal Form-Filling Agents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33rd</w:t>
      </w:r>
      <w:r>
        <w:rPr>
          <w:i/>
          <w:iCs/>
          <w:lang w:val="en-US"/>
        </w:rPr>
        <w:t xml:space="preserve"> </w:t>
      </w:r>
      <w:r>
        <w:rPr>
          <w:i/>
          <w:iCs/>
          <w:lang w:val="en-US"/>
        </w:rPr>
        <w:t xml:space="preserve">ACM</w:t>
      </w:r>
      <w:r>
        <w:rPr>
          <w:i/>
          <w:iCs/>
          <w:lang w:val="en-US"/>
        </w:rPr>
        <w:t xml:space="preserve"> </w:t>
      </w:r>
      <w:r>
        <w:rPr>
          <w:i/>
          <w:iCs/>
          <w:lang w:val="en-US"/>
        </w:rPr>
        <w:t xml:space="preserve">International Conference on Multimedia</w:t>
      </w:r>
      <w:r>
        <w:rPr>
          <w:lang w:val="en-US"/>
        </w:rPr>
        <w:t xml:space="preserve">,</w:t>
      </w:r>
      <w:r>
        <w:rPr>
          <w:lang w:val="en-US"/>
        </w:rPr>
        <w:t xml:space="preserve"> </w:t>
      </w:r>
      <w:r>
        <w:rPr>
          <w:lang w:val="en-US"/>
        </w:rPr>
        <w:t xml:space="preserve">ACM</w:t>
      </w:r>
      <w:r>
        <w:rPr>
          <w:lang w:val="en-US"/>
        </w:rPr>
        <w:t xml:space="preserve">, 2025, pp. 13273–13280. doi:</w:t>
      </w:r>
      <w:r>
        <w:rPr>
          <w:lang w:val="en-US"/>
        </w:rPr>
        <w:t xml:space="preserve"> </w:t>
      </w:r>
      <w:hyperlink r:id="rId40">
        <w:r>
          <w:rPr>
            <w:rStyle w:val="Hyperlink"/>
            <w:lang w:val="en-US"/>
          </w:rPr>
          <w:t xml:space="preserve">10.1145/3746027.3758285</w:t>
        </w:r>
      </w:hyperlink>
      <w:r>
        <w:rPr>
          <w:lang w:val="en-US"/>
        </w:rPr>
        <w:t xml:space="preserve">.</w:t>
      </w:r>
    </w:p>
    <w:bookmarkEnd w:id="41"/>
    <w:bookmarkStart w:id="43" w:name="_d63bc40265d3fc4a2799d45f0ea6605f2752ab1"/>
    <w:p>
      <w:pPr>
        <w:pStyle w:val="Bibliography"/>
      </w:pPr>
      <w:r>
        <w:rPr>
          <w:lang w:val="en-US"/>
        </w:rPr>
        <w:t xml:space="preserve">[11]</w:t>
      </w:r>
      <w:r>
        <w:rPr>
          <w:lang w:val="en-US"/>
        </w:rPr>
        <w:t xml:space="preserve"> </w:t>
      </w:r>
      <w:r>
        <w:t xml:space="preserve">	</w:t>
      </w:r>
      <w:r>
        <w:rPr>
          <w:lang w:val="en-US"/>
        </w:rPr>
        <w:t xml:space="preserve">Y. Li,</w:t>
      </w:r>
      <w:r>
        <w:rPr>
          <w:lang w:val="en-US"/>
        </w:rPr>
        <w:t xml:space="preserve"> </w:t>
      </w:r>
      <w:r>
        <w:rPr>
          <w:lang w:val="en-US"/>
        </w:rPr>
        <w:t xml:space="preserve">“</w:t>
      </w:r>
      <w:r>
        <w:rPr>
          <w:lang w:val="en-US"/>
        </w:rPr>
        <w:t xml:space="preserve">When</w:t>
      </w:r>
      <w:r>
        <w:rPr>
          <w:lang w:val="en-US"/>
        </w:rPr>
        <w:t xml:space="preserve"> </w:t>
      </w:r>
      <w:r>
        <w:rPr>
          <w:lang w:val="en-US"/>
        </w:rPr>
        <w:t xml:space="preserve">JSON</w:t>
      </w:r>
      <w:r>
        <w:rPr>
          <w:lang w:val="en-US"/>
        </w:rPr>
        <w:t xml:space="preserve"> </w:t>
      </w:r>
      <w:r>
        <w:rPr>
          <w:lang w:val="en-US"/>
        </w:rPr>
        <w:t xml:space="preserve">Is Not Enough: Semantic Reliability of Schema-Constrained</w:t>
      </w:r>
      <w:r>
        <w:rPr>
          <w:lang w:val="en-US"/>
        </w:rPr>
        <w:t xml:space="preserve"> </w:t>
      </w:r>
      <w:r>
        <w:rPr>
          <w:lang w:val="en-US"/>
        </w:rPr>
        <w:t xml:space="preserve">LLM</w:t>
      </w:r>
      <w:r>
        <w:rPr>
          <w:lang w:val="en-US"/>
        </w:rPr>
        <w:t xml:space="preserve"> </w:t>
      </w:r>
      <w:r>
        <w:rPr>
          <w:lang w:val="en-US"/>
        </w:rPr>
        <w:t xml:space="preserve">Ordering Agents</w:t>
      </w:r>
      <w:r>
        <w:rPr>
          <w:lang w:val="en-US"/>
        </w:rPr>
        <w:t xml:space="preserve">.”</w:t>
      </w:r>
      <w:r>
        <w:rPr>
          <w:lang w:val="en-US"/>
        </w:rPr>
        <w:t xml:space="preserve"> </w:t>
      </w:r>
      <w:r>
        <w:rPr>
          <w:lang w:val="en-US"/>
        </w:rPr>
        <w:t xml:space="preserve">arXiv preprint arXiv:2607.18261</w:t>
      </w:r>
      <w:r>
        <w:rPr>
          <w:lang w:val="en-US"/>
        </w:rPr>
        <w:t xml:space="preserve">, 2026. Available:</w:t>
      </w:r>
      <w:r>
        <w:rPr>
          <w:lang w:val="en-US"/>
        </w:rPr>
        <w:t xml:space="preserve"> </w:t>
      </w:r>
      <w:hyperlink r:id="rId42">
        <w:r>
          <w:rPr>
            <w:rStyle w:val="Hyperlink"/>
            <w:lang w:val="en-US"/>
          </w:rPr>
          <w:t xml:space="preserve">https://arxiv.org/abs/2607.18261</w:t>
        </w:r>
      </w:hyperlink>
    </w:p>
    <w:bookmarkEnd w:id="43"/>
    <w:bookmarkStart w:id="45" w:name="_40e04ca7360a52eef5f46bba174459312f66b0d"/>
    <w:p>
      <w:pPr>
        <w:pStyle w:val="Bibliography"/>
      </w:pPr>
      <w:r>
        <w:rPr>
          <w:lang w:val="en-US"/>
        </w:rPr>
        <w:t xml:space="preserve">[12]</w:t>
      </w:r>
      <w:r>
        <w:rPr>
          <w:lang w:val="en-US"/>
        </w:rPr>
        <w:t xml:space="preserve"> </w:t>
      </w:r>
      <w:r>
        <w:t xml:space="preserve">	</w:t>
      </w:r>
      <w:r>
        <w:rPr>
          <w:lang w:val="en-US"/>
        </w:rPr>
        <w:t xml:space="preserve">J. Ray,</w:t>
      </w:r>
      <w:r>
        <w:rPr>
          <w:lang w:val="en-US"/>
        </w:rPr>
        <w:t xml:space="preserve"> </w:t>
      </w:r>
      <w:r>
        <w:rPr>
          <w:lang w:val="en-US"/>
        </w:rPr>
        <w:t xml:space="preserve">“</w:t>
      </w:r>
      <w:r>
        <w:rPr>
          <w:lang w:val="en-US"/>
        </w:rPr>
        <w:t xml:space="preserve">The Constraint Tax: Measuring Validity-Correctness Tradeoffs in Structured Outputs for Small Language Models</w:t>
      </w:r>
      <w:r>
        <w:rPr>
          <w:lang w:val="en-US"/>
        </w:rPr>
        <w:t xml:space="preserve">.”</w:t>
      </w:r>
      <w:r>
        <w:rPr>
          <w:lang w:val="en-US"/>
        </w:rPr>
        <w:t xml:space="preserve"> </w:t>
      </w:r>
      <w:r>
        <w:rPr>
          <w:lang w:val="en-US"/>
        </w:rPr>
        <w:t xml:space="preserve">arXiv preprint arXiv:2605.26128</w:t>
      </w:r>
      <w:r>
        <w:rPr>
          <w:lang w:val="en-US"/>
        </w:rPr>
        <w:t xml:space="preserve">, 2026. Available:</w:t>
      </w:r>
      <w:r>
        <w:rPr>
          <w:lang w:val="en-US"/>
        </w:rPr>
        <w:t xml:space="preserve"> </w:t>
      </w:r>
      <w:hyperlink r:id="rId44">
        <w:r>
          <w:rPr>
            <w:rStyle w:val="Hyperlink"/>
            <w:lang w:val="en-US"/>
          </w:rPr>
          <w:t xml:space="preserve">https://arxiv.org/abs/2605.26128</w:t>
        </w:r>
      </w:hyperlink>
    </w:p>
    <w:bookmarkEnd w:id="45"/>
    <w:bookmarkStart w:id="47" w:name="_82ca7b38dcdd4fb8382f1afd73d5c7da4610321"/>
    <w:p>
      <w:pPr>
        <w:pStyle w:val="Bibliography"/>
      </w:pPr>
      <w:r>
        <w:rPr>
          <w:lang w:val="en-US"/>
        </w:rPr>
        <w:t xml:space="preserve">[13]</w:t>
      </w:r>
      <w:r>
        <w:rPr>
          <w:lang w:val="en-US"/>
        </w:rPr>
        <w:t xml:space="preserve"> </w:t>
      </w:r>
      <w:r>
        <w:t xml:space="preserve">	</w:t>
      </w:r>
      <w:r>
        <w:rPr>
          <w:lang w:val="en-US"/>
        </w:rPr>
        <w:t xml:space="preserve">A. K. Singh, H. V. Khurdula, Y. D. Khemlani, and V. Agarwal,</w:t>
      </w:r>
      <w:r>
        <w:rPr>
          <w:lang w:val="en-US"/>
        </w:rPr>
        <w:t xml:space="preserve"> </w:t>
      </w:r>
      <w:r>
        <w:rPr>
          <w:lang w:val="en-US"/>
        </w:rPr>
        <w:t xml:space="preserve">“</w:t>
      </w:r>
      <w:r>
        <w:rPr>
          <w:lang w:val="en-US"/>
        </w:rPr>
        <w:t xml:space="preserve">The Structured Output Benchmark: A Multi-Source Benchmark for Evaluating Structured Output Quality in Large Language Models</w:t>
      </w:r>
      <w:r>
        <w:rPr>
          <w:lang w:val="en-US"/>
        </w:rPr>
        <w:t xml:space="preserve">.”</w:t>
      </w:r>
      <w:r>
        <w:rPr>
          <w:lang w:val="en-US"/>
        </w:rPr>
        <w:t xml:space="preserve"> </w:t>
      </w:r>
      <w:r>
        <w:rPr>
          <w:lang w:val="en-US"/>
        </w:rPr>
        <w:t xml:space="preserve">arXiv preprint arXiv:2604.25359</w:t>
      </w:r>
      <w:r>
        <w:rPr>
          <w:lang w:val="en-US"/>
        </w:rPr>
        <w:t xml:space="preserve">, 2026. Available:</w:t>
      </w:r>
      <w:r>
        <w:rPr>
          <w:lang w:val="en-US"/>
        </w:rPr>
        <w:t xml:space="preserve"> </w:t>
      </w:r>
      <w:hyperlink r:id="rId46">
        <w:r>
          <w:rPr>
            <w:rStyle w:val="Hyperlink"/>
            <w:lang w:val="en-US"/>
          </w:rPr>
          <w:t xml:space="preserve">https://arxiv.org/abs/2604.25359</w:t>
        </w:r>
      </w:hyperlink>
    </w:p>
    <w:bookmarkEnd w:id="47"/>
    <w:bookmarkStart w:id="49" w:name="_462516883ae69914b597cba8ff25b1d9e0ed3e1"/>
    <w:p>
      <w:pPr>
        <w:pStyle w:val="Bibliography"/>
      </w:pPr>
      <w:r>
        <w:rPr>
          <w:lang w:val="en-US"/>
        </w:rPr>
        <w:t xml:space="preserve">[14]</w:t>
      </w:r>
      <w:r>
        <w:rPr>
          <w:lang w:val="en-US"/>
        </w:rPr>
        <w:t xml:space="preserve"> </w:t>
      </w:r>
      <w:r>
        <w:t xml:space="preserve">	</w:t>
      </w:r>
      <w:r>
        <w:rPr>
          <w:lang w:val="en-US"/>
        </w:rPr>
        <w:t xml:space="preserve">A. Sigdel and R. Baral,</w:t>
      </w:r>
      <w:r>
        <w:rPr>
          <w:lang w:val="en-US"/>
        </w:rPr>
        <w:t xml:space="preserve"> </w:t>
      </w:r>
      <w:r>
        <w:rPr>
          <w:lang w:val="en-US"/>
        </w:rPr>
        <w:t xml:space="preserve">“</w:t>
      </w:r>
      <w:r>
        <w:rPr>
          <w:lang w:val="en-US"/>
        </w:rPr>
        <w:t xml:space="preserve">Schema First Tool</w:t>
      </w:r>
      <w:r>
        <w:rPr>
          <w:lang w:val="en-US"/>
        </w:rPr>
        <w:t xml:space="preserve"> </w:t>
      </w:r>
      <w:r>
        <w:rPr>
          <w:lang w:val="en-US"/>
        </w:rPr>
        <w:t xml:space="preserve">APIs</w:t>
      </w:r>
      <w:r>
        <w:rPr>
          <w:lang w:val="en-US"/>
        </w:rPr>
        <w:t xml:space="preserve"> </w:t>
      </w:r>
      <w:r>
        <w:rPr>
          <w:lang w:val="en-US"/>
        </w:rPr>
        <w:t xml:space="preserve">for</w:t>
      </w:r>
      <w:r>
        <w:rPr>
          <w:lang w:val="en-US"/>
        </w:rPr>
        <w:t xml:space="preserve"> </w:t>
      </w:r>
      <w:r>
        <w:rPr>
          <w:lang w:val="en-US"/>
        </w:rPr>
        <w:t xml:space="preserve">LLM</w:t>
      </w:r>
      <w:r>
        <w:rPr>
          <w:lang w:val="en-US"/>
        </w:rPr>
        <w:t xml:space="preserve"> </w:t>
      </w:r>
      <w:r>
        <w:rPr>
          <w:lang w:val="en-US"/>
        </w:rPr>
        <w:t xml:space="preserve">Agents: A Controlled Study of Tool Misuse, Recovery, and Budgeted Performance</w:t>
      </w:r>
      <w:r>
        <w:rPr>
          <w:lang w:val="en-US"/>
        </w:rPr>
        <w:t xml:space="preserve">.”</w:t>
      </w:r>
      <w:r>
        <w:rPr>
          <w:lang w:val="en-US"/>
        </w:rPr>
        <w:t xml:space="preserve"> </w:t>
      </w:r>
      <w:r>
        <w:rPr>
          <w:lang w:val="en-US"/>
        </w:rPr>
        <w:t xml:space="preserve">arXiv preprint arXiv:2603.13404</w:t>
      </w:r>
      <w:r>
        <w:rPr>
          <w:lang w:val="en-US"/>
        </w:rPr>
        <w:t xml:space="preserve">, 2026. Available:</w:t>
      </w:r>
      <w:r>
        <w:rPr>
          <w:lang w:val="en-US"/>
        </w:rPr>
        <w:t xml:space="preserve"> </w:t>
      </w:r>
      <w:hyperlink r:id="rId48">
        <w:r>
          <w:rPr>
            <w:rStyle w:val="Hyperlink"/>
            <w:lang w:val="en-US"/>
          </w:rPr>
          <w:t xml:space="preserve">https://arxiv.org/abs/2603.13404</w:t>
        </w:r>
      </w:hyperlink>
    </w:p>
    <w:bookmarkEnd w:id="49"/>
    <w:bookmarkStart w:id="51" w:name="_f243c93cfa9dcde1cd96646f17d9f5a5d167250"/>
    <w:p>
      <w:pPr>
        <w:pStyle w:val="Bibliography"/>
      </w:pPr>
      <w:r>
        <w:rPr>
          <w:lang w:val="en-US"/>
        </w:rPr>
        <w:t xml:space="preserve">[15]</w:t>
      </w:r>
      <w:r>
        <w:rPr>
          <w:lang w:val="en-US"/>
        </w:rPr>
        <w:t xml:space="preserve"> </w:t>
      </w:r>
      <w:r>
        <w:t xml:space="preserve">	</w:t>
      </w:r>
      <w:r>
        <w:rPr>
          <w:lang w:val="en-US"/>
        </w:rPr>
        <w:t xml:space="preserve">X. Wrenn, R. Raykov, A. Angelov, H. Kitahara, Y. Watanabe, and A. Sailer,</w:t>
      </w:r>
      <w:r>
        <w:rPr>
          <w:lang w:val="en-US"/>
        </w:rPr>
        <w:t xml:space="preserve"> </w:t>
      </w:r>
      <w:r>
        <w:rPr>
          <w:lang w:val="en-US"/>
        </w:rPr>
        <w:t xml:space="preserve">“</w:t>
      </w:r>
      <w:r>
        <w:rPr>
          <w:lang w:val="en-US"/>
        </w:rPr>
        <w:t xml:space="preserve">Evaluating</w:t>
      </w:r>
      <w:r>
        <w:rPr>
          <w:lang w:val="en-US"/>
        </w:rPr>
        <w:t xml:space="preserve"> </w:t>
      </w:r>
      <w:r>
        <w:rPr>
          <w:lang w:val="en-US"/>
        </w:rPr>
        <w:t xml:space="preserve">LLM</w:t>
      </w:r>
      <w:r>
        <w:rPr>
          <w:lang w:val="en-US"/>
        </w:rPr>
        <w:t xml:space="preserve"> </w:t>
      </w:r>
      <w:r>
        <w:rPr>
          <w:lang w:val="en-US"/>
        </w:rPr>
        <w:t xml:space="preserve">Trade-offs for Enterprise Automation: Lessons from Workflow Generation in a Production Enterprise Platform</w:t>
      </w:r>
      <w:r>
        <w:rPr>
          <w:lang w:val="en-US"/>
        </w:rPr>
        <w:t xml:space="preserve">.”</w:t>
      </w:r>
      <w:r>
        <w:rPr>
          <w:lang w:val="en-US"/>
        </w:rPr>
        <w:t xml:space="preserve"> </w:t>
      </w:r>
      <w:r>
        <w:rPr>
          <w:lang w:val="en-US"/>
        </w:rPr>
        <w:t xml:space="preserve">arXiv preprint arXiv:2608.03311</w:t>
      </w:r>
      <w:r>
        <w:rPr>
          <w:lang w:val="en-US"/>
        </w:rPr>
        <w:t xml:space="preserve">, 2026. Available:</w:t>
      </w:r>
      <w:r>
        <w:rPr>
          <w:lang w:val="en-US"/>
        </w:rPr>
        <w:t xml:space="preserve"> </w:t>
      </w:r>
      <w:hyperlink r:id="rId50">
        <w:r>
          <w:rPr>
            <w:rStyle w:val="Hyperlink"/>
            <w:lang w:val="en-US"/>
          </w:rPr>
          <w:t xml:space="preserve">https://arxiv.org/abs/2608.03311</w:t>
        </w:r>
      </w:hyperlink>
    </w:p>
    <w:bookmarkEnd w:id="51"/>
    <w:bookmarkStart w:id="53" w:name="_4d41bb56f1059ccafa2706a4e3e029f8693042e"/>
    <w:p>
      <w:pPr>
        <w:pStyle w:val="Bibliography"/>
      </w:pPr>
      <w:r>
        <w:rPr>
          <w:lang w:val="en-US"/>
        </w:rPr>
        <w:t xml:space="preserve">[16]</w:t>
      </w:r>
      <w:r>
        <w:rPr>
          <w:lang w:val="en-US"/>
        </w:rPr>
        <w:t xml:space="preserve"> </w:t>
      </w:r>
      <w:r>
        <w:t xml:space="preserve">	</w:t>
      </w:r>
      <w:r>
        <w:rPr>
          <w:lang w:val="en-US"/>
        </w:rPr>
        <w:t xml:space="preserve">H. G. Tigulla and M. Vieira,</w:t>
      </w:r>
      <w:r>
        <w:rPr>
          <w:lang w:val="en-US"/>
        </w:rPr>
        <w:t xml:space="preserve"> </w:t>
      </w:r>
      <w:r>
        <w:rPr>
          <w:lang w:val="en-US"/>
        </w:rPr>
        <w:t xml:space="preserve">“</w:t>
      </w:r>
      <w:r>
        <w:rPr>
          <w:lang w:val="en-US"/>
        </w:rPr>
        <w:t xml:space="preserve">LLM</w:t>
      </w:r>
      <w:r>
        <w:rPr>
          <w:lang w:val="en-US"/>
        </w:rPr>
        <w:t xml:space="preserve">-Based Robustness Testing of Microservice Applications: An Empirical Study</w:t>
      </w:r>
      <w:r>
        <w:rPr>
          <w:lang w:val="en-US"/>
        </w:rPr>
        <w:t xml:space="preserve">.”</w:t>
      </w:r>
      <w:r>
        <w:rPr>
          <w:lang w:val="en-US"/>
        </w:rPr>
        <w:t xml:space="preserve"> </w:t>
      </w:r>
      <w:r>
        <w:rPr>
          <w:lang w:val="en-US"/>
        </w:rPr>
        <w:t xml:space="preserve">arXiv preprint arXiv:2605.14202</w:t>
      </w:r>
      <w:r>
        <w:rPr>
          <w:lang w:val="en-US"/>
        </w:rPr>
        <w:t xml:space="preserve">, 2026. Available:</w:t>
      </w:r>
      <w:r>
        <w:rPr>
          <w:lang w:val="en-US"/>
        </w:rPr>
        <w:t xml:space="preserve"> </w:t>
      </w:r>
      <w:hyperlink r:id="rId52">
        <w:r>
          <w:rPr>
            <w:rStyle w:val="Hyperlink"/>
            <w:lang w:val="en-US"/>
          </w:rPr>
          <w:t xml:space="preserve">https://arxiv.org/abs/2605.14202</w:t>
        </w:r>
      </w:hyperlink>
    </w:p>
    <w:bookmarkEnd w:id="53"/>
    <w:bookmarkStart w:id="55" w:name="_e1a773f73ba6b131fcb8df05effe4bea70a5202"/>
    <w:p>
      <w:pPr>
        <w:pStyle w:val="Bibliography"/>
      </w:pPr>
      <w:r>
        <w:rPr>
          <w:lang w:val="en-US"/>
        </w:rPr>
        <w:t xml:space="preserve">[17]</w:t>
      </w:r>
      <w:r>
        <w:rPr>
          <w:lang w:val="en-US"/>
        </w:rPr>
        <w:t xml:space="preserve"> </w:t>
      </w:r>
      <w:r>
        <w:t xml:space="preserve">	</w:t>
      </w:r>
      <w:r>
        <w:rPr>
          <w:lang w:val="en-US"/>
        </w:rPr>
        <w:t xml:space="preserve">M. Kim, S. Sinha, and A. Orso,</w:t>
      </w:r>
      <w:r>
        <w:rPr>
          <w:lang w:val="en-US"/>
        </w:rPr>
        <w:t xml:space="preserve"> </w:t>
      </w:r>
      <w:r>
        <w:rPr>
          <w:lang w:val="en-US"/>
        </w:rPr>
        <w:t xml:space="preserve">“</w:t>
      </w:r>
      <w:r>
        <w:rPr>
          <w:lang w:val="en-US"/>
        </w:rPr>
        <w:t xml:space="preserve">LlamaRestTest</w:t>
      </w:r>
      <w:r>
        <w:rPr>
          <w:lang w:val="en-US"/>
        </w:rPr>
        <w:t xml:space="preserve">: Effective</w:t>
      </w:r>
      <w:r>
        <w:rPr>
          <w:lang w:val="en-US"/>
        </w:rPr>
        <w:t xml:space="preserve"> </w:t>
      </w:r>
      <w:r>
        <w:rPr>
          <w:lang w:val="en-US"/>
        </w:rPr>
        <w:t xml:space="preserve">REST</w:t>
      </w:r>
      <w:r>
        <w:rPr>
          <w:lang w:val="en-US"/>
        </w:rPr>
        <w:t xml:space="preserve"> </w:t>
      </w:r>
      <w:r>
        <w:rPr>
          <w:lang w:val="en-US"/>
        </w:rPr>
        <w:t xml:space="preserve">API</w:t>
      </w:r>
      <w:r>
        <w:rPr>
          <w:lang w:val="en-US"/>
        </w:rPr>
        <w:t xml:space="preserve"> </w:t>
      </w:r>
      <w:r>
        <w:rPr>
          <w:lang w:val="en-US"/>
        </w:rPr>
        <w:t xml:space="preserve">Testing with Small Language Models</w:t>
      </w:r>
      <w:r>
        <w:rPr>
          <w:lang w:val="en-US"/>
        </w:rPr>
        <w:t xml:space="preserve">,”</w:t>
      </w:r>
      <w:r>
        <w:rPr>
          <w:lang w:val="en-US"/>
        </w:rPr>
        <w:t xml:space="preserve"> </w:t>
      </w:r>
      <w:r>
        <w:rPr>
          <w:i/>
          <w:iCs/>
          <w:lang w:val="en-US"/>
        </w:rPr>
        <w:t xml:space="preserve">Proceedings of the ACM on Software Engineering</w:t>
      </w:r>
      <w:r>
        <w:rPr>
          <w:lang w:val="en-US"/>
        </w:rPr>
        <w:t xml:space="preserve">, vol. 2, no. FSE, pp. 465–488, Jun. 2025, doi:</w:t>
      </w:r>
      <w:r>
        <w:rPr>
          <w:lang w:val="en-US"/>
        </w:rPr>
        <w:t xml:space="preserve"> </w:t>
      </w:r>
      <w:hyperlink r:id="rId54">
        <w:r>
          <w:rPr>
            <w:rStyle w:val="Hyperlink"/>
            <w:lang w:val="en-US"/>
          </w:rPr>
          <w:t xml:space="preserve">10.1145/3715737</w:t>
        </w:r>
      </w:hyperlink>
      <w:r>
        <w:rPr>
          <w:lang w:val="en-US"/>
        </w:rPr>
        <w:t xml:space="preserve">.</w:t>
      </w:r>
    </w:p>
    <w:bookmarkEnd w:id="55"/>
    <w:bookmarkStart w:id="57" w:name="_03837e95efcf2b076c15e126c8f8e7add9f379e"/>
    <w:p>
      <w:pPr>
        <w:pStyle w:val="Bibliography"/>
      </w:pPr>
      <w:r>
        <w:rPr>
          <w:lang w:val="en-US"/>
        </w:rPr>
        <w:t xml:space="preserve">[18]</w:t>
      </w:r>
      <w:r>
        <w:rPr>
          <w:lang w:val="en-US"/>
        </w:rPr>
        <w:t xml:space="preserve"> </w:t>
      </w:r>
      <w:r>
        <w:t xml:space="preserve">	</w:t>
      </w:r>
      <w:r>
        <w:rPr>
          <w:lang w:val="en-US"/>
        </w:rPr>
        <w:t xml:space="preserve">D. Jacob, H. Alzahrani, Z. Hu, B. Alomair, and D. Wagner,</w:t>
      </w:r>
      <w:r>
        <w:rPr>
          <w:lang w:val="en-US"/>
        </w:rPr>
        <w:t xml:space="preserve"> </w:t>
      </w:r>
      <w:r>
        <w:rPr>
          <w:lang w:val="en-US"/>
        </w:rPr>
        <w:t xml:space="preserve">“</w:t>
      </w:r>
      <w:r>
        <w:rPr>
          <w:lang w:val="en-US"/>
        </w:rPr>
        <w:t xml:space="preserve">PromptShield</w:t>
      </w:r>
      <w:r>
        <w:rPr>
          <w:lang w:val="en-US"/>
        </w:rPr>
        <w:t xml:space="preserve">: Deployable Detection for Prompt Injection Attacks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Fifteenth</w:t>
      </w:r>
      <w:r>
        <w:rPr>
          <w:i/>
          <w:iCs/>
          <w:lang w:val="en-US"/>
        </w:rPr>
        <w:t xml:space="preserve"> </w:t>
      </w:r>
      <w:r>
        <w:rPr>
          <w:i/>
          <w:iCs/>
          <w:lang w:val="en-US"/>
        </w:rPr>
        <w:t xml:space="preserve">ACM</w:t>
      </w:r>
      <w:r>
        <w:rPr>
          <w:i/>
          <w:iCs/>
          <w:lang w:val="en-US"/>
        </w:rPr>
        <w:t xml:space="preserve"> </w:t>
      </w:r>
      <w:r>
        <w:rPr>
          <w:i/>
          <w:iCs/>
          <w:lang w:val="en-US"/>
        </w:rPr>
        <w:t xml:space="preserve">Conference on Data and Application Security and Privacy</w:t>
      </w:r>
      <w:r>
        <w:rPr>
          <w:lang w:val="en-US"/>
        </w:rPr>
        <w:t xml:space="preserve">, in</w:t>
      </w:r>
      <w:r>
        <w:rPr>
          <w:lang w:val="en-US"/>
        </w:rPr>
        <w:t xml:space="preserve"> </w:t>
      </w:r>
      <w:r>
        <w:rPr>
          <w:lang w:val="en-US"/>
        </w:rPr>
        <w:t xml:space="preserve">CODASPY ’25</w:t>
      </w:r>
      <w:r>
        <w:rPr>
          <w:lang w:val="en-US"/>
        </w:rPr>
        <w:t xml:space="preserve">.</w:t>
      </w:r>
      <w:r>
        <w:rPr>
          <w:lang w:val="en-US"/>
        </w:rPr>
        <w:t xml:space="preserve"> </w:t>
      </w:r>
      <w:r>
        <w:rPr>
          <w:lang w:val="en-US"/>
        </w:rPr>
        <w:t xml:space="preserve">ACM</w:t>
      </w:r>
      <w:r>
        <w:rPr>
          <w:lang w:val="en-US"/>
        </w:rPr>
        <w:t xml:space="preserve">, Jun. 2025, pp. 341–352. doi:</w:t>
      </w:r>
      <w:r>
        <w:rPr>
          <w:lang w:val="en-US"/>
        </w:rPr>
        <w:t xml:space="preserve"> </w:t>
      </w:r>
      <w:hyperlink r:id="rId56">
        <w:r>
          <w:rPr>
            <w:rStyle w:val="Hyperlink"/>
            <w:lang w:val="en-US"/>
          </w:rPr>
          <w:t xml:space="preserve">10.1145/3714393.3726501</w:t>
        </w:r>
      </w:hyperlink>
      <w:r>
        <w:rPr>
          <w:lang w:val="en-US"/>
        </w:rPr>
        <w:t xml:space="preserve">.</w:t>
      </w:r>
    </w:p>
    <w:bookmarkEnd w:id="57"/>
    <w:bookmarkStart w:id="59" w:name="_62cb92262d24a542847e110a809f52cb50f80c7"/>
    <w:p>
      <w:pPr>
        <w:pStyle w:val="Bibliography"/>
      </w:pPr>
      <w:r>
        <w:rPr>
          <w:lang w:val="en-US"/>
        </w:rPr>
        <w:t xml:space="preserve">[19]</w:t>
      </w:r>
      <w:r>
        <w:rPr>
          <w:lang w:val="en-US"/>
        </w:rPr>
        <w:t xml:space="preserve"> </w:t>
      </w:r>
      <w:r>
        <w:t xml:space="preserve">	</w:t>
      </w:r>
      <w:r>
        <w:rPr>
          <w:lang w:val="en-US"/>
        </w:rPr>
        <w:t xml:space="preserve">I. Ahmed, A. A. Borsha, R. D. Prangon, A. Ahmad, and T. H. Tran,</w:t>
      </w:r>
      <w:r>
        <w:rPr>
          <w:lang w:val="en-US"/>
        </w:rPr>
        <w:t xml:space="preserve"> </w:t>
      </w:r>
      <w:r>
        <w:rPr>
          <w:lang w:val="en-US"/>
        </w:rPr>
        <w:t xml:space="preserve">“</w:t>
      </w:r>
      <w:r>
        <w:rPr>
          <w:lang w:val="en-US"/>
        </w:rPr>
        <w:t xml:space="preserve">Reflex-Guard: A Low-Latency Guardrail for</w:t>
      </w:r>
      <w:r>
        <w:rPr>
          <w:lang w:val="en-US"/>
        </w:rPr>
        <w:t xml:space="preserve"> </w:t>
      </w:r>
      <w:r>
        <w:rPr>
          <w:lang w:val="en-US"/>
        </w:rPr>
        <w:t xml:space="preserve">LLM</w:t>
      </w:r>
      <w:r>
        <w:rPr>
          <w:lang w:val="en-US"/>
        </w:rPr>
        <w:t xml:space="preserve"> </w:t>
      </w:r>
      <w:r>
        <w:rPr>
          <w:lang w:val="en-US"/>
        </w:rPr>
        <w:t xml:space="preserve">Prompt Safety Using Dense Semantic Embeddings</w:t>
      </w:r>
      <w:r>
        <w:rPr>
          <w:lang w:val="en-US"/>
        </w:rPr>
        <w:t xml:space="preserve">.”</w:t>
      </w:r>
      <w:r>
        <w:rPr>
          <w:lang w:val="en-US"/>
        </w:rPr>
        <w:t xml:space="preserve"> </w:t>
      </w:r>
      <w:r>
        <w:rPr>
          <w:lang w:val="en-US"/>
        </w:rPr>
        <w:t xml:space="preserve">arXiv preprint arXiv:2608.17556</w:t>
      </w:r>
      <w:r>
        <w:rPr>
          <w:lang w:val="en-US"/>
        </w:rPr>
        <w:t xml:space="preserve">, 2026. Available:</w:t>
      </w:r>
      <w:r>
        <w:rPr>
          <w:lang w:val="en-US"/>
        </w:rPr>
        <w:t xml:space="preserve"> </w:t>
      </w:r>
      <w:hyperlink r:id="rId58">
        <w:r>
          <w:rPr>
            <w:rStyle w:val="Hyperlink"/>
            <w:lang w:val="en-US"/>
          </w:rPr>
          <w:t xml:space="preserve">https://arxiv.org/abs/2608.17556</w:t>
        </w:r>
      </w:hyperlink>
    </w:p>
    <w:bookmarkEnd w:id="59"/>
    <w:bookmarkStart w:id="61" w:name="_6c194e035dfdf0b0ddc04bc54f5a6502409f0a7"/>
    <w:p>
      <w:pPr>
        <w:pStyle w:val="Bibliography"/>
      </w:pPr>
      <w:r>
        <w:rPr>
          <w:lang w:val="en-US"/>
        </w:rPr>
        <w:t xml:space="preserve">[20]</w:t>
      </w:r>
      <w:r>
        <w:rPr>
          <w:lang w:val="en-US"/>
        </w:rPr>
        <w:t xml:space="preserve"> </w:t>
      </w:r>
      <w:r>
        <w:t xml:space="preserve">	</w:t>
      </w:r>
      <w:r>
        <w:rPr>
          <w:lang w:val="en-US"/>
        </w:rPr>
        <w:t xml:space="preserve">G. Saleem, N. Ahmed, M. I. Zaman, A. Hassan, and U. Mujahid,</w:t>
      </w:r>
      <w:r>
        <w:rPr>
          <w:lang w:val="en-US"/>
        </w:rPr>
        <w:t xml:space="preserve"> </w:t>
      </w:r>
      <w:r>
        <w:rPr>
          <w:lang w:val="en-US"/>
        </w:rPr>
        <w:t xml:space="preserve">“</w:t>
      </w:r>
      <w:r>
        <w:rPr>
          <w:lang w:val="en-US"/>
        </w:rPr>
        <w:t xml:space="preserve">A Layered Security Framework Against Prompt Injection in</w:t>
      </w:r>
      <w:r>
        <w:rPr>
          <w:lang w:val="en-US"/>
        </w:rPr>
        <w:t xml:space="preserve"> </w:t>
      </w:r>
      <w:r>
        <w:rPr>
          <w:lang w:val="en-US"/>
        </w:rPr>
        <w:t xml:space="preserve">RAG</w:t>
      </w:r>
      <w:r>
        <w:rPr>
          <w:lang w:val="en-US"/>
        </w:rPr>
        <w:t xml:space="preserve">-Based Chatbots</w:t>
      </w:r>
      <w:r>
        <w:rPr>
          <w:lang w:val="en-US"/>
        </w:rPr>
        <w:t xml:space="preserve">.”</w:t>
      </w:r>
      <w:r>
        <w:rPr>
          <w:lang w:val="en-US"/>
        </w:rPr>
        <w:t xml:space="preserve"> </w:t>
      </w:r>
      <w:r>
        <w:rPr>
          <w:lang w:val="en-US"/>
        </w:rPr>
        <w:t xml:space="preserve">arXiv preprint arXiv:2606.19660</w:t>
      </w:r>
      <w:r>
        <w:rPr>
          <w:lang w:val="en-US"/>
        </w:rPr>
        <w:t xml:space="preserve">, 2026. Available:</w:t>
      </w:r>
      <w:r>
        <w:rPr>
          <w:lang w:val="en-US"/>
        </w:rPr>
        <w:t xml:space="preserve"> </w:t>
      </w:r>
      <w:hyperlink r:id="rId60">
        <w:r>
          <w:rPr>
            <w:rStyle w:val="Hyperlink"/>
            <w:lang w:val="en-US"/>
          </w:rPr>
          <w:t xml:space="preserve">https://arxiv.org/abs/2606.19660</w:t>
        </w:r>
      </w:hyperlink>
    </w:p>
    <w:bookmarkEnd w:id="61"/>
    <w:bookmarkStart w:id="63" w:name="_5f9f0e92277ecec26e75e70af1a49ec824ea6fe"/>
    <w:p>
      <w:pPr>
        <w:pStyle w:val="Bibliography"/>
      </w:pPr>
      <w:r>
        <w:rPr>
          <w:lang w:val="en-US"/>
        </w:rPr>
        <w:t xml:space="preserve">[21]</w:t>
      </w:r>
      <w:r>
        <w:rPr>
          <w:lang w:val="en-US"/>
        </w:rPr>
        <w:t xml:space="preserve"> </w:t>
      </w:r>
      <w:r>
        <w:t xml:space="preserve">	</w:t>
      </w:r>
      <w:r>
        <w:rPr>
          <w:lang w:val="en-US"/>
        </w:rPr>
        <w:t xml:space="preserve">X. Wang, Z. Ji, W. Wang, Z. Li, D. Wu, and S. Wang,</w:t>
      </w:r>
      <w:r>
        <w:rPr>
          <w:lang w:val="en-US"/>
        </w:rPr>
        <w:t xml:space="preserve"> </w:t>
      </w:r>
      <w:r>
        <w:rPr>
          <w:lang w:val="en-US"/>
        </w:rPr>
        <w:t xml:space="preserve">“</w:t>
      </w:r>
      <w:r>
        <w:rPr>
          <w:lang w:val="en-US"/>
        </w:rPr>
        <w:t xml:space="preserve">SoK</w:t>
      </w:r>
      <w:r>
        <w:rPr>
          <w:lang w:val="en-US"/>
        </w:rPr>
        <w:t xml:space="preserve">: Evaluating Jailbreak Guardrails for Large Language Models</w:t>
      </w:r>
      <w:r>
        <w:rPr>
          <w:lang w:val="en-US"/>
        </w:rPr>
        <w:t xml:space="preserve">,”</w:t>
      </w:r>
      <w:r>
        <w:rPr>
          <w:lang w:val="en-US"/>
        </w:rPr>
        <w:t xml:space="preserve"> </w:t>
      </w:r>
      <w:r>
        <w:rPr>
          <w:lang w:val="en-US"/>
        </w:rPr>
        <w:t xml:space="preserve">in</w:t>
      </w:r>
      <w:r>
        <w:rPr>
          <w:lang w:val="en-US"/>
        </w:rPr>
        <w:t xml:space="preserve"> </w:t>
      </w:r>
      <w:r>
        <w:rPr>
          <w:i/>
          <w:iCs/>
          <w:lang w:val="en-US"/>
        </w:rPr>
        <w:t xml:space="preserve">2026</w:t>
      </w:r>
      <w:r>
        <w:rPr>
          <w:i/>
          <w:iCs/>
          <w:lang w:val="en-US"/>
        </w:rPr>
        <w:t xml:space="preserve"> </w:t>
      </w:r>
      <w:r>
        <w:rPr>
          <w:i/>
          <w:iCs/>
          <w:lang w:val="en-US"/>
        </w:rPr>
        <w:t xml:space="preserve">IEEE</w:t>
      </w:r>
      <w:r>
        <w:rPr>
          <w:i/>
          <w:iCs/>
          <w:lang w:val="en-US"/>
        </w:rPr>
        <w:t xml:space="preserve"> </w:t>
      </w:r>
      <w:r>
        <w:rPr>
          <w:i/>
          <w:iCs/>
          <w:lang w:val="en-US"/>
        </w:rPr>
        <w:t xml:space="preserve">Symposium on Security and Privacy (</w:t>
      </w:r>
      <w:r>
        <w:rPr>
          <w:i/>
          <w:iCs/>
          <w:lang w:val="en-US"/>
        </w:rPr>
        <w:t xml:space="preserve">SP</w:t>
      </w:r>
      <w:r>
        <w:rPr>
          <w:i/>
          <w:iCs/>
          <w:lang w:val="en-US"/>
        </w:rPr>
        <w:t xml:space="preserve">)</w:t>
      </w:r>
      <w:r>
        <w:rPr>
          <w:lang w:val="en-US"/>
        </w:rPr>
        <w:t xml:space="preserve">,</w:t>
      </w:r>
      <w:r>
        <w:rPr>
          <w:lang w:val="en-US"/>
        </w:rPr>
        <w:t xml:space="preserve"> </w:t>
      </w:r>
      <w:r>
        <w:rPr>
          <w:lang w:val="en-US"/>
        </w:rPr>
        <w:t xml:space="preserve">IEEE</w:t>
      </w:r>
      <w:r>
        <w:rPr>
          <w:lang w:val="en-US"/>
        </w:rPr>
        <w:t xml:space="preserve">, 2026, pp. 39–58. doi:</w:t>
      </w:r>
      <w:r>
        <w:rPr>
          <w:lang w:val="en-US"/>
        </w:rPr>
        <w:t xml:space="preserve"> </w:t>
      </w:r>
      <w:hyperlink r:id="rId62">
        <w:r>
          <w:rPr>
            <w:rStyle w:val="Hyperlink"/>
            <w:lang w:val="en-US"/>
          </w:rPr>
          <w:t xml:space="preserve">10.1109/SP63933.2026.00076</w:t>
        </w:r>
      </w:hyperlink>
      <w:r>
        <w:rPr>
          <w:lang w:val="en-US"/>
        </w:rPr>
        <w:t xml:space="preserve">.</w:t>
      </w:r>
    </w:p>
    <w:bookmarkEnd w:id="63"/>
    <w:bookmarkStart w:id="65" w:name="_50e5bb4e48cb7ef346ada385a4b254c5bcefeca"/>
    <w:p>
      <w:pPr>
        <w:pStyle w:val="Bibliography"/>
      </w:pPr>
      <w:r>
        <w:rPr>
          <w:lang w:val="en-US"/>
        </w:rPr>
        <w:t xml:space="preserve">[22]</w:t>
      </w:r>
      <w:r>
        <w:rPr>
          <w:lang w:val="en-US"/>
        </w:rPr>
        <w:t xml:space="preserve"> </w:t>
      </w:r>
      <w:r>
        <w:t xml:space="preserve">	</w:t>
      </w:r>
      <w:r>
        <w:rPr>
          <w:lang w:val="en-US"/>
        </w:rPr>
        <w:t xml:space="preserve">OWASP Cheat Sheet Series Team,</w:t>
      </w:r>
      <w:r>
        <w:rPr>
          <w:lang w:val="en-US"/>
        </w:rPr>
        <w:t xml:space="preserve"> </w:t>
      </w:r>
      <w:r>
        <w:rPr>
          <w:lang w:val="en-US"/>
        </w:rPr>
        <w:t xml:space="preserve">“</w:t>
      </w:r>
      <w:r>
        <w:rPr>
          <w:lang w:val="en-US"/>
        </w:rPr>
        <w:t xml:space="preserve">Input Validation Cheat Sheet</w:t>
      </w:r>
      <w:r>
        <w:rPr>
          <w:lang w:val="en-US"/>
        </w:rPr>
        <w:t xml:space="preserve">.”</w:t>
      </w:r>
      <w:r>
        <w:rPr>
          <w:lang w:val="en-US"/>
        </w:rPr>
        <w:t xml:space="preserve"> </w:t>
      </w:r>
      <w:r>
        <w:rPr>
          <w:lang w:val="en-US"/>
        </w:rPr>
        <w:t xml:space="preserve">OWASP Cheat Sheet Series, OWASP Foundation</w:t>
      </w:r>
      <w:r>
        <w:rPr>
          <w:lang w:val="en-US"/>
        </w:rPr>
        <w:t xml:space="preserve">, 2026. Available:</w:t>
      </w:r>
      <w:r>
        <w:rPr>
          <w:lang w:val="en-US"/>
        </w:rPr>
        <w:t xml:space="preserve"> </w:t>
      </w:r>
      <w:hyperlink r:id="rId64">
        <w:r>
          <w:rPr>
            <w:rStyle w:val="Hyperlink"/>
            <w:lang w:val="en-US"/>
          </w:rPr>
          <w:t xml:space="preserve">https://cheatsheetseries.owasp.org/cheatsheets/Input_Validation_Cheat_Sheet.html</w:t>
        </w:r>
      </w:hyperlink>
    </w:p>
    <w:bookmarkEnd w:id="65"/>
    <w:bookmarkStart w:id="67" w:name="_7f612db43dfea41b72aa1eced613d06649418cb"/>
    <w:p>
      <w:pPr>
        <w:pStyle w:val="Bibliography"/>
      </w:pPr>
      <w:r>
        <w:rPr>
          <w:lang w:val="en-US"/>
        </w:rPr>
        <w:t xml:space="preserve">[23]</w:t>
      </w:r>
      <w:r>
        <w:rPr>
          <w:lang w:val="en-US"/>
        </w:rPr>
        <w:t xml:space="preserve"> </w:t>
      </w:r>
      <w:r>
        <w:t xml:space="preserve">	</w:t>
      </w:r>
      <w:r>
        <w:rPr>
          <w:lang w:val="en-US"/>
        </w:rPr>
        <w:t xml:space="preserve">B. Metin, M. Wynn, A. Tunalı, and Y. Kepir,</w:t>
      </w:r>
      <w:r>
        <w:rPr>
          <w:lang w:val="en-US"/>
        </w:rPr>
        <w:t xml:space="preserve"> </w:t>
      </w:r>
      <w:r>
        <w:rPr>
          <w:lang w:val="en-US"/>
        </w:rPr>
        <w:t xml:space="preserve">“</w:t>
      </w:r>
      <w:r>
        <w:rPr>
          <w:lang w:val="en-US"/>
        </w:rPr>
        <w:t xml:space="preserve">Business Logic Vulnerabilities in the Digital Era: A Detection Framework Using Artificial Intelligence</w:t>
      </w:r>
      <w:r>
        <w:rPr>
          <w:lang w:val="en-US"/>
        </w:rPr>
        <w:t xml:space="preserve">,”</w:t>
      </w:r>
      <w:r>
        <w:rPr>
          <w:lang w:val="en-US"/>
        </w:rPr>
        <w:t xml:space="preserve"> </w:t>
      </w:r>
      <w:r>
        <w:rPr>
          <w:i/>
          <w:iCs/>
          <w:lang w:val="en-US"/>
        </w:rPr>
        <w:t xml:space="preserve">Information</w:t>
      </w:r>
      <w:r>
        <w:rPr>
          <w:lang w:val="en-US"/>
        </w:rPr>
        <w:t xml:space="preserve">, vol. 16, no. 7, p. 585, Jul. 2025, doi:</w:t>
      </w:r>
      <w:r>
        <w:rPr>
          <w:lang w:val="en-US"/>
        </w:rPr>
        <w:t xml:space="preserve"> </w:t>
      </w:r>
      <w:hyperlink r:id="rId66">
        <w:r>
          <w:rPr>
            <w:rStyle w:val="Hyperlink"/>
            <w:lang w:val="en-US"/>
          </w:rPr>
          <w:t xml:space="preserve">10.3390/info16070585</w:t>
        </w:r>
      </w:hyperlink>
      <w:r>
        <w:rPr>
          <w:lang w:val="en-US"/>
        </w:rPr>
        <w:t xml:space="preserve">.</w:t>
      </w:r>
    </w:p>
    <w:bookmarkEnd w:id="67"/>
    <w:bookmarkStart w:id="69" w:name="_672a9708e708515fd368bec8e34e668ec65b0b0"/>
    <w:p>
      <w:pPr>
        <w:pStyle w:val="Bibliography"/>
      </w:pPr>
      <w:r>
        <w:rPr>
          <w:lang w:val="en-US"/>
        </w:rPr>
        <w:t xml:space="preserve">[24]</w:t>
      </w:r>
      <w:r>
        <w:rPr>
          <w:lang w:val="en-US"/>
        </w:rPr>
        <w:t xml:space="preserve"> </w:t>
      </w:r>
      <w:r>
        <w:t xml:space="preserve">	</w:t>
      </w:r>
      <w:r>
        <w:rPr>
          <w:lang w:val="en-US"/>
        </w:rPr>
        <w:t xml:space="preserve">A. Martin-Lopez, S. Segura, C. Muller, and A. Ruiz-Cortes,</w:t>
      </w:r>
      <w:r>
        <w:rPr>
          <w:lang w:val="en-US"/>
        </w:rPr>
        <w:t xml:space="preserve"> </w:t>
      </w:r>
      <w:r>
        <w:rPr>
          <w:lang w:val="en-US"/>
        </w:rPr>
        <w:t xml:space="preserve">“</w:t>
      </w:r>
      <w:r>
        <w:rPr>
          <w:lang w:val="en-US"/>
        </w:rPr>
        <w:t xml:space="preserve">Specification and Automated Analysis of Inter-Parameter Dependencies in Web</w:t>
      </w:r>
      <w:r>
        <w:rPr>
          <w:lang w:val="en-US"/>
        </w:rPr>
        <w:t xml:space="preserve"> </w:t>
      </w:r>
      <w:r>
        <w:rPr>
          <w:lang w:val="en-US"/>
        </w:rPr>
        <w:t xml:space="preserve">APIs</w:t>
      </w:r>
      <w:r>
        <w:rPr>
          <w:lang w:val="en-US"/>
        </w:rPr>
        <w:t xml:space="preserve">,”</w:t>
      </w:r>
      <w:r>
        <w:rPr>
          <w:lang w:val="en-US"/>
        </w:rPr>
        <w:t xml:space="preserve"> </w:t>
      </w:r>
      <w:r>
        <w:rPr>
          <w:i/>
          <w:iCs/>
          <w:lang w:val="en-US"/>
        </w:rPr>
        <w:t xml:space="preserve">IEEE Transactions on Services Computing</w:t>
      </w:r>
      <w:r>
        <w:rPr>
          <w:lang w:val="en-US"/>
        </w:rPr>
        <w:t xml:space="preserve">, vol. 15, no. 4, pp. 2342–2355, Jul. 2022, doi:</w:t>
      </w:r>
      <w:r>
        <w:rPr>
          <w:lang w:val="en-US"/>
        </w:rPr>
        <w:t xml:space="preserve"> </w:t>
      </w:r>
      <w:hyperlink r:id="rId68">
        <w:r>
          <w:rPr>
            <w:rStyle w:val="Hyperlink"/>
            <w:lang w:val="en-US"/>
          </w:rPr>
          <w:t xml:space="preserve">10.1109/tsc.2021.3050610</w:t>
        </w:r>
      </w:hyperlink>
      <w:r>
        <w:rPr>
          <w:lang w:val="en-US"/>
        </w:rPr>
        <w:t xml:space="preserve">.</w:t>
      </w:r>
    </w:p>
    <w:bookmarkEnd w:id="69"/>
    <w:bookmarkStart w:id="71" w:name="_9ab35058b2967255913eb946042bdee80a8af79"/>
    <w:p>
      <w:pPr>
        <w:pStyle w:val="Bibliography"/>
      </w:pPr>
      <w:r>
        <w:rPr>
          <w:lang w:val="en-US"/>
        </w:rPr>
        <w:t xml:space="preserve">[25]</w:t>
      </w:r>
      <w:r>
        <w:rPr>
          <w:lang w:val="en-US"/>
        </w:rPr>
        <w:t xml:space="preserve"> </w:t>
      </w:r>
      <w:r>
        <w:t xml:space="preserve">	</w:t>
      </w:r>
      <w:r>
        <w:rPr>
          <w:lang w:val="en-US"/>
        </w:rPr>
        <w:t xml:space="preserve">A. Martin-Lopez, S. Segura, and A. Ruiz-Cortés,</w:t>
      </w:r>
      <w:r>
        <w:rPr>
          <w:lang w:val="en-US"/>
        </w:rPr>
        <w:t xml:space="preserve"> </w:t>
      </w:r>
      <w:r>
        <w:rPr>
          <w:lang w:val="en-US"/>
        </w:rPr>
        <w:t xml:space="preserve">“</w:t>
      </w:r>
      <w:r>
        <w:rPr>
          <w:lang w:val="en-US"/>
        </w:rPr>
        <w:t xml:space="preserve">A Catalogue of Inter-parameter Dependencies in</w:t>
      </w:r>
      <w:r>
        <w:rPr>
          <w:lang w:val="en-US"/>
        </w:rPr>
        <w:t xml:space="preserve"> </w:t>
      </w:r>
      <w:r>
        <w:rPr>
          <w:lang w:val="en-US"/>
        </w:rPr>
        <w:t xml:space="preserve">RESTful</w:t>
      </w:r>
      <w:r>
        <w:rPr>
          <w:lang w:val="en-US"/>
        </w:rPr>
        <w:t xml:space="preserve"> </w:t>
      </w:r>
      <w:r>
        <w:rPr>
          <w:lang w:val="en-US"/>
        </w:rPr>
        <w:t xml:space="preserve">Web</w:t>
      </w:r>
      <w:r>
        <w:rPr>
          <w:lang w:val="en-US"/>
        </w:rPr>
        <w:t xml:space="preserve"> </w:t>
      </w:r>
      <w:r>
        <w:rPr>
          <w:lang w:val="en-US"/>
        </w:rPr>
        <w:t xml:space="preserve">APIs</w:t>
      </w:r>
      <w:r>
        <w:rPr>
          <w:lang w:val="en-US"/>
        </w:rPr>
        <w:t xml:space="preserve">,”</w:t>
      </w:r>
      <w:r>
        <w:rPr>
          <w:lang w:val="en-US"/>
        </w:rPr>
        <w:t xml:space="preserve"> </w:t>
      </w:r>
      <w:r>
        <w:rPr>
          <w:lang w:val="en-US"/>
        </w:rPr>
        <w:t xml:space="preserve">in</w:t>
      </w:r>
      <w:r>
        <w:rPr>
          <w:lang w:val="en-US"/>
        </w:rPr>
        <w:t xml:space="preserve"> </w:t>
      </w:r>
      <w:r>
        <w:rPr>
          <w:i/>
          <w:iCs/>
          <w:lang w:val="en-US"/>
        </w:rPr>
        <w:t xml:space="preserve">Service-Oriented Computing</w:t>
      </w:r>
      <w:r>
        <w:rPr>
          <w:lang w:val="en-US"/>
        </w:rPr>
        <w:t xml:space="preserve">,</w:t>
      </w:r>
      <w:r>
        <w:rPr>
          <w:lang w:val="en-US"/>
        </w:rPr>
        <w:t xml:space="preserve"> </w:t>
      </w:r>
      <w:r>
        <w:rPr>
          <w:lang w:val="en-US"/>
        </w:rPr>
        <w:t xml:space="preserve">Springer International Publishing</w:t>
      </w:r>
      <w:r>
        <w:rPr>
          <w:lang w:val="en-US"/>
        </w:rPr>
        <w:t xml:space="preserve">, 2019, pp. 399–414. doi:</w:t>
      </w:r>
      <w:r>
        <w:rPr>
          <w:lang w:val="en-US"/>
        </w:rPr>
        <w:t xml:space="preserve"> </w:t>
      </w:r>
      <w:hyperlink r:id="rId70">
        <w:r>
          <w:rPr>
            <w:rStyle w:val="Hyperlink"/>
            <w:lang w:val="en-US"/>
          </w:rPr>
          <w:t xml:space="preserve">10.1007/978-3-030-33702-5_31</w:t>
        </w:r>
      </w:hyperlink>
      <w:r>
        <w:rPr>
          <w:lang w:val="en-US"/>
        </w:rPr>
        <w:t xml:space="preserve">.</w:t>
      </w:r>
    </w:p>
    <w:bookmarkEnd w:id="71"/>
    <w:bookmarkStart w:id="73" w:name="_602efb1b68215c960463bef4dbadada2e4b4449"/>
    <w:p>
      <w:pPr>
        <w:pStyle w:val="Bibliography"/>
      </w:pPr>
      <w:r>
        <w:rPr>
          <w:lang w:val="en-US"/>
        </w:rPr>
        <w:t xml:space="preserve">[26]</w:t>
      </w:r>
      <w:r>
        <w:rPr>
          <w:lang w:val="en-US"/>
        </w:rPr>
        <w:t xml:space="preserve"> </w:t>
      </w:r>
      <w:r>
        <w:t xml:space="preserve">	</w:t>
      </w:r>
      <w:r>
        <w:rPr>
          <w:lang w:val="en-US"/>
        </w:rPr>
        <w:t xml:space="preserve">N. Singh, A. Abuadbba, Y. Gao, S. Nepal, and H. Kim,</w:t>
      </w:r>
      <w:r>
        <w:rPr>
          <w:lang w:val="en-US"/>
        </w:rPr>
        <w:t xml:space="preserve"> </w:t>
      </w:r>
      <w:r>
        <w:rPr>
          <w:lang w:val="en-US"/>
        </w:rPr>
        <w:t xml:space="preserve">“</w:t>
      </w:r>
      <w:r>
        <w:rPr>
          <w:lang w:val="en-US"/>
        </w:rPr>
        <w:t xml:space="preserve">Shifting from Injection to Interaction: Rethinking Web Security in the Age of</w:t>
      </w:r>
      <w:r>
        <w:rPr>
          <w:lang w:val="en-US"/>
        </w:rPr>
        <w:t xml:space="preserve"> </w:t>
      </w:r>
      <w:r>
        <w:rPr>
          <w:lang w:val="en-US"/>
        </w:rPr>
        <w:t xml:space="preserve">LLMs</w:t>
      </w:r>
      <w:r>
        <w:rPr>
          <w:lang w:val="en-US"/>
        </w:rPr>
        <w:t xml:space="preserve"> </w:t>
      </w:r>
      <w:r>
        <w:rPr>
          <w:lang w:val="en-US"/>
        </w:rPr>
        <w:t xml:space="preserve">and Beyond</w:t>
      </w:r>
      <w:r>
        <w:rPr>
          <w:lang w:val="en-US"/>
        </w:rPr>
        <w:t xml:space="preserve">.”</w:t>
      </w:r>
      <w:r>
        <w:rPr>
          <w:lang w:val="en-US"/>
        </w:rPr>
        <w:t xml:space="preserve"> </w:t>
      </w:r>
      <w:r>
        <w:rPr>
          <w:lang w:val="en-US"/>
        </w:rPr>
        <w:t xml:space="preserve">arXiv preprint arXiv:2609.03999</w:t>
      </w:r>
      <w:r>
        <w:rPr>
          <w:lang w:val="en-US"/>
        </w:rPr>
        <w:t xml:space="preserve">, 2026. Available:</w:t>
      </w:r>
      <w:r>
        <w:rPr>
          <w:lang w:val="en-US"/>
        </w:rPr>
        <w:t xml:space="preserve"> </w:t>
      </w:r>
      <w:hyperlink r:id="rId72">
        <w:r>
          <w:rPr>
            <w:rStyle w:val="Hyperlink"/>
            <w:lang w:val="en-US"/>
          </w:rPr>
          <w:t xml:space="preserve">https://arxiv.org/abs/2609.03999</w:t>
        </w:r>
      </w:hyperlink>
    </w:p>
    <w:bookmarkEnd w:id="73"/>
    <w:bookmarkStart w:id="75" w:name="_44660a17bc6e23853365d4488f6b59e3c6af4a5"/>
    <w:p>
      <w:pPr>
        <w:pStyle w:val="Bibliography"/>
      </w:pPr>
      <w:r>
        <w:rPr>
          <w:lang w:val="en-US"/>
        </w:rPr>
        <w:t xml:space="preserve">[27]</w:t>
      </w:r>
      <w:r>
        <w:rPr>
          <w:lang w:val="en-US"/>
        </w:rPr>
        <w:t xml:space="preserve"> </w:t>
      </w:r>
      <w:r>
        <w:t xml:space="preserve">	</w:t>
      </w:r>
      <w:r>
        <w:rPr>
          <w:lang w:val="en-US"/>
        </w:rPr>
        <w:t xml:space="preserve">Z. Hatfield-Dodds and D. Dygalo,</w:t>
      </w:r>
      <w:r>
        <w:rPr>
          <w:lang w:val="en-US"/>
        </w:rPr>
        <w:t xml:space="preserve"> </w:t>
      </w:r>
      <w:r>
        <w:rPr>
          <w:lang w:val="en-US"/>
        </w:rPr>
        <w:t xml:space="preserve">“</w:t>
      </w:r>
      <w:r>
        <w:rPr>
          <w:lang w:val="en-US"/>
        </w:rPr>
        <w:t xml:space="preserve">Deriving Semantics-Aware Fuzzers from Web</w:t>
      </w:r>
      <w:r>
        <w:rPr>
          <w:lang w:val="en-US"/>
        </w:rPr>
        <w:t xml:space="preserve"> </w:t>
      </w:r>
      <w:r>
        <w:rPr>
          <w:lang w:val="en-US"/>
        </w:rPr>
        <w:t xml:space="preserve">API</w:t>
      </w:r>
      <w:r>
        <w:rPr>
          <w:lang w:val="en-US"/>
        </w:rPr>
        <w:t xml:space="preserve"> </w:t>
      </w:r>
      <w:r>
        <w:rPr>
          <w:lang w:val="en-US"/>
        </w:rPr>
        <w:t xml:space="preserve">Schemas</w:t>
      </w:r>
      <w:r>
        <w:rPr>
          <w:lang w:val="en-US"/>
        </w:rPr>
        <w:t xml:space="preserve">.”</w:t>
      </w:r>
      <w:r>
        <w:rPr>
          <w:lang w:val="en-US"/>
        </w:rPr>
        <w:t xml:space="preserve"> </w:t>
      </w:r>
      <w:r>
        <w:rPr>
          <w:lang w:val="en-US"/>
        </w:rPr>
        <w:t xml:space="preserve">arXiv preprint arXiv:2112.10328</w:t>
      </w:r>
      <w:r>
        <w:rPr>
          <w:lang w:val="en-US"/>
        </w:rPr>
        <w:t xml:space="preserve">, 2021. Available:</w:t>
      </w:r>
      <w:r>
        <w:rPr>
          <w:lang w:val="en-US"/>
        </w:rPr>
        <w:t xml:space="preserve"> </w:t>
      </w:r>
      <w:hyperlink r:id="rId74">
        <w:r>
          <w:rPr>
            <w:rStyle w:val="Hyperlink"/>
            <w:lang w:val="en-US"/>
          </w:rPr>
          <w:t xml:space="preserve">https://arxiv.org/abs/2112.10328</w:t>
        </w:r>
      </w:hyperlink>
    </w:p>
    <w:bookmarkEnd w:id="75"/>
    <w:bookmarkStart w:id="77" w:name="_3285c51d0be0f88935249b5e711578b9e4a487d"/>
    <w:p>
      <w:pPr>
        <w:pStyle w:val="Bibliography"/>
      </w:pPr>
      <w:r>
        <w:rPr>
          <w:lang w:val="en-US"/>
        </w:rPr>
        <w:t xml:space="preserve">[28]</w:t>
      </w:r>
      <w:r>
        <w:rPr>
          <w:lang w:val="en-US"/>
        </w:rPr>
        <w:t xml:space="preserve"> </w:t>
      </w:r>
      <w:r>
        <w:t xml:space="preserve">	</w:t>
      </w:r>
      <w:r>
        <w:rPr>
          <w:lang w:val="en-US"/>
        </w:rPr>
        <w:t xml:space="preserve">F. Faisal Fadlalla and H. T. Elshoush,</w:t>
      </w:r>
      <w:r>
        <w:rPr>
          <w:lang w:val="en-US"/>
        </w:rPr>
        <w:t xml:space="preserve"> </w:t>
      </w:r>
      <w:r>
        <w:rPr>
          <w:lang w:val="en-US"/>
        </w:rPr>
        <w:t xml:space="preserve">“</w:t>
      </w:r>
      <w:r>
        <w:rPr>
          <w:lang w:val="en-US"/>
        </w:rPr>
        <w:t xml:space="preserve">Input Validation Vulnerabilities in Web Applications: Systematic Review, Classification, and Analysis of the Current State-of-the-Art</w:t>
      </w:r>
      <w:r>
        <w:rPr>
          <w:lang w:val="en-US"/>
        </w:rPr>
        <w:t xml:space="preserve">,”</w:t>
      </w:r>
      <w:r>
        <w:rPr>
          <w:lang w:val="en-US"/>
        </w:rPr>
        <w:t xml:space="preserve"> </w:t>
      </w:r>
      <w:r>
        <w:rPr>
          <w:i/>
          <w:iCs/>
          <w:lang w:val="en-US"/>
        </w:rPr>
        <w:t xml:space="preserve">IEEE Access</w:t>
      </w:r>
      <w:r>
        <w:rPr>
          <w:lang w:val="en-US"/>
        </w:rPr>
        <w:t xml:space="preserve">, vol. 11, pp. 40128–40161, 2023, doi:</w:t>
      </w:r>
      <w:r>
        <w:rPr>
          <w:lang w:val="en-US"/>
        </w:rPr>
        <w:t xml:space="preserve"> </w:t>
      </w:r>
      <w:hyperlink r:id="rId76">
        <w:r>
          <w:rPr>
            <w:rStyle w:val="Hyperlink"/>
            <w:lang w:val="en-US"/>
          </w:rPr>
          <w:t xml:space="preserve">10.1109/access.2023.3266385</w:t>
        </w:r>
      </w:hyperlink>
      <w:r>
        <w:rPr>
          <w:lang w:val="en-US"/>
        </w:rPr>
        <w:t xml:space="preserve">.</w:t>
      </w:r>
    </w:p>
    <w:bookmarkEnd w:id="77"/>
    <w:bookmarkStart w:id="79" w:name="_5545abfba140d75bb3b8da1e442b4e87f7c5cd0"/>
    <w:p>
      <w:pPr>
        <w:pStyle w:val="Bibliography"/>
      </w:pPr>
      <w:r>
        <w:rPr>
          <w:lang w:val="en-US"/>
        </w:rPr>
        <w:t xml:space="preserve">[29]</w:t>
      </w:r>
      <w:r>
        <w:rPr>
          <w:lang w:val="en-US"/>
        </w:rPr>
        <w:t xml:space="preserve"> </w:t>
      </w:r>
      <w:r>
        <w:t xml:space="preserve">	</w:t>
      </w:r>
      <w:r>
        <w:rPr>
          <w:lang w:val="en-US"/>
        </w:rPr>
        <w:t xml:space="preserve">L. Pan, S. Cohney, T. Murray, and V.-T. Pham,</w:t>
      </w:r>
      <w:r>
        <w:rPr>
          <w:lang w:val="en-US"/>
        </w:rPr>
        <w:t xml:space="preserve"> </w:t>
      </w:r>
      <w:r>
        <w:rPr>
          <w:lang w:val="en-US"/>
        </w:rPr>
        <w:t xml:space="preserve">“</w:t>
      </w:r>
      <w:r>
        <w:rPr>
          <w:lang w:val="en-US"/>
        </w:rPr>
        <w:t xml:space="preserve">EDEFuzz</w:t>
      </w:r>
      <w:r>
        <w:rPr>
          <w:lang w:val="en-US"/>
        </w:rPr>
        <w:t xml:space="preserve">: A Web</w:t>
      </w:r>
      <w:r>
        <w:rPr>
          <w:lang w:val="en-US"/>
        </w:rPr>
        <w:t xml:space="preserve"> </w:t>
      </w:r>
      <w:r>
        <w:rPr>
          <w:lang w:val="en-US"/>
        </w:rPr>
        <w:t xml:space="preserve">API</w:t>
      </w:r>
      <w:r>
        <w:rPr>
          <w:lang w:val="en-US"/>
        </w:rPr>
        <w:t xml:space="preserve"> </w:t>
      </w:r>
      <w:r>
        <w:rPr>
          <w:lang w:val="en-US"/>
        </w:rPr>
        <w:t xml:space="preserve">Fuzzer for Excessive Data Exposures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w:t>
      </w:r>
      <w:r>
        <w:rPr>
          <w:i/>
          <w:iCs/>
          <w:lang w:val="en-US"/>
        </w:rPr>
        <w:t xml:space="preserve"> </w:t>
      </w:r>
      <w:r>
        <w:rPr>
          <w:i/>
          <w:iCs/>
          <w:lang w:val="en-US"/>
        </w:rPr>
        <w:t xml:space="preserve">IEEE</w:t>
      </w:r>
      <w:r>
        <w:rPr>
          <w:i/>
          <w:iCs/>
          <w:lang w:val="en-US"/>
        </w:rPr>
        <w:t xml:space="preserve">/</w:t>
      </w:r>
      <w:r>
        <w:rPr>
          <w:i/>
          <w:iCs/>
          <w:lang w:val="en-US"/>
        </w:rPr>
        <w:t xml:space="preserve">ACM</w:t>
      </w:r>
      <w:r>
        <w:rPr>
          <w:i/>
          <w:iCs/>
          <w:lang w:val="en-US"/>
        </w:rPr>
        <w:t xml:space="preserve"> </w:t>
      </w:r>
      <w:r>
        <w:rPr>
          <w:i/>
          <w:iCs/>
          <w:lang w:val="en-US"/>
        </w:rPr>
        <w:t xml:space="preserve">46th International Conference on Software Engineering</w:t>
      </w:r>
      <w:r>
        <w:rPr>
          <w:lang w:val="en-US"/>
        </w:rPr>
        <w:t xml:space="preserve">, in</w:t>
      </w:r>
      <w:r>
        <w:rPr>
          <w:lang w:val="en-US"/>
        </w:rPr>
        <w:t xml:space="preserve"> </w:t>
      </w:r>
      <w:r>
        <w:rPr>
          <w:lang w:val="en-US"/>
        </w:rPr>
        <w:t xml:space="preserve">ICSE ’24</w:t>
      </w:r>
      <w:r>
        <w:rPr>
          <w:lang w:val="en-US"/>
        </w:rPr>
        <w:t xml:space="preserve">.</w:t>
      </w:r>
      <w:r>
        <w:rPr>
          <w:lang w:val="en-US"/>
        </w:rPr>
        <w:t xml:space="preserve"> </w:t>
      </w:r>
      <w:r>
        <w:rPr>
          <w:lang w:val="en-US"/>
        </w:rPr>
        <w:t xml:space="preserve">ACM</w:t>
      </w:r>
      <w:r>
        <w:rPr>
          <w:lang w:val="en-US"/>
        </w:rPr>
        <w:t xml:space="preserve">, Feb. 2024, pp. 1–12. doi:</w:t>
      </w:r>
      <w:r>
        <w:rPr>
          <w:lang w:val="en-US"/>
        </w:rPr>
        <w:t xml:space="preserve"> </w:t>
      </w:r>
      <w:hyperlink r:id="rId78">
        <w:r>
          <w:rPr>
            <w:rStyle w:val="Hyperlink"/>
            <w:lang w:val="en-US"/>
          </w:rPr>
          <w:t xml:space="preserve">10.1145/3597503.3608133</w:t>
        </w:r>
      </w:hyperlink>
      <w:r>
        <w:rPr>
          <w:lang w:val="en-US"/>
        </w:rPr>
        <w:t xml:space="preserve">.</w:t>
      </w:r>
    </w:p>
    <w:bookmarkEnd w:id="79"/>
    <w:bookmarkStart w:id="81" w:name="_db285d6368e4cf8771bdf260b633046b7379b7c"/>
    <w:p>
      <w:pPr>
        <w:pStyle w:val="Bibliography"/>
      </w:pPr>
      <w:r>
        <w:rPr>
          <w:lang w:val="en-US"/>
        </w:rPr>
        <w:t xml:space="preserve">[30]</w:t>
      </w:r>
      <w:r>
        <w:rPr>
          <w:lang w:val="en-US"/>
        </w:rPr>
        <w:t xml:space="preserve"> </w:t>
      </w:r>
      <w:r>
        <w:t xml:space="preserve">	</w:t>
      </w:r>
      <w:r>
        <w:rPr>
          <w:lang w:val="en-US"/>
        </w:rPr>
        <w:t xml:space="preserve">P. Yu</w:t>
      </w:r>
      <w:r>
        <w:rPr>
          <w:lang w:val="en-US"/>
        </w:rPr>
        <w:t xml:space="preserve"> </w:t>
      </w:r>
      <w:r>
        <w:rPr>
          <w:i/>
          <w:iCs/>
          <w:lang w:val="en-US"/>
        </w:rPr>
        <w:t xml:space="preserve">et al.</w:t>
      </w:r>
      <w:r>
        <w:rPr>
          <w:lang w:val="en-US"/>
        </w:rPr>
        <w:t xml:space="preserve">,</w:t>
      </w:r>
      <w:r>
        <w:rPr>
          <w:lang w:val="en-US"/>
        </w:rPr>
        <w:t xml:space="preserve"> </w:t>
      </w:r>
      <w:r>
        <w:rPr>
          <w:lang w:val="en-US"/>
        </w:rPr>
        <w:t xml:space="preserve">“</w:t>
      </w:r>
      <w:r>
        <w:rPr>
          <w:lang w:val="en-US"/>
        </w:rPr>
        <w:t xml:space="preserve">Benchmarking</w:t>
      </w:r>
      <w:r>
        <w:rPr>
          <w:lang w:val="en-US"/>
        </w:rPr>
        <w:t xml:space="preserve"> </w:t>
      </w:r>
      <w:r>
        <w:rPr>
          <w:lang w:val="en-US"/>
        </w:rPr>
        <w:t xml:space="preserve">LLM</w:t>
      </w:r>
      <w:r>
        <w:rPr>
          <w:lang w:val="en-US"/>
        </w:rPr>
        <w:t xml:space="preserve"> </w:t>
      </w:r>
      <w:r>
        <w:rPr>
          <w:lang w:val="en-US"/>
        </w:rPr>
        <w:t xml:space="preserve">Tool-Use in the Wild</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 Int. Conf. Learning Representations (</w:t>
      </w:r>
      <w:r>
        <w:rPr>
          <w:i/>
          <w:iCs/>
          <w:lang w:val="en-US"/>
        </w:rPr>
        <w:t xml:space="preserve">ICLR</w:t>
      </w:r>
      <w:r>
        <w:rPr>
          <w:i/>
          <w:iCs/>
          <w:lang w:val="en-US"/>
        </w:rPr>
        <w:t xml:space="preserve">)</w:t>
      </w:r>
      <w:r>
        <w:rPr>
          <w:lang w:val="en-US"/>
        </w:rPr>
        <w:t xml:space="preserve">, 2026. Available:</w:t>
      </w:r>
      <w:r>
        <w:rPr>
          <w:lang w:val="en-US"/>
        </w:rPr>
        <w:t xml:space="preserve"> </w:t>
      </w:r>
      <w:hyperlink r:id="rId80">
        <w:r>
          <w:rPr>
            <w:rStyle w:val="Hyperlink"/>
            <w:lang w:val="en-US"/>
          </w:rPr>
          <w:t xml:space="preserve">https://openreview.net/forum?id=yz7fL5vfpn</w:t>
        </w:r>
      </w:hyperlink>
    </w:p>
    <w:bookmarkEnd w:id="81"/>
    <w:bookmarkStart w:id="83" w:name="_78027bfbcafb33502f4aaa3f4384954fbcfefc8"/>
    <w:p>
      <w:pPr>
        <w:pStyle w:val="Bibliography"/>
      </w:pPr>
      <w:r>
        <w:rPr>
          <w:lang w:val="en-US"/>
        </w:rPr>
        <w:t xml:space="preserve">[31]</w:t>
      </w:r>
      <w:r>
        <w:rPr>
          <w:lang w:val="en-US"/>
        </w:rPr>
        <w:t xml:space="preserve"> </w:t>
      </w:r>
      <w:r>
        <w:t xml:space="preserve">	</w:t>
      </w:r>
      <w:r>
        <w:rPr>
          <w:lang w:val="en-US"/>
        </w:rPr>
        <w:t xml:space="preserve">G. Yu</w:t>
      </w:r>
      <w:r>
        <w:rPr>
          <w:lang w:val="en-US"/>
        </w:rPr>
        <w:t xml:space="preserve"> </w:t>
      </w:r>
      <w:r>
        <w:rPr>
          <w:i/>
          <w:iCs/>
          <w:lang w:val="en-US"/>
        </w:rPr>
        <w:t xml:space="preserve">et al.</w:t>
      </w:r>
      <w:r>
        <w:rPr>
          <w:lang w:val="en-US"/>
        </w:rPr>
        <w:t xml:space="preserve">,</w:t>
      </w:r>
      <w:r>
        <w:rPr>
          <w:lang w:val="en-US"/>
        </w:rPr>
        <w:t xml:space="preserve"> </w:t>
      </w:r>
      <w:r>
        <w:rPr>
          <w:lang w:val="en-US"/>
        </w:rPr>
        <w:t xml:space="preserve">“</w:t>
      </w:r>
      <w:r>
        <w:rPr>
          <w:lang w:val="en-US"/>
        </w:rPr>
        <w:t xml:space="preserve">Getting the Parameters Right: A Difficulty-Graded Benchmark and Probe-Guided Training for</w:t>
      </w:r>
      <w:r>
        <w:rPr>
          <w:lang w:val="en-US"/>
        </w:rPr>
        <w:t xml:space="preserve"> </w:t>
      </w:r>
      <w:r>
        <w:rPr>
          <w:lang w:val="en-US"/>
        </w:rPr>
        <w:t xml:space="preserve">LLM</w:t>
      </w:r>
      <w:r>
        <w:rPr>
          <w:lang w:val="en-US"/>
        </w:rPr>
        <w:t xml:space="preserve"> </w:t>
      </w:r>
      <w:r>
        <w:rPr>
          <w:lang w:val="en-US"/>
        </w:rPr>
        <w:t xml:space="preserve">Tool Calls</w:t>
      </w:r>
      <w:r>
        <w:rPr>
          <w:lang w:val="en-US"/>
        </w:rPr>
        <w:t xml:space="preserve">.”</w:t>
      </w:r>
      <w:r>
        <w:rPr>
          <w:lang w:val="en-US"/>
        </w:rPr>
        <w:t xml:space="preserve"> </w:t>
      </w:r>
      <w:r>
        <w:rPr>
          <w:lang w:val="en-US"/>
        </w:rPr>
        <w:t xml:space="preserve">arXiv preprint arXiv:2608.03071</w:t>
      </w:r>
      <w:r>
        <w:rPr>
          <w:lang w:val="en-US"/>
        </w:rPr>
        <w:t xml:space="preserve">, 2026. Available:</w:t>
      </w:r>
      <w:r>
        <w:rPr>
          <w:lang w:val="en-US"/>
        </w:rPr>
        <w:t xml:space="preserve"> </w:t>
      </w:r>
      <w:hyperlink r:id="rId82">
        <w:r>
          <w:rPr>
            <w:rStyle w:val="Hyperlink"/>
            <w:lang w:val="en-US"/>
          </w:rPr>
          <w:t xml:space="preserve">https://arxiv.org/abs/2608.03071</w:t>
        </w:r>
      </w:hyperlink>
    </w:p>
    <w:bookmarkEnd w:id="83"/>
    <w:bookmarkStart w:id="85" w:name="_69b0b0283a1e61db7f035cf3dcb7ec80c0e767a"/>
    <w:p>
      <w:pPr>
        <w:pStyle w:val="Bibliography"/>
      </w:pPr>
      <w:r>
        <w:rPr>
          <w:lang w:val="en-US"/>
        </w:rPr>
        <w:t xml:space="preserve">[32]</w:t>
      </w:r>
      <w:r>
        <w:rPr>
          <w:lang w:val="en-US"/>
        </w:rPr>
        <w:t xml:space="preserve"> </w:t>
      </w:r>
      <w:r>
        <w:t xml:space="preserve">	</w:t>
      </w:r>
      <w:r>
        <w:rPr>
          <w:lang w:val="en-US"/>
        </w:rPr>
        <w:t xml:space="preserve">N. Polyzotis, M. Zinkevich, S. Roy, E. Breck, and S. E. Whang,</w:t>
      </w:r>
      <w:r>
        <w:rPr>
          <w:lang w:val="en-US"/>
        </w:rPr>
        <w:t xml:space="preserve"> </w:t>
      </w:r>
      <w:r>
        <w:rPr>
          <w:lang w:val="en-US"/>
        </w:rPr>
        <w:t xml:space="preserve">“</w:t>
      </w:r>
      <w:r>
        <w:rPr>
          <w:lang w:val="en-US"/>
        </w:rPr>
        <w:t xml:space="preserve">Data Validation for Machine Learning</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 Machine Learning and Systems (</w:t>
      </w:r>
      <w:r>
        <w:rPr>
          <w:i/>
          <w:iCs/>
          <w:lang w:val="en-US"/>
        </w:rPr>
        <w:t xml:space="preserve">MLSys</w:t>
      </w:r>
      <w:r>
        <w:rPr>
          <w:i/>
          <w:iCs/>
          <w:lang w:val="en-US"/>
        </w:rPr>
        <w:t xml:space="preserve">)</w:t>
      </w:r>
      <w:r>
        <w:rPr>
          <w:lang w:val="en-US"/>
        </w:rPr>
        <w:t xml:space="preserve">, 2019. Available:</w:t>
      </w:r>
      <w:r>
        <w:rPr>
          <w:lang w:val="en-US"/>
        </w:rPr>
        <w:t xml:space="preserve"> </w:t>
      </w:r>
      <w:hyperlink r:id="rId84">
        <w:r>
          <w:rPr>
            <w:rStyle w:val="Hyperlink"/>
            <w:lang w:val="en-US"/>
          </w:rPr>
          <w:t xml:space="preserve">https://proceedings.mlsys.org/paper_files/paper/2019/hash/928f1160e52192e3e0017fb63ab65391-Abstract.html</w:t>
        </w:r>
      </w:hyperlink>
    </w:p>
    <w:bookmarkEnd w:id="85"/>
    <w:bookmarkStart w:id="87" w:name="_e5a137b52c578d05539e7a5fe6df3cff766f7a8"/>
    <w:p>
      <w:pPr>
        <w:pStyle w:val="Bibliography"/>
      </w:pPr>
      <w:r>
        <w:rPr>
          <w:lang w:val="en-US"/>
        </w:rPr>
        <w:t xml:space="preserve">[33]</w:t>
      </w:r>
      <w:r>
        <w:rPr>
          <w:lang w:val="en-US"/>
        </w:rPr>
        <w:t xml:space="preserve"> </w:t>
      </w:r>
      <w:r>
        <w:t xml:space="preserve">	</w:t>
      </w:r>
      <w:r>
        <w:rPr>
          <w:lang w:val="en-US"/>
        </w:rPr>
        <w:t xml:space="preserve">S. Schelter, D. Lange, P. Schmidt, M. Celikel, F. Biessmann, and A. Grafberger,</w:t>
      </w:r>
      <w:r>
        <w:rPr>
          <w:lang w:val="en-US"/>
        </w:rPr>
        <w:t xml:space="preserve"> </w:t>
      </w:r>
      <w:r>
        <w:rPr>
          <w:lang w:val="en-US"/>
        </w:rPr>
        <w:t xml:space="preserve">“</w:t>
      </w:r>
      <w:r>
        <w:rPr>
          <w:lang w:val="en-US"/>
        </w:rPr>
        <w:t xml:space="preserve">Automating Large-Scale Data Quality Verification</w:t>
      </w:r>
      <w:r>
        <w:rPr>
          <w:lang w:val="en-US"/>
        </w:rPr>
        <w:t xml:space="preserve">,”</w:t>
      </w:r>
      <w:r>
        <w:rPr>
          <w:lang w:val="en-US"/>
        </w:rPr>
        <w:t xml:space="preserve"> </w:t>
      </w:r>
      <w:r>
        <w:rPr>
          <w:i/>
          <w:iCs/>
          <w:lang w:val="en-US"/>
        </w:rPr>
        <w:t xml:space="preserve">Proc.</w:t>
      </w:r>
      <w:r>
        <w:rPr>
          <w:i/>
          <w:iCs/>
          <w:lang w:val="en-US"/>
        </w:rPr>
        <w:t xml:space="preserve"> </w:t>
      </w:r>
      <w:r>
        <w:rPr>
          <w:i/>
          <w:iCs/>
          <w:lang w:val="en-US"/>
        </w:rPr>
        <w:t xml:space="preserve">VLDB</w:t>
      </w:r>
      <w:r>
        <w:rPr>
          <w:i/>
          <w:iCs/>
          <w:lang w:val="en-US"/>
        </w:rPr>
        <w:t xml:space="preserve"> </w:t>
      </w:r>
      <w:r>
        <w:rPr>
          <w:i/>
          <w:iCs/>
          <w:lang w:val="en-US"/>
        </w:rPr>
        <w:t xml:space="preserve">Endowment</w:t>
      </w:r>
      <w:r>
        <w:rPr>
          <w:lang w:val="en-US"/>
        </w:rPr>
        <w:t xml:space="preserve">, vol. 11, no. 12, pp. 1781–1794, 2018, doi:</w:t>
      </w:r>
      <w:r>
        <w:rPr>
          <w:lang w:val="en-US"/>
        </w:rPr>
        <w:t xml:space="preserve"> </w:t>
      </w:r>
      <w:hyperlink r:id="rId86">
        <w:r>
          <w:rPr>
            <w:rStyle w:val="Hyperlink"/>
            <w:lang w:val="en-US"/>
          </w:rPr>
          <w:t xml:space="preserve">10.14778/3229863.3229867</w:t>
        </w:r>
      </w:hyperlink>
      <w:r>
        <w:rPr>
          <w:lang w:val="en-US"/>
        </w:rPr>
        <w:t xml:space="preserve">.</w:t>
      </w:r>
    </w:p>
    <w:bookmarkEnd w:id="87"/>
    <w:bookmarkStart w:id="89" w:name="_80e807a1c5b22d78eceb2a350d049a10eba3868"/>
    <w:p>
      <w:pPr>
        <w:pStyle w:val="Bibliography"/>
      </w:pPr>
      <w:r>
        <w:rPr>
          <w:lang w:val="en-US"/>
        </w:rPr>
        <w:t xml:space="preserve">[34]</w:t>
      </w:r>
      <w:r>
        <w:rPr>
          <w:lang w:val="en-US"/>
        </w:rPr>
        <w:t xml:space="preserve"> </w:t>
      </w:r>
      <w:r>
        <w:t xml:space="preserve">	</w:t>
      </w:r>
      <w:r>
        <w:rPr>
          <w:lang w:val="en-US"/>
        </w:rPr>
        <w:t xml:space="preserve">M. Hulsebos</w:t>
      </w:r>
      <w:r>
        <w:rPr>
          <w:lang w:val="en-US"/>
        </w:rPr>
        <w:t xml:space="preserve"> </w:t>
      </w:r>
      <w:r>
        <w:rPr>
          <w:i/>
          <w:iCs/>
          <w:lang w:val="en-US"/>
        </w:rPr>
        <w:t xml:space="preserve">et al.</w:t>
      </w:r>
      <w:r>
        <w:rPr>
          <w:lang w:val="en-US"/>
        </w:rPr>
        <w:t xml:space="preserve">,</w:t>
      </w:r>
      <w:r>
        <w:rPr>
          <w:lang w:val="en-US"/>
        </w:rPr>
        <w:t xml:space="preserve"> </w:t>
      </w:r>
      <w:r>
        <w:rPr>
          <w:lang w:val="en-US"/>
        </w:rPr>
        <w:t xml:space="preserve">“</w:t>
      </w:r>
      <w:r>
        <w:rPr>
          <w:lang w:val="en-US"/>
        </w:rPr>
        <w:t xml:space="preserve">Sherlock: A Deep Learning Approach to Semantic Data Type Detection</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 25th</w:t>
      </w:r>
      <w:r>
        <w:rPr>
          <w:i/>
          <w:iCs/>
          <w:lang w:val="en-US"/>
        </w:rPr>
        <w:t xml:space="preserve"> </w:t>
      </w:r>
      <w:r>
        <w:rPr>
          <w:i/>
          <w:iCs/>
          <w:lang w:val="en-US"/>
        </w:rPr>
        <w:t xml:space="preserve">ACM</w:t>
      </w:r>
      <w:r>
        <w:rPr>
          <w:i/>
          <w:iCs/>
          <w:lang w:val="en-US"/>
        </w:rPr>
        <w:t xml:space="preserve"> </w:t>
      </w:r>
      <w:r>
        <w:rPr>
          <w:i/>
          <w:iCs/>
          <w:lang w:val="en-US"/>
        </w:rPr>
        <w:t xml:space="preserve">SIGKDD</w:t>
      </w:r>
      <w:r>
        <w:rPr>
          <w:i/>
          <w:iCs/>
          <w:lang w:val="en-US"/>
        </w:rPr>
        <w:t xml:space="preserve"> </w:t>
      </w:r>
      <w:r>
        <w:rPr>
          <w:i/>
          <w:iCs/>
          <w:lang w:val="en-US"/>
        </w:rPr>
        <w:t xml:space="preserve">Int. Conf. Knowledge Discovery &amp; Data Mining</w:t>
      </w:r>
      <w:r>
        <w:rPr>
          <w:lang w:val="en-US"/>
        </w:rPr>
        <w:t xml:space="preserve">, 2019, pp. 1500–1508. doi:</w:t>
      </w:r>
      <w:r>
        <w:rPr>
          <w:lang w:val="en-US"/>
        </w:rPr>
        <w:t xml:space="preserve"> </w:t>
      </w:r>
      <w:hyperlink r:id="rId88">
        <w:r>
          <w:rPr>
            <w:rStyle w:val="Hyperlink"/>
            <w:lang w:val="en-US"/>
          </w:rPr>
          <w:t xml:space="preserve">10.1145/3292500.3330993</w:t>
        </w:r>
      </w:hyperlink>
      <w:r>
        <w:rPr>
          <w:lang w:val="en-US"/>
        </w:rPr>
        <w:t xml:space="preserve">.</w:t>
      </w:r>
    </w:p>
    <w:bookmarkEnd w:id="89"/>
    <w:bookmarkStart w:id="91" w:name="_5cb3fdf14f95a2604a1fcf7b24a6e5e68daed15"/>
    <w:p>
      <w:pPr>
        <w:pStyle w:val="Bibliography"/>
      </w:pPr>
      <w:r>
        <w:rPr>
          <w:lang w:val="en-US"/>
        </w:rPr>
        <w:t xml:space="preserve">[35]</w:t>
      </w:r>
      <w:r>
        <w:rPr>
          <w:lang w:val="en-US"/>
        </w:rPr>
        <w:t xml:space="preserve"> </w:t>
      </w:r>
      <w:r>
        <w:t xml:space="preserve">	</w:t>
      </w:r>
      <w:r>
        <w:rPr>
          <w:lang w:val="en-US"/>
        </w:rPr>
        <w:t xml:space="preserve">A. Banerjee and V. T. Subrahmaniam,</w:t>
      </w:r>
      <w:r>
        <w:rPr>
          <w:lang w:val="en-US"/>
        </w:rPr>
        <w:t xml:space="preserve"> </w:t>
      </w:r>
      <w:r>
        <w:rPr>
          <w:lang w:val="en-US"/>
        </w:rPr>
        <w:t xml:space="preserve">“</w:t>
      </w:r>
      <w:r>
        <w:rPr>
          <w:lang w:val="en-US"/>
        </w:rPr>
        <w:t xml:space="preserve">Deep Learning Based Context Embedding Approach for Detecting Data Entry Errors</w:t>
      </w:r>
      <w:r>
        <w:rPr>
          <w:lang w:val="en-US"/>
        </w:rPr>
        <w:t xml:space="preserve">,”</w:t>
      </w:r>
      <w:r>
        <w:rPr>
          <w:lang w:val="en-US"/>
        </w:rPr>
        <w:t xml:space="preserve"> </w:t>
      </w:r>
      <w:r>
        <w:rPr>
          <w:lang w:val="en-US"/>
        </w:rPr>
        <w:t xml:space="preserve">12288159, Apr. 29, 2025 Available:</w:t>
      </w:r>
      <w:r>
        <w:rPr>
          <w:lang w:val="en-US"/>
        </w:rPr>
        <w:t xml:space="preserve"> </w:t>
      </w:r>
      <w:hyperlink r:id="rId90">
        <w:r>
          <w:rPr>
            <w:rStyle w:val="Hyperlink"/>
            <w:lang w:val="en-US"/>
          </w:rPr>
          <w:t xml:space="preserve">https://patents.google.com/patent/US12288159B2</w:t>
        </w:r>
      </w:hyperlink>
    </w:p>
    <w:bookmarkEnd w:id="91"/>
    <w:bookmarkStart w:id="93" w:name="_31f42db557b19c9220709a0b92ed9f8d404a3bf"/>
    <w:p>
      <w:pPr>
        <w:pStyle w:val="Bibliography"/>
      </w:pPr>
      <w:r>
        <w:rPr>
          <w:lang w:val="en-US"/>
        </w:rPr>
        <w:t xml:space="preserve">[36]</w:t>
      </w:r>
      <w:r>
        <w:rPr>
          <w:lang w:val="en-US"/>
        </w:rPr>
        <w:t xml:space="preserve"> </w:t>
      </w:r>
      <w:r>
        <w:t xml:space="preserve">	</w:t>
      </w:r>
      <w:r>
        <w:rPr>
          <w:lang w:val="en-US"/>
        </w:rPr>
        <w:t xml:space="preserve">K. Greshake, S. Abdelnabi, S. Mishra, C. Endres, T. Holz, and M. Fritz,</w:t>
      </w:r>
      <w:r>
        <w:rPr>
          <w:lang w:val="en-US"/>
        </w:rPr>
        <w:t xml:space="preserve"> </w:t>
      </w:r>
      <w:r>
        <w:rPr>
          <w:lang w:val="en-US"/>
        </w:rPr>
        <w:t xml:space="preserve">“</w:t>
      </w:r>
      <w:r>
        <w:rPr>
          <w:lang w:val="en-US"/>
        </w:rPr>
        <w:t xml:space="preserve">Not What You’ve Signed Up For: Compromising Real-World</w:t>
      </w:r>
      <w:r>
        <w:rPr>
          <w:lang w:val="en-US"/>
        </w:rPr>
        <w:t xml:space="preserve"> </w:t>
      </w:r>
      <w:r>
        <w:rPr>
          <w:lang w:val="en-US"/>
        </w:rPr>
        <w:t xml:space="preserve">LLM</w:t>
      </w:r>
      <w:r>
        <w:rPr>
          <w:lang w:val="en-US"/>
        </w:rPr>
        <w:t xml:space="preserve">-Integrated Applications with Indirect Prompt Injection</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16th</w:t>
      </w:r>
      <w:r>
        <w:rPr>
          <w:i/>
          <w:iCs/>
          <w:lang w:val="en-US"/>
        </w:rPr>
        <w:t xml:space="preserve"> </w:t>
      </w:r>
      <w:r>
        <w:rPr>
          <w:i/>
          <w:iCs/>
          <w:lang w:val="en-US"/>
        </w:rPr>
        <w:t xml:space="preserve">ACM</w:t>
      </w:r>
      <w:r>
        <w:rPr>
          <w:i/>
          <w:iCs/>
          <w:lang w:val="en-US"/>
        </w:rPr>
        <w:t xml:space="preserve"> </w:t>
      </w:r>
      <w:r>
        <w:rPr>
          <w:i/>
          <w:iCs/>
          <w:lang w:val="en-US"/>
        </w:rPr>
        <w:t xml:space="preserve">Workshop on Artificial Intelligence and Security</w:t>
      </w:r>
      <w:r>
        <w:rPr>
          <w:lang w:val="en-US"/>
        </w:rPr>
        <w:t xml:space="preserve">, in</w:t>
      </w:r>
      <w:r>
        <w:rPr>
          <w:lang w:val="en-US"/>
        </w:rPr>
        <w:t xml:space="preserve"> </w:t>
      </w:r>
      <w:r>
        <w:rPr>
          <w:lang w:val="en-US"/>
        </w:rPr>
        <w:t xml:space="preserve">CCS ’23</w:t>
      </w:r>
      <w:r>
        <w:rPr>
          <w:lang w:val="en-US"/>
        </w:rPr>
        <w:t xml:space="preserve">.</w:t>
      </w:r>
      <w:r>
        <w:rPr>
          <w:lang w:val="en-US"/>
        </w:rPr>
        <w:t xml:space="preserve"> </w:t>
      </w:r>
      <w:r>
        <w:rPr>
          <w:lang w:val="en-US"/>
        </w:rPr>
        <w:t xml:space="preserve">ACM</w:t>
      </w:r>
      <w:r>
        <w:rPr>
          <w:lang w:val="en-US"/>
        </w:rPr>
        <w:t xml:space="preserve">, Nov. 2023, pp. 79–90. doi:</w:t>
      </w:r>
      <w:r>
        <w:rPr>
          <w:lang w:val="en-US"/>
        </w:rPr>
        <w:t xml:space="preserve"> </w:t>
      </w:r>
      <w:hyperlink r:id="rId92">
        <w:r>
          <w:rPr>
            <w:rStyle w:val="Hyperlink"/>
            <w:lang w:val="en-US"/>
          </w:rPr>
          <w:t xml:space="preserve">10.1145/3605764.3623985</w:t>
        </w:r>
      </w:hyperlink>
      <w:r>
        <w:rPr>
          <w:lang w:val="en-US"/>
        </w:rPr>
        <w:t xml:space="preserve">.</w:t>
      </w:r>
    </w:p>
    <w:bookmarkEnd w:id="93"/>
    <w:bookmarkStart w:id="95" w:name="_3e676c275f715b99f760e801ec95528b6d5b73e"/>
    <w:p>
      <w:pPr>
        <w:pStyle w:val="Bibliography"/>
      </w:pPr>
      <w:r>
        <w:rPr>
          <w:lang w:val="en-US"/>
        </w:rPr>
        <w:t xml:space="preserve">[37]</w:t>
      </w:r>
      <w:r>
        <w:rPr>
          <w:lang w:val="en-US"/>
        </w:rPr>
        <w:t xml:space="preserve"> </w:t>
      </w:r>
      <w:r>
        <w:t xml:space="preserve">	</w:t>
      </w:r>
      <w:r>
        <w:rPr>
          <w:lang w:val="en-US"/>
        </w:rPr>
        <w:t xml:space="preserve">Y. Kaya, A. Landerer, S. Pletinckx, M. Zimmermann, C. Kruegel, and G. Vigna,</w:t>
      </w:r>
      <w:r>
        <w:rPr>
          <w:lang w:val="en-US"/>
        </w:rPr>
        <w:t xml:space="preserve"> </w:t>
      </w:r>
      <w:r>
        <w:rPr>
          <w:lang w:val="en-US"/>
        </w:rPr>
        <w:t xml:space="preserve">“</w:t>
      </w:r>
      <w:r>
        <w:rPr>
          <w:lang w:val="en-US"/>
        </w:rPr>
        <w:t xml:space="preserve">When</w:t>
      </w:r>
      <w:r>
        <w:rPr>
          <w:lang w:val="en-US"/>
        </w:rPr>
        <w:t xml:space="preserve"> </w:t>
      </w:r>
      <w:r>
        <w:rPr>
          <w:lang w:val="en-US"/>
        </w:rPr>
        <w:t xml:space="preserve">AI</w:t>
      </w:r>
      <w:r>
        <w:rPr>
          <w:lang w:val="en-US"/>
        </w:rPr>
        <w:t xml:space="preserve"> </w:t>
      </w:r>
      <w:r>
        <w:rPr>
          <w:lang w:val="en-US"/>
        </w:rPr>
        <w:t xml:space="preserve">Meets the Web: Prompt Injection Risks in Third-Party</w:t>
      </w:r>
      <w:r>
        <w:rPr>
          <w:lang w:val="en-US"/>
        </w:rPr>
        <w:t xml:space="preserve"> </w:t>
      </w:r>
      <w:r>
        <w:rPr>
          <w:lang w:val="en-US"/>
        </w:rPr>
        <w:t xml:space="preserve">AI</w:t>
      </w:r>
      <w:r>
        <w:rPr>
          <w:lang w:val="en-US"/>
        </w:rPr>
        <w:t xml:space="preserve"> </w:t>
      </w:r>
      <w:r>
        <w:rPr>
          <w:lang w:val="en-US"/>
        </w:rPr>
        <w:t xml:space="preserve">Chatbot Plugins</w:t>
      </w:r>
      <w:r>
        <w:rPr>
          <w:lang w:val="en-US"/>
        </w:rPr>
        <w:t xml:space="preserve">,”</w:t>
      </w:r>
      <w:r>
        <w:rPr>
          <w:lang w:val="en-US"/>
        </w:rPr>
        <w:t xml:space="preserve"> </w:t>
      </w:r>
      <w:r>
        <w:rPr>
          <w:lang w:val="en-US"/>
        </w:rPr>
        <w:t xml:space="preserve">in</w:t>
      </w:r>
      <w:r>
        <w:rPr>
          <w:lang w:val="en-US"/>
        </w:rPr>
        <w:t xml:space="preserve"> </w:t>
      </w:r>
      <w:r>
        <w:rPr>
          <w:i/>
          <w:iCs/>
          <w:lang w:val="en-US"/>
        </w:rPr>
        <w:t xml:space="preserve">2026</w:t>
      </w:r>
      <w:r>
        <w:rPr>
          <w:i/>
          <w:iCs/>
          <w:lang w:val="en-US"/>
        </w:rPr>
        <w:t xml:space="preserve"> </w:t>
      </w:r>
      <w:r>
        <w:rPr>
          <w:i/>
          <w:iCs/>
          <w:lang w:val="en-US"/>
        </w:rPr>
        <w:t xml:space="preserve">IEEE</w:t>
      </w:r>
      <w:r>
        <w:rPr>
          <w:i/>
          <w:iCs/>
          <w:lang w:val="en-US"/>
        </w:rPr>
        <w:t xml:space="preserve"> </w:t>
      </w:r>
      <w:r>
        <w:rPr>
          <w:i/>
          <w:iCs/>
          <w:lang w:val="en-US"/>
        </w:rPr>
        <w:t xml:space="preserve">Symposium on Security and Privacy (</w:t>
      </w:r>
      <w:r>
        <w:rPr>
          <w:i/>
          <w:iCs/>
          <w:lang w:val="en-US"/>
        </w:rPr>
        <w:t xml:space="preserve">SP</w:t>
      </w:r>
      <w:r>
        <w:rPr>
          <w:i/>
          <w:iCs/>
          <w:lang w:val="en-US"/>
        </w:rPr>
        <w:t xml:space="preserve">)</w:t>
      </w:r>
      <w:r>
        <w:rPr>
          <w:lang w:val="en-US"/>
        </w:rPr>
        <w:t xml:space="preserve">,</w:t>
      </w:r>
      <w:r>
        <w:rPr>
          <w:lang w:val="en-US"/>
        </w:rPr>
        <w:t xml:space="preserve"> </w:t>
      </w:r>
      <w:r>
        <w:rPr>
          <w:lang w:val="en-US"/>
        </w:rPr>
        <w:t xml:space="preserve">IEEE</w:t>
      </w:r>
      <w:r>
        <w:rPr>
          <w:lang w:val="en-US"/>
        </w:rPr>
        <w:t xml:space="preserve">, 2026, pp. 4223–4242. doi:</w:t>
      </w:r>
      <w:r>
        <w:rPr>
          <w:lang w:val="en-US"/>
        </w:rPr>
        <w:t xml:space="preserve"> </w:t>
      </w:r>
      <w:hyperlink r:id="rId94">
        <w:r>
          <w:rPr>
            <w:rStyle w:val="Hyperlink"/>
            <w:lang w:val="en-US"/>
          </w:rPr>
          <w:t xml:space="preserve">10.1109/SP63933.2026.00062</w:t>
        </w:r>
      </w:hyperlink>
      <w:r>
        <w:rPr>
          <w:lang w:val="en-US"/>
        </w:rPr>
        <w:t xml:space="preserve">.</w:t>
      </w:r>
    </w:p>
    <w:bookmarkEnd w:id="95"/>
    <w:bookmarkStart w:id="97" w:name="_b86864db785abe5b63977b9866c1e959993ae86"/>
    <w:p>
      <w:pPr>
        <w:pStyle w:val="Bibliography"/>
      </w:pPr>
      <w:r>
        <w:rPr>
          <w:lang w:val="en-US"/>
        </w:rPr>
        <w:t xml:space="preserve">[38]</w:t>
      </w:r>
      <w:r>
        <w:rPr>
          <w:lang w:val="en-US"/>
        </w:rPr>
        <w:t xml:space="preserve"> </w:t>
      </w:r>
      <w:r>
        <w:t xml:space="preserve">	</w:t>
      </w:r>
      <w:r>
        <w:rPr>
          <w:lang w:val="en-US"/>
        </w:rPr>
        <w:t xml:space="preserve">R. Pedro, M. E. Coimbra, D. Castro, P. Carreira, and N. Santos,</w:t>
      </w:r>
      <w:r>
        <w:rPr>
          <w:lang w:val="en-US"/>
        </w:rPr>
        <w:t xml:space="preserve"> </w:t>
      </w:r>
      <w:r>
        <w:rPr>
          <w:lang w:val="en-US"/>
        </w:rPr>
        <w:t xml:space="preserve">“</w:t>
      </w:r>
      <w:r>
        <w:rPr>
          <w:lang w:val="en-US"/>
        </w:rPr>
        <w:t xml:space="preserve">Prompt-to-</w:t>
      </w:r>
      <w:r>
        <w:rPr>
          <w:lang w:val="en-US"/>
        </w:rPr>
        <w:t xml:space="preserve">SQL</w:t>
      </w:r>
      <w:r>
        <w:rPr>
          <w:lang w:val="en-US"/>
        </w:rPr>
        <w:t xml:space="preserve"> </w:t>
      </w:r>
      <w:r>
        <w:rPr>
          <w:lang w:val="en-US"/>
        </w:rPr>
        <w:t xml:space="preserve">Injections in</w:t>
      </w:r>
      <w:r>
        <w:rPr>
          <w:lang w:val="en-US"/>
        </w:rPr>
        <w:t xml:space="preserve"> </w:t>
      </w:r>
      <w:r>
        <w:rPr>
          <w:lang w:val="en-US"/>
        </w:rPr>
        <w:t xml:space="preserve">LLM</w:t>
      </w:r>
      <w:r>
        <w:rPr>
          <w:lang w:val="en-US"/>
        </w:rPr>
        <w:t xml:space="preserve">-Integrated Web Applications: Risks and Defenses</w:t>
      </w:r>
      <w:r>
        <w:rPr>
          <w:lang w:val="en-US"/>
        </w:rPr>
        <w:t xml:space="preserve">,”</w:t>
      </w:r>
      <w:r>
        <w:rPr>
          <w:lang w:val="en-US"/>
        </w:rPr>
        <w:t xml:space="preserve"> </w:t>
      </w:r>
      <w:r>
        <w:rPr>
          <w:lang w:val="en-US"/>
        </w:rPr>
        <w:t xml:space="preserve">in</w:t>
      </w:r>
      <w:r>
        <w:rPr>
          <w:lang w:val="en-US"/>
        </w:rPr>
        <w:t xml:space="preserve"> </w:t>
      </w:r>
      <w:r>
        <w:rPr>
          <w:i/>
          <w:iCs/>
          <w:lang w:val="en-US"/>
        </w:rPr>
        <w:t xml:space="preserve">2025</w:t>
      </w:r>
      <w:r>
        <w:rPr>
          <w:i/>
          <w:iCs/>
          <w:lang w:val="en-US"/>
        </w:rPr>
        <w:t xml:space="preserve"> </w:t>
      </w:r>
      <w:r>
        <w:rPr>
          <w:i/>
          <w:iCs/>
          <w:lang w:val="en-US"/>
        </w:rPr>
        <w:t xml:space="preserve">IEEE</w:t>
      </w:r>
      <w:r>
        <w:rPr>
          <w:i/>
          <w:iCs/>
          <w:lang w:val="en-US"/>
        </w:rPr>
        <w:t xml:space="preserve">/</w:t>
      </w:r>
      <w:r>
        <w:rPr>
          <w:i/>
          <w:iCs/>
          <w:lang w:val="en-US"/>
        </w:rPr>
        <w:t xml:space="preserve">ACM</w:t>
      </w:r>
      <w:r>
        <w:rPr>
          <w:i/>
          <w:iCs/>
          <w:lang w:val="en-US"/>
        </w:rPr>
        <w:t xml:space="preserve"> </w:t>
      </w:r>
      <w:r>
        <w:rPr>
          <w:i/>
          <w:iCs/>
          <w:lang w:val="en-US"/>
        </w:rPr>
        <w:t xml:space="preserve">47th International Conference on Software Engineering (ICSE)</w:t>
      </w:r>
      <w:r>
        <w:rPr>
          <w:lang w:val="en-US"/>
        </w:rPr>
        <w:t xml:space="preserve">,</w:t>
      </w:r>
      <w:r>
        <w:rPr>
          <w:lang w:val="en-US"/>
        </w:rPr>
        <w:t xml:space="preserve"> </w:t>
      </w:r>
      <w:r>
        <w:rPr>
          <w:lang w:val="en-US"/>
        </w:rPr>
        <w:t xml:space="preserve">IEEE</w:t>
      </w:r>
      <w:r>
        <w:rPr>
          <w:lang w:val="en-US"/>
        </w:rPr>
        <w:t xml:space="preserve">, Apr. 2025, pp. 1768–1780. doi:</w:t>
      </w:r>
      <w:r>
        <w:rPr>
          <w:lang w:val="en-US"/>
        </w:rPr>
        <w:t xml:space="preserve"> </w:t>
      </w:r>
      <w:hyperlink r:id="rId96">
        <w:r>
          <w:rPr>
            <w:rStyle w:val="Hyperlink"/>
            <w:lang w:val="en-US"/>
          </w:rPr>
          <w:t xml:space="preserve">10.1109/icse55347.2025.00007</w:t>
        </w:r>
      </w:hyperlink>
      <w:r>
        <w:rPr>
          <w:lang w:val="en-US"/>
        </w:rPr>
        <w:t xml:space="preserve">.</w:t>
      </w:r>
    </w:p>
    <w:bookmarkEnd w:id="97"/>
    <w:bookmarkStart w:id="99" w:name="_2d7f4d8e3fa03121560cf564382f7a3e78d2bfc"/>
    <w:p>
      <w:pPr>
        <w:pStyle w:val="Bibliography"/>
      </w:pPr>
      <w:r>
        <w:rPr>
          <w:lang w:val="en-US"/>
        </w:rPr>
        <w:t xml:space="preserve">[39]</w:t>
      </w:r>
      <w:r>
        <w:rPr>
          <w:lang w:val="en-US"/>
        </w:rPr>
        <w:t xml:space="preserve"> </w:t>
      </w:r>
      <w:r>
        <w:t xml:space="preserve">	</w:t>
      </w:r>
      <w:r>
        <w:rPr>
          <w:lang w:val="en-US"/>
        </w:rPr>
        <w:t xml:space="preserve">S. Khodayari, X. Zhang, B. Acharya, and G. Pellegrino,</w:t>
      </w:r>
      <w:r>
        <w:rPr>
          <w:lang w:val="en-US"/>
        </w:rPr>
        <w:t xml:space="preserve"> </w:t>
      </w:r>
      <w:r>
        <w:rPr>
          <w:lang w:val="en-US"/>
        </w:rPr>
        <w:t xml:space="preserve">“</w:t>
      </w:r>
      <w:r>
        <w:rPr>
          <w:lang w:val="en-US"/>
        </w:rPr>
        <w:t xml:space="preserve">Indirect Prompt Injection in the Wild: An Empirical Study of Prevalence, Techniques, and Objectives</w:t>
      </w:r>
      <w:r>
        <w:rPr>
          <w:lang w:val="en-US"/>
        </w:rPr>
        <w:t xml:space="preserve">.”</w:t>
      </w:r>
      <w:r>
        <w:rPr>
          <w:lang w:val="en-US"/>
        </w:rPr>
        <w:t xml:space="preserve"> </w:t>
      </w:r>
      <w:r>
        <w:rPr>
          <w:lang w:val="en-US"/>
        </w:rPr>
        <w:t xml:space="preserve">arXiv preprint arXiv:2604.27202</w:t>
      </w:r>
      <w:r>
        <w:rPr>
          <w:lang w:val="en-US"/>
        </w:rPr>
        <w:t xml:space="preserve">, 2026. Available:</w:t>
      </w:r>
      <w:r>
        <w:rPr>
          <w:lang w:val="en-US"/>
        </w:rPr>
        <w:t xml:space="preserve"> </w:t>
      </w:r>
      <w:hyperlink r:id="rId98">
        <w:r>
          <w:rPr>
            <w:rStyle w:val="Hyperlink"/>
            <w:lang w:val="en-US"/>
          </w:rPr>
          <w:t xml:space="preserve">https://arxiv.org/abs/2604.27202</w:t>
        </w:r>
      </w:hyperlink>
    </w:p>
    <w:bookmarkEnd w:id="99"/>
    <w:bookmarkStart w:id="101" w:name="_64a5501da37e2a3fea99cc0dae20fe361d1b66f"/>
    <w:p>
      <w:pPr>
        <w:pStyle w:val="Bibliography"/>
      </w:pPr>
      <w:r>
        <w:rPr>
          <w:lang w:val="en-US"/>
        </w:rPr>
        <w:t xml:space="preserve">[40]</w:t>
      </w:r>
      <w:r>
        <w:rPr>
          <w:lang w:val="en-US"/>
        </w:rPr>
        <w:t xml:space="preserve"> </w:t>
      </w:r>
      <w:r>
        <w:t xml:space="preserve">	</w:t>
      </w:r>
      <w:r>
        <w:rPr>
          <w:lang w:val="en-US"/>
        </w:rPr>
        <w:t xml:space="preserve">J. Yi</w:t>
      </w:r>
      <w:r>
        <w:rPr>
          <w:lang w:val="en-US"/>
        </w:rPr>
        <w:t xml:space="preserve"> </w:t>
      </w:r>
      <w:r>
        <w:rPr>
          <w:i/>
          <w:iCs/>
          <w:lang w:val="en-US"/>
        </w:rPr>
        <w:t xml:space="preserve">et al.</w:t>
      </w:r>
      <w:r>
        <w:rPr>
          <w:lang w:val="en-US"/>
        </w:rPr>
        <w:t xml:space="preserve">,</w:t>
      </w:r>
      <w:r>
        <w:rPr>
          <w:lang w:val="en-US"/>
        </w:rPr>
        <w:t xml:space="preserve"> </w:t>
      </w:r>
      <w:r>
        <w:rPr>
          <w:lang w:val="en-US"/>
        </w:rPr>
        <w:t xml:space="preserve">“</w:t>
      </w:r>
      <w:r>
        <w:rPr>
          <w:lang w:val="en-US"/>
        </w:rPr>
        <w:t xml:space="preserve">Benchmarking and Defending against Indirect Prompt Injection Attacks on Large Language Models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31st</w:t>
      </w:r>
      <w:r>
        <w:rPr>
          <w:i/>
          <w:iCs/>
          <w:lang w:val="en-US"/>
        </w:rPr>
        <w:t xml:space="preserve"> </w:t>
      </w:r>
      <w:r>
        <w:rPr>
          <w:i/>
          <w:iCs/>
          <w:lang w:val="en-US"/>
        </w:rPr>
        <w:t xml:space="preserve">ACM</w:t>
      </w:r>
      <w:r>
        <w:rPr>
          <w:i/>
          <w:iCs/>
          <w:lang w:val="en-US"/>
        </w:rPr>
        <w:t xml:space="preserve"> </w:t>
      </w:r>
      <w:r>
        <w:rPr>
          <w:i/>
          <w:iCs/>
          <w:lang w:val="en-US"/>
        </w:rPr>
        <w:t xml:space="preserve">SIGKDD Conference on Knowledge Discovery and Data Mining V.1</w:t>
      </w:r>
      <w:r>
        <w:rPr>
          <w:lang w:val="en-US"/>
        </w:rPr>
        <w:t xml:space="preserve">, in</w:t>
      </w:r>
      <w:r>
        <w:rPr>
          <w:lang w:val="en-US"/>
        </w:rPr>
        <w:t xml:space="preserve"> </w:t>
      </w:r>
      <w:r>
        <w:rPr>
          <w:lang w:val="en-US"/>
        </w:rPr>
        <w:t xml:space="preserve">KDD ’25</w:t>
      </w:r>
      <w:r>
        <w:rPr>
          <w:lang w:val="en-US"/>
        </w:rPr>
        <w:t xml:space="preserve">.</w:t>
      </w:r>
      <w:r>
        <w:rPr>
          <w:lang w:val="en-US"/>
        </w:rPr>
        <w:t xml:space="preserve"> </w:t>
      </w:r>
      <w:r>
        <w:rPr>
          <w:lang w:val="en-US"/>
        </w:rPr>
        <w:t xml:space="preserve">ACM</w:t>
      </w:r>
      <w:r>
        <w:rPr>
          <w:lang w:val="en-US"/>
        </w:rPr>
        <w:t xml:space="preserve">, Jul. 2025, pp. 1809–1820. doi:</w:t>
      </w:r>
      <w:r>
        <w:rPr>
          <w:lang w:val="en-US"/>
        </w:rPr>
        <w:t xml:space="preserve"> </w:t>
      </w:r>
      <w:hyperlink r:id="rId100">
        <w:r>
          <w:rPr>
            <w:rStyle w:val="Hyperlink"/>
            <w:lang w:val="en-US"/>
          </w:rPr>
          <w:t xml:space="preserve">10.1145/3690624.3709179</w:t>
        </w:r>
      </w:hyperlink>
      <w:r>
        <w:rPr>
          <w:lang w:val="en-US"/>
        </w:rPr>
        <w:t xml:space="preserve">.</w:t>
      </w:r>
    </w:p>
    <w:bookmarkEnd w:id="101"/>
    <w:bookmarkStart w:id="103" w:name="_6b156c7040af564591a39506b030bdb64aa57d4"/>
    <w:p>
      <w:pPr>
        <w:pStyle w:val="Bibliography"/>
      </w:pPr>
      <w:r>
        <w:rPr>
          <w:lang w:val="en-US"/>
        </w:rPr>
        <w:t xml:space="preserve">[41]</w:t>
      </w:r>
      <w:r>
        <w:rPr>
          <w:lang w:val="en-US"/>
        </w:rPr>
        <w:t xml:space="preserve"> </w:t>
      </w:r>
      <w:r>
        <w:t xml:space="preserve">	</w:t>
      </w:r>
      <w:r>
        <w:rPr>
          <w:lang w:val="en-US"/>
        </w:rPr>
        <w:t xml:space="preserve">I. Evtimov, A. Zharmagambetov, A. Grattafiori, C. Guo, and K. Chaudhuri,</w:t>
      </w:r>
      <w:r>
        <w:rPr>
          <w:lang w:val="en-US"/>
        </w:rPr>
        <w:t xml:space="preserve"> </w:t>
      </w:r>
      <w:r>
        <w:rPr>
          <w:lang w:val="en-US"/>
        </w:rPr>
        <w:t xml:space="preserve">“</w:t>
      </w:r>
      <w:r>
        <w:rPr>
          <w:lang w:val="en-US"/>
        </w:rPr>
        <w:t xml:space="preserve">WASP</w:t>
      </w:r>
      <w:r>
        <w:rPr>
          <w:lang w:val="en-US"/>
        </w:rPr>
        <w:t xml:space="preserve">: Benchmarking Web Agent Security Against Prompt Injection Attacks</w:t>
      </w:r>
      <w:r>
        <w:rPr>
          <w:lang w:val="en-US"/>
        </w:rPr>
        <w:t xml:space="preserve">,”</w:t>
      </w:r>
      <w:r>
        <w:rPr>
          <w:lang w:val="en-US"/>
        </w:rPr>
        <w:t xml:space="preserve"> </w:t>
      </w:r>
      <w:r>
        <w:rPr>
          <w:lang w:val="en-US"/>
        </w:rPr>
        <w:t xml:space="preserve">in</w:t>
      </w:r>
      <w:r>
        <w:rPr>
          <w:lang w:val="en-US"/>
        </w:rPr>
        <w:t xml:space="preserve"> </w:t>
      </w:r>
      <w:r>
        <w:rPr>
          <w:i/>
          <w:iCs/>
          <w:lang w:val="en-US"/>
        </w:rPr>
        <w:t xml:space="preserve">Advances in Neural Information Processing Systems 38</w:t>
      </w:r>
      <w:r>
        <w:rPr>
          <w:lang w:val="en-US"/>
        </w:rPr>
        <w:t xml:space="preserve">,</w:t>
      </w:r>
      <w:r>
        <w:rPr>
          <w:lang w:val="en-US"/>
        </w:rPr>
        <w:t xml:space="preserve"> </w:t>
      </w:r>
      <w:r>
        <w:rPr>
          <w:lang w:val="en-US"/>
        </w:rPr>
        <w:t xml:space="preserve">Neural Information Processing Systems Foundation, Inc.</w:t>
      </w:r>
      <w:r>
        <w:rPr>
          <w:lang w:val="en-US"/>
        </w:rPr>
        <w:t xml:space="preserve">, 2025, pp. 22436–22458. doi:</w:t>
      </w:r>
      <w:r>
        <w:rPr>
          <w:lang w:val="en-US"/>
        </w:rPr>
        <w:t xml:space="preserve"> </w:t>
      </w:r>
      <w:hyperlink r:id="rId102">
        <w:r>
          <w:rPr>
            <w:rStyle w:val="Hyperlink"/>
            <w:lang w:val="en-US"/>
          </w:rPr>
          <w:t xml:space="preserve">10.52202/085713-0666</w:t>
        </w:r>
      </w:hyperlink>
      <w:r>
        <w:rPr>
          <w:lang w:val="en-US"/>
        </w:rPr>
        <w:t xml:space="preserve">.</w:t>
      </w:r>
    </w:p>
    <w:bookmarkEnd w:id="103"/>
    <w:bookmarkStart w:id="105" w:name="_4fad655829fb1cb9da372d2f2245a22a41abcc8"/>
    <w:p>
      <w:pPr>
        <w:pStyle w:val="Bibliography"/>
      </w:pPr>
      <w:r>
        <w:rPr>
          <w:lang w:val="en-US"/>
        </w:rPr>
        <w:t xml:space="preserve">[42]</w:t>
      </w:r>
      <w:r>
        <w:rPr>
          <w:lang w:val="en-US"/>
        </w:rPr>
        <w:t xml:space="preserve"> </w:t>
      </w:r>
      <w:r>
        <w:t xml:space="preserve">	</w:t>
      </w:r>
      <w:r>
        <w:rPr>
          <w:lang w:val="en-US"/>
        </w:rPr>
        <w:t xml:space="preserve">Md. A. Ayub and S. Majumdar,</w:t>
      </w:r>
      <w:r>
        <w:rPr>
          <w:lang w:val="en-US"/>
        </w:rPr>
        <w:t xml:space="preserve"> </w:t>
      </w:r>
      <w:r>
        <w:rPr>
          <w:lang w:val="en-US"/>
        </w:rPr>
        <w:t xml:space="preserve">“</w:t>
      </w:r>
      <w:r>
        <w:rPr>
          <w:lang w:val="en-US"/>
        </w:rPr>
        <w:t xml:space="preserve">Embedding-based classifiers can detect prompt injection attacks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Conference on Applied Machine Learning in Information Security (</w:t>
      </w:r>
      <w:r>
        <w:rPr>
          <w:i/>
          <w:iCs/>
          <w:lang w:val="en-US"/>
        </w:rPr>
        <w:t xml:space="preserve">CAMLIS</w:t>
      </w:r>
      <w:r>
        <w:rPr>
          <w:i/>
          <w:iCs/>
          <w:lang w:val="en-US"/>
        </w:rPr>
        <w:t xml:space="preserve"> </w:t>
      </w:r>
      <w:r>
        <w:rPr>
          <w:i/>
          <w:iCs/>
          <w:lang w:val="en-US"/>
        </w:rPr>
        <w:t xml:space="preserve">2024)</w:t>
      </w:r>
      <w:r>
        <w:rPr>
          <w:lang w:val="en-US"/>
        </w:rPr>
        <w:t xml:space="preserve">, R. Allen, S. Samtani, E. Raff, and E. Rudd, Eds., in</w:t>
      </w:r>
      <w:r>
        <w:rPr>
          <w:lang w:val="en-US"/>
        </w:rPr>
        <w:t xml:space="preserve"> </w:t>
      </w:r>
      <w:r>
        <w:rPr>
          <w:lang w:val="en-US"/>
        </w:rPr>
        <w:t xml:space="preserve">CEUR</w:t>
      </w:r>
      <w:r>
        <w:rPr>
          <w:lang w:val="en-US"/>
        </w:rPr>
        <w:t xml:space="preserve"> </w:t>
      </w:r>
      <w:r>
        <w:rPr>
          <w:lang w:val="en-US"/>
        </w:rPr>
        <w:t xml:space="preserve">Workshop Proceedings</w:t>
      </w:r>
      <w:r>
        <w:rPr>
          <w:lang w:val="en-US"/>
        </w:rPr>
        <w:t xml:space="preserve">, vol. 3920. Arlington, Virginia, USA:</w:t>
      </w:r>
      <w:r>
        <w:rPr>
          <w:lang w:val="en-US"/>
        </w:rPr>
        <w:t xml:space="preserve"> </w:t>
      </w:r>
      <w:r>
        <w:rPr>
          <w:lang w:val="en-US"/>
        </w:rPr>
        <w:t xml:space="preserve">CEUR-WS.org</w:t>
      </w:r>
      <w:r>
        <w:rPr>
          <w:lang w:val="en-US"/>
        </w:rPr>
        <w:t xml:space="preserve">, 2024, pp. 257–268. Available:</w:t>
      </w:r>
      <w:r>
        <w:rPr>
          <w:lang w:val="en-US"/>
        </w:rPr>
        <w:t xml:space="preserve"> </w:t>
      </w:r>
      <w:hyperlink r:id="rId104">
        <w:r>
          <w:rPr>
            <w:rStyle w:val="Hyperlink"/>
            <w:lang w:val="en-US"/>
          </w:rPr>
          <w:t xml:space="preserve">https://ceur-ws.org/Vol-3920/paper15.pdf</w:t>
        </w:r>
      </w:hyperlink>
    </w:p>
    <w:bookmarkEnd w:id="105"/>
    <w:bookmarkStart w:id="107" w:name="_ecb2ddc218d916e40049829aefec78e6ad670f9"/>
    <w:p>
      <w:pPr>
        <w:pStyle w:val="Bibliography"/>
      </w:pPr>
      <w:r>
        <w:rPr>
          <w:lang w:val="en-US"/>
        </w:rPr>
        <w:t xml:space="preserve">[43]</w:t>
      </w:r>
      <w:r>
        <w:rPr>
          <w:lang w:val="en-US"/>
        </w:rPr>
        <w:t xml:space="preserve"> </w:t>
      </w:r>
      <w:r>
        <w:t xml:space="preserve">	</w:t>
      </w:r>
      <w:r>
        <w:rPr>
          <w:lang w:val="en-US"/>
        </w:rPr>
        <w:t xml:space="preserve">Y. Datta and S. Rajasekar,</w:t>
      </w:r>
      <w:r>
        <w:rPr>
          <w:lang w:val="en-US"/>
        </w:rPr>
        <w:t xml:space="preserve"> </w:t>
      </w:r>
      <w:r>
        <w:rPr>
          <w:lang w:val="en-US"/>
        </w:rPr>
        <w:t xml:space="preserve">“</w:t>
      </w:r>
      <w:r>
        <w:rPr>
          <w:lang w:val="en-US"/>
        </w:rPr>
        <w:t xml:space="preserve">JavelinGuard</w:t>
      </w:r>
      <w:r>
        <w:rPr>
          <w:lang w:val="en-US"/>
        </w:rPr>
        <w:t xml:space="preserve">: Low-Cost Transformer Architectures for</w:t>
      </w:r>
      <w:r>
        <w:rPr>
          <w:lang w:val="en-US"/>
        </w:rPr>
        <w:t xml:space="preserve"> </w:t>
      </w:r>
      <w:r>
        <w:rPr>
          <w:lang w:val="en-US"/>
        </w:rPr>
        <w:t xml:space="preserve">LLM</w:t>
      </w:r>
      <w:r>
        <w:rPr>
          <w:lang w:val="en-US"/>
        </w:rPr>
        <w:t xml:space="preserve"> </w:t>
      </w:r>
      <w:r>
        <w:rPr>
          <w:lang w:val="en-US"/>
        </w:rPr>
        <w:t xml:space="preserve">Security</w:t>
      </w:r>
      <w:r>
        <w:rPr>
          <w:lang w:val="en-US"/>
        </w:rPr>
        <w:t xml:space="preserve">.”</w:t>
      </w:r>
      <w:r>
        <w:rPr>
          <w:lang w:val="en-US"/>
        </w:rPr>
        <w:t xml:space="preserve"> </w:t>
      </w:r>
      <w:r>
        <w:rPr>
          <w:lang w:val="en-US"/>
        </w:rPr>
        <w:t xml:space="preserve">arXiv preprint arXiv:2506.07330</w:t>
      </w:r>
      <w:r>
        <w:rPr>
          <w:lang w:val="en-US"/>
        </w:rPr>
        <w:t xml:space="preserve">, 2025. Available:</w:t>
      </w:r>
      <w:r>
        <w:rPr>
          <w:lang w:val="en-US"/>
        </w:rPr>
        <w:t xml:space="preserve"> </w:t>
      </w:r>
      <w:hyperlink r:id="rId106">
        <w:r>
          <w:rPr>
            <w:rStyle w:val="Hyperlink"/>
            <w:lang w:val="en-US"/>
          </w:rPr>
          <w:t xml:space="preserve">https://arxiv.org/abs/2506.07330</w:t>
        </w:r>
      </w:hyperlink>
    </w:p>
    <w:bookmarkEnd w:id="107"/>
    <w:bookmarkStart w:id="109" w:name="_e3ae740c610f86e0651725ae5c50ed046519805"/>
    <w:p>
      <w:pPr>
        <w:pStyle w:val="Bibliography"/>
      </w:pPr>
      <w:r>
        <w:rPr>
          <w:lang w:val="en-US"/>
        </w:rPr>
        <w:t xml:space="preserve">[44]</w:t>
      </w:r>
      <w:r>
        <w:rPr>
          <w:lang w:val="en-US"/>
        </w:rPr>
        <w:t xml:space="preserve"> </w:t>
      </w:r>
      <w:r>
        <w:t xml:space="preserve">	</w:t>
      </w:r>
      <w:r>
        <w:rPr>
          <w:lang w:val="en-US"/>
        </w:rPr>
        <w:t xml:space="preserve">T. Rebedea, R. Dinu, M. N. Sreedhar, C. Parisien, and J. Cohen,</w:t>
      </w:r>
      <w:r>
        <w:rPr>
          <w:lang w:val="en-US"/>
        </w:rPr>
        <w:t xml:space="preserve"> </w:t>
      </w:r>
      <w:r>
        <w:rPr>
          <w:lang w:val="en-US"/>
        </w:rPr>
        <w:t xml:space="preserve">“</w:t>
      </w:r>
      <w:r>
        <w:rPr>
          <w:lang w:val="en-US"/>
        </w:rPr>
        <w:t xml:space="preserve">NeMo</w:t>
      </w:r>
      <w:r>
        <w:rPr>
          <w:lang w:val="en-US"/>
        </w:rPr>
        <w:t xml:space="preserve"> </w:t>
      </w:r>
      <w:r>
        <w:rPr>
          <w:lang w:val="en-US"/>
        </w:rPr>
        <w:t xml:space="preserve">Guardrails: A Toolkit for Controllable and Safe</w:t>
      </w:r>
      <w:r>
        <w:rPr>
          <w:lang w:val="en-US"/>
        </w:rPr>
        <w:t xml:space="preserve"> </w:t>
      </w:r>
      <w:r>
        <w:rPr>
          <w:lang w:val="en-US"/>
        </w:rPr>
        <w:t xml:space="preserve">LLM</w:t>
      </w:r>
      <w:r>
        <w:rPr>
          <w:lang w:val="en-US"/>
        </w:rPr>
        <w:t xml:space="preserve"> </w:t>
      </w:r>
      <w:r>
        <w:rPr>
          <w:lang w:val="en-US"/>
        </w:rPr>
        <w:t xml:space="preserve">Applications with Programmable Rails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2023 Conference on Empirical Methods in Natural Language Processing: System Demonstrations</w:t>
      </w:r>
      <w:r>
        <w:rPr>
          <w:lang w:val="en-US"/>
        </w:rPr>
        <w:t xml:space="preserve">, Y. Feng and E. Lefever, Eds., Singapore:</w:t>
      </w:r>
      <w:r>
        <w:rPr>
          <w:lang w:val="en-US"/>
        </w:rPr>
        <w:t xml:space="preserve"> </w:t>
      </w:r>
      <w:r>
        <w:rPr>
          <w:lang w:val="en-US"/>
        </w:rPr>
        <w:t xml:space="preserve">Association for Computational Linguistics</w:t>
      </w:r>
      <w:r>
        <w:rPr>
          <w:lang w:val="en-US"/>
        </w:rPr>
        <w:t xml:space="preserve">, Dec. 2023, pp. 431–445. doi:</w:t>
      </w:r>
      <w:r>
        <w:rPr>
          <w:lang w:val="en-US"/>
        </w:rPr>
        <w:t xml:space="preserve"> </w:t>
      </w:r>
      <w:hyperlink r:id="rId108">
        <w:r>
          <w:rPr>
            <w:rStyle w:val="Hyperlink"/>
            <w:lang w:val="en-US"/>
          </w:rPr>
          <w:t xml:space="preserve">10.18653/v1/2023.emnlp-demo.40</w:t>
        </w:r>
      </w:hyperlink>
      <w:r>
        <w:rPr>
          <w:lang w:val="en-US"/>
        </w:rPr>
        <w:t xml:space="preserve">.</w:t>
      </w:r>
    </w:p>
    <w:bookmarkEnd w:id="109"/>
    <w:bookmarkStart w:id="111" w:name="_11eb808ce8e4c9f48a13fe7e35459a721df0d98"/>
    <w:p>
      <w:pPr>
        <w:pStyle w:val="Bibliography"/>
      </w:pPr>
      <w:r>
        <w:rPr>
          <w:lang w:val="en-US"/>
        </w:rPr>
        <w:t xml:space="preserve">[45]</w:t>
      </w:r>
      <w:r>
        <w:rPr>
          <w:lang w:val="en-US"/>
        </w:rPr>
        <w:t xml:space="preserve"> </w:t>
      </w:r>
      <w:r>
        <w:t xml:space="preserve">	</w:t>
      </w:r>
      <w:r>
        <w:rPr>
          <w:lang w:val="en-US"/>
        </w:rPr>
        <w:t xml:space="preserve">H. Li and X. Liu,</w:t>
      </w:r>
      <w:r>
        <w:rPr>
          <w:lang w:val="en-US"/>
        </w:rPr>
        <w:t xml:space="preserve"> </w:t>
      </w:r>
      <w:r>
        <w:rPr>
          <w:lang w:val="en-US"/>
        </w:rPr>
        <w:t xml:space="preserve">“</w:t>
      </w:r>
      <w:r>
        <w:rPr>
          <w:lang w:val="en-US"/>
        </w:rPr>
        <w:t xml:space="preserve">InjecGuard</w:t>
      </w:r>
      <w:r>
        <w:rPr>
          <w:lang w:val="en-US"/>
        </w:rPr>
        <w:t xml:space="preserve">: Benchmarking and Mitigating Over-defense in Prompt Injection Guardrail Models</w:t>
      </w:r>
      <w:r>
        <w:rPr>
          <w:lang w:val="en-US"/>
        </w:rPr>
        <w:t xml:space="preserve">.”</w:t>
      </w:r>
      <w:r>
        <w:rPr>
          <w:lang w:val="en-US"/>
        </w:rPr>
        <w:t xml:space="preserve"> </w:t>
      </w:r>
      <w:r>
        <w:rPr>
          <w:lang w:val="en-US"/>
        </w:rPr>
        <w:t xml:space="preserve">arXiv preprint arXiv:2410.22770</w:t>
      </w:r>
      <w:r>
        <w:rPr>
          <w:lang w:val="en-US"/>
        </w:rPr>
        <w:t xml:space="preserve">, 2024. Available:</w:t>
      </w:r>
      <w:r>
        <w:rPr>
          <w:lang w:val="en-US"/>
        </w:rPr>
        <w:t xml:space="preserve"> </w:t>
      </w:r>
      <w:hyperlink r:id="rId110">
        <w:r>
          <w:rPr>
            <w:rStyle w:val="Hyperlink"/>
            <w:lang w:val="en-US"/>
          </w:rPr>
          <w:t xml:space="preserve">https://arxiv.org/abs/2410.22770</w:t>
        </w:r>
      </w:hyperlink>
    </w:p>
    <w:bookmarkEnd w:id="111"/>
    <w:bookmarkStart w:id="113" w:name="_498640461980e79904d6d4c3c9340c4a73fe599"/>
    <w:p>
      <w:pPr>
        <w:pStyle w:val="Bibliography"/>
      </w:pPr>
      <w:r>
        <w:rPr>
          <w:lang w:val="en-US"/>
        </w:rPr>
        <w:t xml:space="preserve">[46]</w:t>
      </w:r>
      <w:r>
        <w:rPr>
          <w:lang w:val="en-US"/>
        </w:rPr>
        <w:t xml:space="preserve"> </w:t>
      </w:r>
      <w:r>
        <w:t xml:space="preserve">	</w:t>
      </w:r>
      <w:r>
        <w:rPr>
          <w:lang w:val="en-US"/>
        </w:rPr>
        <w:t xml:space="preserve">A. C. Maiorano,</w:t>
      </w:r>
      <w:r>
        <w:rPr>
          <w:lang w:val="en-US"/>
        </w:rPr>
        <w:t xml:space="preserve"> </w:t>
      </w:r>
      <w:r>
        <w:rPr>
          <w:lang w:val="en-US"/>
        </w:rPr>
        <w:t xml:space="preserve">“</w:t>
      </w:r>
      <w:r>
        <w:rPr>
          <w:lang w:val="en-US"/>
        </w:rPr>
        <w:t xml:space="preserve">Evaluating Prompt Injection Defenses for Educational</w:t>
      </w:r>
      <w:r>
        <w:rPr>
          <w:lang w:val="en-US"/>
        </w:rPr>
        <w:t xml:space="preserve"> </w:t>
      </w:r>
      <w:r>
        <w:rPr>
          <w:lang w:val="en-US"/>
        </w:rPr>
        <w:t xml:space="preserve">LLM</w:t>
      </w:r>
      <w:r>
        <w:rPr>
          <w:lang w:val="en-US"/>
        </w:rPr>
        <w:t xml:space="preserve"> </w:t>
      </w:r>
      <w:r>
        <w:rPr>
          <w:lang w:val="en-US"/>
        </w:rPr>
        <w:t xml:space="preserve">Tutors: Security-Usability-Latency Trade-offs</w:t>
      </w:r>
      <w:r>
        <w:rPr>
          <w:lang w:val="en-US"/>
        </w:rPr>
        <w:t xml:space="preserve">.”</w:t>
      </w:r>
      <w:r>
        <w:rPr>
          <w:lang w:val="en-US"/>
        </w:rPr>
        <w:t xml:space="preserve"> </w:t>
      </w:r>
      <w:r>
        <w:rPr>
          <w:lang w:val="en-US"/>
        </w:rPr>
        <w:t xml:space="preserve">arXiv preprint arXiv:2605.06669</w:t>
      </w:r>
      <w:r>
        <w:rPr>
          <w:lang w:val="en-US"/>
        </w:rPr>
        <w:t xml:space="preserve">, 2026. Available:</w:t>
      </w:r>
      <w:r>
        <w:rPr>
          <w:lang w:val="en-US"/>
        </w:rPr>
        <w:t xml:space="preserve"> </w:t>
      </w:r>
      <w:hyperlink r:id="rId112">
        <w:r>
          <w:rPr>
            <w:rStyle w:val="Hyperlink"/>
            <w:lang w:val="en-US"/>
          </w:rPr>
          <w:t xml:space="preserve">https://arxiv.org/abs/2605.06669</w:t>
        </w:r>
      </w:hyperlink>
    </w:p>
    <w:bookmarkEnd w:id="113"/>
    <w:bookmarkStart w:id="115" w:name="_cbb4d4dede9c89abc9da52c34f9f9a3914bca24"/>
    <w:p>
      <w:pPr>
        <w:pStyle w:val="Bibliography"/>
      </w:pPr>
      <w:r>
        <w:rPr>
          <w:lang w:val="en-US"/>
        </w:rPr>
        <w:t xml:space="preserve">[47]</w:t>
      </w:r>
      <w:r>
        <w:rPr>
          <w:lang w:val="en-US"/>
        </w:rPr>
        <w:t xml:space="preserve"> </w:t>
      </w:r>
      <w:r>
        <w:t xml:space="preserve">	</w:t>
      </w:r>
      <w:r>
        <w:rPr>
          <w:lang w:val="en-US"/>
        </w:rPr>
        <w:t xml:space="preserve">J. Shi</w:t>
      </w:r>
      <w:r>
        <w:rPr>
          <w:lang w:val="en-US"/>
        </w:rPr>
        <w:t xml:space="preserve"> </w:t>
      </w:r>
      <w:r>
        <w:rPr>
          <w:i/>
          <w:iCs/>
          <w:lang w:val="en-US"/>
        </w:rPr>
        <w:t xml:space="preserve">et al.</w:t>
      </w:r>
      <w:r>
        <w:rPr>
          <w:lang w:val="en-US"/>
        </w:rPr>
        <w:t xml:space="preserve">,</w:t>
      </w:r>
      <w:r>
        <w:rPr>
          <w:lang w:val="en-US"/>
        </w:rPr>
        <w:t xml:space="preserve"> </w:t>
      </w:r>
      <w:r>
        <w:rPr>
          <w:lang w:val="en-US"/>
        </w:rPr>
        <w:t xml:space="preserve">“</w:t>
      </w:r>
      <w:r>
        <w:rPr>
          <w:lang w:val="en-US"/>
        </w:rPr>
        <w:t xml:space="preserve">Optimization-based Prompt Injection Attack to</w:t>
      </w:r>
      <w:r>
        <w:rPr>
          <w:lang w:val="en-US"/>
        </w:rPr>
        <w:t xml:space="preserve"> </w:t>
      </w:r>
      <w:r>
        <w:rPr>
          <w:lang w:val="en-US"/>
        </w:rPr>
        <w:t xml:space="preserve">LLM</w:t>
      </w:r>
      <w:r>
        <w:rPr>
          <w:lang w:val="en-US"/>
        </w:rPr>
        <w:t xml:space="preserve">-as-a-Judge</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2024 on</w:t>
      </w:r>
      <w:r>
        <w:rPr>
          <w:i/>
          <w:iCs/>
          <w:lang w:val="en-US"/>
        </w:rPr>
        <w:t xml:space="preserve"> </w:t>
      </w:r>
      <w:r>
        <w:rPr>
          <w:i/>
          <w:iCs/>
          <w:lang w:val="en-US"/>
        </w:rPr>
        <w:t xml:space="preserve">ACM</w:t>
      </w:r>
      <w:r>
        <w:rPr>
          <w:i/>
          <w:iCs/>
          <w:lang w:val="en-US"/>
        </w:rPr>
        <w:t xml:space="preserve"> </w:t>
      </w:r>
      <w:r>
        <w:rPr>
          <w:i/>
          <w:iCs/>
          <w:lang w:val="en-US"/>
        </w:rPr>
        <w:t xml:space="preserve">SIGSAC</w:t>
      </w:r>
      <w:r>
        <w:rPr>
          <w:i/>
          <w:iCs/>
          <w:lang w:val="en-US"/>
        </w:rPr>
        <w:t xml:space="preserve"> </w:t>
      </w:r>
      <w:r>
        <w:rPr>
          <w:i/>
          <w:iCs/>
          <w:lang w:val="en-US"/>
        </w:rPr>
        <w:t xml:space="preserve">Conference on Computer and Communications Security</w:t>
      </w:r>
      <w:r>
        <w:rPr>
          <w:lang w:val="en-US"/>
        </w:rPr>
        <w:t xml:space="preserve">, in</w:t>
      </w:r>
      <w:r>
        <w:rPr>
          <w:lang w:val="en-US"/>
        </w:rPr>
        <w:t xml:space="preserve"> </w:t>
      </w:r>
      <w:r>
        <w:rPr>
          <w:lang w:val="en-US"/>
        </w:rPr>
        <w:t xml:space="preserve">CCS ’24</w:t>
      </w:r>
      <w:r>
        <w:rPr>
          <w:lang w:val="en-US"/>
        </w:rPr>
        <w:t xml:space="preserve">.</w:t>
      </w:r>
      <w:r>
        <w:rPr>
          <w:lang w:val="en-US"/>
        </w:rPr>
        <w:t xml:space="preserve"> </w:t>
      </w:r>
      <w:r>
        <w:rPr>
          <w:lang w:val="en-US"/>
        </w:rPr>
        <w:t xml:space="preserve">ACM</w:t>
      </w:r>
      <w:r>
        <w:rPr>
          <w:lang w:val="en-US"/>
        </w:rPr>
        <w:t xml:space="preserve">, 2024, pp. 660–674. doi:</w:t>
      </w:r>
      <w:r>
        <w:rPr>
          <w:lang w:val="en-US"/>
        </w:rPr>
        <w:t xml:space="preserve"> </w:t>
      </w:r>
      <w:hyperlink r:id="rId114">
        <w:r>
          <w:rPr>
            <w:rStyle w:val="Hyperlink"/>
            <w:lang w:val="en-US"/>
          </w:rPr>
          <w:t xml:space="preserve">10.1145/3658644.3690291</w:t>
        </w:r>
      </w:hyperlink>
      <w:r>
        <w:rPr>
          <w:lang w:val="en-US"/>
        </w:rPr>
        <w:t xml:space="preserve">.</w:t>
      </w:r>
    </w:p>
    <w:bookmarkEnd w:id="115"/>
    <w:bookmarkStart w:id="117" w:name="_4be1af05dd36009b0d799844e4110d99e41335a"/>
    <w:p>
      <w:pPr>
        <w:pStyle w:val="Bibliography"/>
      </w:pPr>
      <w:r>
        <w:rPr>
          <w:lang w:val="en-US"/>
        </w:rPr>
        <w:t xml:space="preserve">[48]</w:t>
      </w:r>
      <w:r>
        <w:rPr>
          <w:lang w:val="en-US"/>
        </w:rPr>
        <w:t xml:space="preserve"> </w:t>
      </w:r>
      <w:r>
        <w:t xml:space="preserve">	</w:t>
      </w:r>
      <w:r>
        <w:rPr>
          <w:lang w:val="en-US"/>
        </w:rPr>
        <w:t xml:space="preserve">T. Calò, A.-E. Gurita, and L. De Russis,</w:t>
      </w:r>
      <w:r>
        <w:rPr>
          <w:lang w:val="en-US"/>
        </w:rPr>
        <w:t xml:space="preserve"> </w:t>
      </w:r>
      <w:r>
        <w:rPr>
          <w:lang w:val="en-US"/>
        </w:rPr>
        <w:t xml:space="preserve">“</w:t>
      </w:r>
      <w:r>
        <w:rPr>
          <w:lang w:val="en-US"/>
        </w:rPr>
        <w:t xml:space="preserve">Measuring the Semantic Accessibility Gap in</w:t>
      </w:r>
      <w:r>
        <w:rPr>
          <w:lang w:val="en-US"/>
        </w:rPr>
        <w:t xml:space="preserve"> </w:t>
      </w:r>
      <w:r>
        <w:rPr>
          <w:lang w:val="en-US"/>
        </w:rPr>
        <w:t xml:space="preserve">LLM</w:t>
      </w:r>
      <w:r>
        <w:rPr>
          <w:lang w:val="en-US"/>
        </w:rPr>
        <w:t xml:space="preserve">-Generated Web</w:t>
      </w:r>
      <w:r>
        <w:rPr>
          <w:lang w:val="en-US"/>
        </w:rPr>
        <w:t xml:space="preserve"> </w:t>
      </w:r>
      <w:r>
        <w:rPr>
          <w:lang w:val="en-US"/>
        </w:rPr>
        <w:t xml:space="preserve">UIs</w:t>
      </w:r>
      <w:r>
        <w:rPr>
          <w:lang w:val="en-US"/>
        </w:rPr>
        <w:t xml:space="preserve">,”</w:t>
      </w:r>
      <w:r>
        <w:rPr>
          <w:lang w:val="en-US"/>
        </w:rPr>
        <w:t xml:space="preserve"> </w:t>
      </w:r>
      <w:r>
        <w:rPr>
          <w:lang w:val="en-US"/>
        </w:rPr>
        <w:t xml:space="preserve">in</w:t>
      </w:r>
      <w:r>
        <w:rPr>
          <w:lang w:val="en-US"/>
        </w:rPr>
        <w:t xml:space="preserve"> </w:t>
      </w:r>
      <w:r>
        <w:rPr>
          <w:i/>
          <w:iCs/>
          <w:lang w:val="en-US"/>
        </w:rPr>
        <w:t xml:space="preserve">Proceedings of the Extended Abstracts of the 2026</w:t>
      </w:r>
      <w:r>
        <w:rPr>
          <w:i/>
          <w:iCs/>
          <w:lang w:val="en-US"/>
        </w:rPr>
        <w:t xml:space="preserve"> </w:t>
      </w:r>
      <w:r>
        <w:rPr>
          <w:i/>
          <w:iCs/>
          <w:lang w:val="en-US"/>
        </w:rPr>
        <w:t xml:space="preserve">CHI</w:t>
      </w:r>
      <w:r>
        <w:rPr>
          <w:i/>
          <w:iCs/>
          <w:lang w:val="en-US"/>
        </w:rPr>
        <w:t xml:space="preserve"> </w:t>
      </w:r>
      <w:r>
        <w:rPr>
          <w:i/>
          <w:iCs/>
          <w:lang w:val="en-US"/>
        </w:rPr>
        <w:t xml:space="preserve">Conference on Human Factors in Computing Systems</w:t>
      </w:r>
      <w:r>
        <w:rPr>
          <w:lang w:val="en-US"/>
        </w:rPr>
        <w:t xml:space="preserve">, in</w:t>
      </w:r>
      <w:r>
        <w:rPr>
          <w:lang w:val="en-US"/>
        </w:rPr>
        <w:t xml:space="preserve"> </w:t>
      </w:r>
      <w:r>
        <w:rPr>
          <w:lang w:val="en-US"/>
        </w:rPr>
        <w:t xml:space="preserve">CHI EA ’26</w:t>
      </w:r>
      <w:r>
        <w:rPr>
          <w:lang w:val="en-US"/>
        </w:rPr>
        <w:t xml:space="preserve">.</w:t>
      </w:r>
      <w:r>
        <w:rPr>
          <w:lang w:val="en-US"/>
        </w:rPr>
        <w:t xml:space="preserve"> </w:t>
      </w:r>
      <w:r>
        <w:rPr>
          <w:lang w:val="en-US"/>
        </w:rPr>
        <w:t xml:space="preserve">ACM</w:t>
      </w:r>
      <w:r>
        <w:rPr>
          <w:lang w:val="en-US"/>
        </w:rPr>
        <w:t xml:space="preserve">, Apr. 2026, pp. 1–5. doi:</w:t>
      </w:r>
      <w:r>
        <w:rPr>
          <w:lang w:val="en-US"/>
        </w:rPr>
        <w:t xml:space="preserve"> </w:t>
      </w:r>
      <w:hyperlink r:id="rId116">
        <w:r>
          <w:rPr>
            <w:rStyle w:val="Hyperlink"/>
            <w:lang w:val="en-US"/>
          </w:rPr>
          <w:t xml:space="preserve">10.1145/3772363.3799364</w:t>
        </w:r>
      </w:hyperlink>
      <w:r>
        <w:rPr>
          <w:lang w:val="en-US"/>
        </w:rPr>
        <w:t xml:space="preserve">.</w:t>
      </w:r>
    </w:p>
    <w:bookmarkEnd w:id="117"/>
    <w:bookmarkEnd w:id="118"/>
    <w:sectPr>
      <w:type w:val="continuous"/>
      <w:pgSz w:w="12240" w:h="15840"/>
      <w:pgMar w:top="1080" w:right="900" w:bottom="1440" w:left="900" w:header="500" w:footer="500" w:gutter="0"/>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0"/>
        <w:szCs w:val="20"/>
        <w:lang w:val="en-US" w:eastAsia="Times New Roma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ind w:firstLine="20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ind w:firstLine="0"/>
    </w:pPr>
    <w:rPr>
      <w:sz w:val="16"/>
      <w:szCs w:val="16"/>
    </w:rPr>
  </w:style>
  <w:style w:type="paragraph" w:styleId="Title">
    <w:name w:val="Title"/>
    <w:basedOn w:val="Normal"/>
    <w:next w:val="BodyText"/>
    <w:link w:val="TitleChar"/>
    <w:uiPriority w:val="10"/>
    <w:qFormat/>
    <w:rsid w:val="00A10FD9"/>
    <w:pPr>
      <w:spacing w:after="80" w:line="240" w:lineRule="auto"/>
      <w:contextualSpacing/>
      <w:jc w:val="center"/>
    </w:pPr>
    <w:rPr>
      <w:rFonts/>
      <w:sz w:val="48"/>
      <w:szCs w:val="48"/>
    </w:rPr>
  </w:style>
  <w:style w:type="character" w:customStyle="1" w:styleId="TitleChar">
    <w:name w:val="Title Char"/>
    <w:basedOn w:val="DefaultParagraphFont"/>
    <w:link w:val="Title"/>
    <w:uiPriority w:val="10"/>
    <w:rsid w:val="00A10FD9"/>
    <w:rPr>
      <w:rFonts/>
      <w:sz w:val="56"/>
      <w:szCs w:val="56"/>
    </w:rPr>
  </w:style>
  <w:style w:type="paragraph" w:styleId="Subtitle">
    <w:name w:val="Subtitle"/>
    <w:basedOn w:val="Title"/>
    <w:next w:val="BodyText"/>
    <w:link w:val="SubtitleChar"/>
    <w:uiPriority w:val="11"/>
    <w:qFormat/>
    <w:rsid w:val="00A10FD9"/>
    <w:pPr>
      <w:numPr>
        <w:ilvl w:val="1"/>
      </w:numPr>
    </w:pPr>
    <w:rPr>
      <w:rFonts/>
      <w:spacing w:val="15"/>
      <w:sz w:val="28"/>
      <w:szCs w:val="28"/>
    </w:rPr>
  </w:style>
  <w:style w:type="character" w:customStyle="1" w:styleId="SubtitleChar">
    <w:name w:val="Subtitle Char"/>
    <w:basedOn w:val="DefaultParagraphFont"/>
    <w:link w:val="Subtitle"/>
    <w:uiPriority w:val="11"/>
    <w:rsid w:val="00A10FD9"/>
    <w:rPr>
      <w:rFonts/>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18"/>
      <w:szCs w:val="18"/>
    </w:rPr>
  </w:style>
  <w:style w:type="paragraph" w:customStyle="1" w:styleId="Abstract">
    <w:name w:val="Abstract"/>
    <w:basedOn w:val="Normal"/>
    <w:next w:val="BodyText"/>
    <w:qFormat/>
    <w:pPr>
      <w:keepNext/>
      <w:keepLines/>
      <w:spacing w:before="100" w:after="300"/>
    </w:pPr>
    <w:rPr>
      <w:b/>
      <w:sz w:val="18"/>
      <w:szCs w:val="18"/>
    </w:rPr>
  </w:style>
  <w:style w:type="paragraph" w:styleId="Bibliography">
    <w:name w:val="Bibliography"/>
    <w:basedOn w:val="Normal"/>
    <w:next w:val="Bibliography"/>
    <w:qFormat/>
    <w:pPr/>
    <w:rPr>
      <w:sz w:val="16"/>
      <w:szCs w:val="16"/>
    </w:rPr>
  </w:style>
  <w:style w:type="paragraph" w:styleId="Heading1">
    <w:name w:val="heading 1"/>
    <w:basedOn w:val="Normal"/>
    <w:next w:val="BodyText"/>
    <w:link w:val="Heading1Char"/>
    <w:uiPriority w:val="9"/>
    <w:qFormat/>
    <w:rsid w:val="00A10FD9"/>
    <w:pPr>
      <w:keepNext/>
      <w:keepLines/>
      <w:spacing w:before="360" w:after="80"/>
      <w:jc w:val="center"/>
      <w:outlineLvl w:val="0"/>
    </w:pPr>
    <w:rPr>
      <w:smallCaps/>
      <w:rFonts/>
      <w:color w:val="000000"/>
      <w:sz w:val="20"/>
      <w:szCs w:val="2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color w:val="000000"/>
      <w:sz w:val="20"/>
      <w:szCs w:val="20"/>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olor w:val="000000"/>
    </w:rPr>
  </w:style>
  <w:style w:type="character" w:customStyle="1" w:styleId="Heading1Char">
    <w:name w:val="Heading 1 Char"/>
    <w:basedOn w:val="DefaultParagraphFont"/>
    <w:link w:val="Heading1"/>
    <w:uiPriority w:val="9"/>
    <w:rsid w:val="00A10FD9"/>
    <w:rPr>
      <w:rFonts/>
      <w:color w:val="000000"/>
      <w:sz w:val="40"/>
      <w:szCs w:val="40"/>
    </w:rPr>
  </w:style>
  <w:style w:type="character" w:customStyle="1" w:styleId="Heading2Char">
    <w:name w:val="Heading 2 Char"/>
    <w:basedOn w:val="DefaultParagraphFont"/>
    <w:link w:val="Heading2"/>
    <w:uiPriority w:val="9"/>
    <w:semiHidden/>
    <w:rsid w:val="00A10FD9"/>
    <w:rPr>
      <w:rFonts/>
      <w:color w:val="000000"/>
      <w:sz w:val="32"/>
      <w:szCs w:val="32"/>
    </w:rPr>
  </w:style>
  <w:style w:type="character" w:customStyle="1" w:styleId="Heading3Char">
    <w:name w:val="Heading 3 Char"/>
    <w:basedOn w:val="DefaultParagraphFont"/>
    <w:link w:val="Heading3"/>
    <w:uiPriority w:val="9"/>
    <w:semiHidden/>
    <w:rsid w:val="00A10FD9"/>
    <w:rPr>
      <w:rFonts/>
      <w:color w:val="000000"/>
      <w:sz w:val="28"/>
      <w:szCs w:val="28"/>
    </w:rPr>
  </w:style>
  <w:style w:type="character" w:customStyle="1" w:styleId="Heading4Char">
    <w:name w:val="Heading 4 Char"/>
    <w:basedOn w:val="DefaultParagraphFont"/>
    <w:link w:val="Heading4"/>
    <w:uiPriority w:val="9"/>
    <w:semiHidden/>
    <w:rsid w:val="00A10FD9"/>
    <w:rPr>
      <w:rFonts/>
      <w:i/>
      <w:iCs/>
      <w:color w:val="000000"/>
    </w:rPr>
  </w:style>
  <w:style w:type="character" w:customStyle="1" w:styleId="Heading5Char">
    <w:name w:val="Heading 5 Char"/>
    <w:basedOn w:val="DefaultParagraphFont"/>
    <w:link w:val="Heading5"/>
    <w:uiPriority w:val="9"/>
    <w:semiHidden/>
    <w:rsid w:val="00A10FD9"/>
    <w:rPr>
      <w:rFonts/>
      <w:color w:val="000000"/>
    </w:rPr>
  </w:style>
  <w:style w:type="character" w:customStyle="1" w:styleId="Heading6Char">
    <w:name w:val="Heading 6 Char"/>
    <w:basedOn w:val="DefaultParagraphFont"/>
    <w:link w:val="Heading6"/>
    <w:uiPriority w:val="9"/>
    <w:semiHidden/>
    <w:rsid w:val="00A10FD9"/>
    <w:rPr>
      <w:rFonts/>
      <w:i/>
      <w:iCs/>
      <w:color w:val="000000"/>
    </w:rPr>
  </w:style>
  <w:style w:type="character" w:customStyle="1" w:styleId="Heading7Char">
    <w:name w:val="Heading 7 Char"/>
    <w:basedOn w:val="DefaultParagraphFont"/>
    <w:link w:val="Heading7"/>
    <w:uiPriority w:val="9"/>
    <w:semiHidden/>
    <w:rsid w:val="00A10FD9"/>
    <w:rPr>
      <w:rFonts/>
      <w:color w:val="000000"/>
    </w:rPr>
  </w:style>
  <w:style w:type="character" w:customStyle="1" w:styleId="Heading8Char">
    <w:name w:val="Heading 8 Char"/>
    <w:basedOn w:val="DefaultParagraphFont"/>
    <w:link w:val="Heading8"/>
    <w:uiPriority w:val="9"/>
    <w:semiHidden/>
    <w:rsid w:val="00A10FD9"/>
    <w:rPr>
      <w:rFonts/>
      <w:i/>
      <w:iCs/>
      <w:color w:val="000000"/>
    </w:rPr>
  </w:style>
  <w:style w:type="character" w:customStyle="1" w:styleId="Heading9Char">
    <w:name w:val="Heading 9 Char"/>
    <w:basedOn w:val="DefaultParagraphFont"/>
    <w:link w:val="Heading9"/>
    <w:uiPriority w:val="9"/>
    <w:semiHidden/>
    <w:rsid w:val="00A10FD9"/>
    <w:rPr>
      <w:rFonts/>
      <w:color w:val="000000"/>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rPr>
  </w:style>
  <w:style w:type="paragraph" w:customStyle="1" w:styleId="Definition">
    <w:name w:val="Definition"/>
    <w:basedOn w:val="Normal"/>
  </w:style>
  <w:style w:type="paragraph" w:styleId="Caption">
    <w:name w:val="Caption"/>
    <w:basedOn w:val="Normal"/>
    <w:link w:val="BodyTextChar"/>
    <w:pPr>
      <w:spacing w:before="0" w:after="120"/>
      <w:jc w:val="center"/>
    </w:pPr>
    <w:rPr>
      <w:smallCaps/>
      <w:sz w:val="16"/>
      <w:szCs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https://arxiv.org/abs/2112.10328" TargetMode="External" /><Relationship Type="http://schemas.openxmlformats.org/officeDocument/2006/relationships/hyperlink" Id="rId110" Target="https://arxiv.org/abs/2410.22770" TargetMode="External" /><Relationship Type="http://schemas.openxmlformats.org/officeDocument/2006/relationships/hyperlink" Id="rId106" Target="https://arxiv.org/abs/2506.07330" TargetMode="External" /><Relationship Type="http://schemas.openxmlformats.org/officeDocument/2006/relationships/hyperlink" Id="rId48" Target="https://arxiv.org/abs/2603.13404" TargetMode="External" /><Relationship Type="http://schemas.openxmlformats.org/officeDocument/2006/relationships/hyperlink" Id="rId46" Target="https://arxiv.org/abs/2604.25359" TargetMode="External" /><Relationship Type="http://schemas.openxmlformats.org/officeDocument/2006/relationships/hyperlink" Id="rId98" Target="https://arxiv.org/abs/2604.27202" TargetMode="External" /><Relationship Type="http://schemas.openxmlformats.org/officeDocument/2006/relationships/hyperlink" Id="rId112" Target="https://arxiv.org/abs/2605.06669" TargetMode="External" /><Relationship Type="http://schemas.openxmlformats.org/officeDocument/2006/relationships/hyperlink" Id="rId52" Target="https://arxiv.org/abs/2605.14202" TargetMode="External" /><Relationship Type="http://schemas.openxmlformats.org/officeDocument/2006/relationships/hyperlink" Id="rId44" Target="https://arxiv.org/abs/2605.26128" TargetMode="External" /><Relationship Type="http://schemas.openxmlformats.org/officeDocument/2006/relationships/hyperlink" Id="rId60" Target="https://arxiv.org/abs/2606.19660" TargetMode="External" /><Relationship Type="http://schemas.openxmlformats.org/officeDocument/2006/relationships/hyperlink" Id="rId42" Target="https://arxiv.org/abs/2607.18261" TargetMode="External" /><Relationship Type="http://schemas.openxmlformats.org/officeDocument/2006/relationships/hyperlink" Id="rId82" Target="https://arxiv.org/abs/2608.03071" TargetMode="External" /><Relationship Type="http://schemas.openxmlformats.org/officeDocument/2006/relationships/hyperlink" Id="rId50" Target="https://arxiv.org/abs/2608.03311" TargetMode="External" /><Relationship Type="http://schemas.openxmlformats.org/officeDocument/2006/relationships/hyperlink" Id="rId58" Target="https://arxiv.org/abs/2608.17556" TargetMode="External" /><Relationship Type="http://schemas.openxmlformats.org/officeDocument/2006/relationships/hyperlink" Id="rId72" Target="https://arxiv.org/abs/2609.03999" TargetMode="External" /><Relationship Type="http://schemas.openxmlformats.org/officeDocument/2006/relationships/hyperlink" Id="rId104" Target="https://ceur-ws.org/Vol-3920/paper15.pdf" TargetMode="External" /><Relationship Type="http://schemas.openxmlformats.org/officeDocument/2006/relationships/hyperlink" Id="rId64" Target="https://cheatsheetseries.owasp.org/cheatsheets/Input_Validation_Cheat_Sheet.html" TargetMode="External" /><Relationship Type="http://schemas.openxmlformats.org/officeDocument/2006/relationships/hyperlink" Id="rId70" Target="https://doi.org/10.1007/978-3-030-33702-5_31" TargetMode="External" /><Relationship Type="http://schemas.openxmlformats.org/officeDocument/2006/relationships/hyperlink" Id="rId26" Target="https://doi.org/10.1007/978-3-030-89022-3_9" TargetMode="External" /><Relationship Type="http://schemas.openxmlformats.org/officeDocument/2006/relationships/hyperlink" Id="rId94" Target="https://doi.org/10.1109/SP63933.2026.00062" TargetMode="External" /><Relationship Type="http://schemas.openxmlformats.org/officeDocument/2006/relationships/hyperlink" Id="rId62" Target="https://doi.org/10.1109/SP63933.2026.00076" TargetMode="External" /><Relationship Type="http://schemas.openxmlformats.org/officeDocument/2006/relationships/hyperlink" Id="rId76" Target="https://doi.org/10.1109/access.2023.3266385" TargetMode="External" /><Relationship Type="http://schemas.openxmlformats.org/officeDocument/2006/relationships/hyperlink" Id="rId34" Target="https://doi.org/10.1109/icse48619.2023.00213" TargetMode="External" /><Relationship Type="http://schemas.openxmlformats.org/officeDocument/2006/relationships/hyperlink" Id="rId96" Target="https://doi.org/10.1109/icse55347.2025.00007" TargetMode="External" /><Relationship Type="http://schemas.openxmlformats.org/officeDocument/2006/relationships/hyperlink" Id="rId68" Target="https://doi.org/10.1109/tsc.2021.3050610" TargetMode="External" /><Relationship Type="http://schemas.openxmlformats.org/officeDocument/2006/relationships/hyperlink" Id="rId32" Target="https://doi.org/10.1145/1866307.1866375" TargetMode="External" /><Relationship Type="http://schemas.openxmlformats.org/officeDocument/2006/relationships/hyperlink" Id="rId22" Target="https://doi.org/10.1145/2872427.2883029" TargetMode="External" /><Relationship Type="http://schemas.openxmlformats.org/officeDocument/2006/relationships/hyperlink" Id="rId88" Target="https://doi.org/10.1145/3292500.3330993" TargetMode="External" /><Relationship Type="http://schemas.openxmlformats.org/officeDocument/2006/relationships/hyperlink" Id="rId78" Target="https://doi.org/10.1145/3597503.3608133" TargetMode="External" /><Relationship Type="http://schemas.openxmlformats.org/officeDocument/2006/relationships/hyperlink" Id="rId92" Target="https://doi.org/10.1145/3605764.3623985" TargetMode="External" /><Relationship Type="http://schemas.openxmlformats.org/officeDocument/2006/relationships/hyperlink" Id="rId24" Target="https://doi.org/10.1145/3632891" TargetMode="External" /><Relationship Type="http://schemas.openxmlformats.org/officeDocument/2006/relationships/hyperlink" Id="rId38" Target="https://doi.org/10.1145/3650212.3680332" TargetMode="External" /><Relationship Type="http://schemas.openxmlformats.org/officeDocument/2006/relationships/hyperlink" Id="rId114" Target="https://doi.org/10.1145/3658644.3690291" TargetMode="External" /><Relationship Type="http://schemas.openxmlformats.org/officeDocument/2006/relationships/hyperlink" Id="rId100" Target="https://doi.org/10.1145/3690624.3709179" TargetMode="External" /><Relationship Type="http://schemas.openxmlformats.org/officeDocument/2006/relationships/hyperlink" Id="rId56" Target="https://doi.org/10.1145/3714393.3726501" TargetMode="External" /><Relationship Type="http://schemas.openxmlformats.org/officeDocument/2006/relationships/hyperlink" Id="rId54" Target="https://doi.org/10.1145/3715737" TargetMode="External" /><Relationship Type="http://schemas.openxmlformats.org/officeDocument/2006/relationships/hyperlink" Id="rId36" Target="https://doi.org/10.1145/3735553" TargetMode="External" /><Relationship Type="http://schemas.openxmlformats.org/officeDocument/2006/relationships/hyperlink" Id="rId40" Target="https://doi.org/10.1145/3746027.3758285" TargetMode="External" /><Relationship Type="http://schemas.openxmlformats.org/officeDocument/2006/relationships/hyperlink" Id="rId116" Target="https://doi.org/10.1145/3772363.3799364" TargetMode="External" /><Relationship Type="http://schemas.openxmlformats.org/officeDocument/2006/relationships/hyperlink" Id="rId30" Target="https://doi.org/10.14722/ndss.2014.23021" TargetMode="External" /><Relationship Type="http://schemas.openxmlformats.org/officeDocument/2006/relationships/hyperlink" Id="rId86" Target="https://doi.org/10.14778/3229863.3229867" TargetMode="External" /><Relationship Type="http://schemas.openxmlformats.org/officeDocument/2006/relationships/hyperlink" Id="rId108" Target="https://doi.org/10.18653/v1/2023.emnlp-demo.40" TargetMode="External" /><Relationship Type="http://schemas.openxmlformats.org/officeDocument/2006/relationships/hyperlink" Id="rId66" Target="https://doi.org/10.3390/info16070585" TargetMode="External" /><Relationship Type="http://schemas.openxmlformats.org/officeDocument/2006/relationships/hyperlink" Id="rId102" Target="https://doi.org/10.52202/085713-0666" TargetMode="External" /><Relationship Type="http://schemas.openxmlformats.org/officeDocument/2006/relationships/hyperlink" Id="rId20" Target="https://github.com/zahidrahimoon/semantic-validation-gap" TargetMode="External" /><Relationship Type="http://schemas.openxmlformats.org/officeDocument/2006/relationships/hyperlink" Id="rId80" Target="https://openreview.net/forum?id=yz7fL5vfpn" TargetMode="External" /><Relationship Type="http://schemas.openxmlformats.org/officeDocument/2006/relationships/hyperlink" Id="rId90" Target="https://patents.google.com/patent/US12288159B2" TargetMode="External" /><Relationship Type="http://schemas.openxmlformats.org/officeDocument/2006/relationships/hyperlink" Id="rId84" Target="https://proceedings.mlsys.org/paper_files/paper/2019/hash/928f1160e52192e3e0017fb63ab65391-Abstract.html" TargetMode="External" /><Relationship Type="http://schemas.openxmlformats.org/officeDocument/2006/relationships/hyperlink" Id="rId28" Target="https://www.usenix.org/legacy/event/sec10/tech/full_papers/Felmetsger.pdf" TargetMode="External" /></Relationships>
</file>

<file path=word/_rels/footnotes.xml.rels><?xml version="1.0" encoding="UTF-8"?><Relationships xmlns="http://schemas.openxmlformats.org/package/2006/relationships"><Relationship Type="http://schemas.openxmlformats.org/officeDocument/2006/relationships/hyperlink" Id="rId74" Target="https://arxiv.org/abs/2112.10328" TargetMode="External" /><Relationship Type="http://schemas.openxmlformats.org/officeDocument/2006/relationships/hyperlink" Id="rId110" Target="https://arxiv.org/abs/2410.22770" TargetMode="External" /><Relationship Type="http://schemas.openxmlformats.org/officeDocument/2006/relationships/hyperlink" Id="rId106" Target="https://arxiv.org/abs/2506.07330" TargetMode="External" /><Relationship Type="http://schemas.openxmlformats.org/officeDocument/2006/relationships/hyperlink" Id="rId48" Target="https://arxiv.org/abs/2603.13404" TargetMode="External" /><Relationship Type="http://schemas.openxmlformats.org/officeDocument/2006/relationships/hyperlink" Id="rId46" Target="https://arxiv.org/abs/2604.25359" TargetMode="External" /><Relationship Type="http://schemas.openxmlformats.org/officeDocument/2006/relationships/hyperlink" Id="rId98" Target="https://arxiv.org/abs/2604.27202" TargetMode="External" /><Relationship Type="http://schemas.openxmlformats.org/officeDocument/2006/relationships/hyperlink" Id="rId112" Target="https://arxiv.org/abs/2605.06669" TargetMode="External" /><Relationship Type="http://schemas.openxmlformats.org/officeDocument/2006/relationships/hyperlink" Id="rId52" Target="https://arxiv.org/abs/2605.14202" TargetMode="External" /><Relationship Type="http://schemas.openxmlformats.org/officeDocument/2006/relationships/hyperlink" Id="rId44" Target="https://arxiv.org/abs/2605.26128" TargetMode="External" /><Relationship Type="http://schemas.openxmlformats.org/officeDocument/2006/relationships/hyperlink" Id="rId60" Target="https://arxiv.org/abs/2606.19660" TargetMode="External" /><Relationship Type="http://schemas.openxmlformats.org/officeDocument/2006/relationships/hyperlink" Id="rId42" Target="https://arxiv.org/abs/2607.18261" TargetMode="External" /><Relationship Type="http://schemas.openxmlformats.org/officeDocument/2006/relationships/hyperlink" Id="rId82" Target="https://arxiv.org/abs/2608.03071" TargetMode="External" /><Relationship Type="http://schemas.openxmlformats.org/officeDocument/2006/relationships/hyperlink" Id="rId50" Target="https://arxiv.org/abs/2608.03311" TargetMode="External" /><Relationship Type="http://schemas.openxmlformats.org/officeDocument/2006/relationships/hyperlink" Id="rId58" Target="https://arxiv.org/abs/2608.17556" TargetMode="External" /><Relationship Type="http://schemas.openxmlformats.org/officeDocument/2006/relationships/hyperlink" Id="rId72" Target="https://arxiv.org/abs/2609.03999" TargetMode="External" /><Relationship Type="http://schemas.openxmlformats.org/officeDocument/2006/relationships/hyperlink" Id="rId104" Target="https://ceur-ws.org/Vol-3920/paper15.pdf" TargetMode="External" /><Relationship Type="http://schemas.openxmlformats.org/officeDocument/2006/relationships/hyperlink" Id="rId64" Target="https://cheatsheetseries.owasp.org/cheatsheets/Input_Validation_Cheat_Sheet.html" TargetMode="External" /><Relationship Type="http://schemas.openxmlformats.org/officeDocument/2006/relationships/hyperlink" Id="rId70" Target="https://doi.org/10.1007/978-3-030-33702-5_31" TargetMode="External" /><Relationship Type="http://schemas.openxmlformats.org/officeDocument/2006/relationships/hyperlink" Id="rId26" Target="https://doi.org/10.1007/978-3-030-89022-3_9" TargetMode="External" /><Relationship Type="http://schemas.openxmlformats.org/officeDocument/2006/relationships/hyperlink" Id="rId94" Target="https://doi.org/10.1109/SP63933.2026.00062" TargetMode="External" /><Relationship Type="http://schemas.openxmlformats.org/officeDocument/2006/relationships/hyperlink" Id="rId62" Target="https://doi.org/10.1109/SP63933.2026.00076" TargetMode="External" /><Relationship Type="http://schemas.openxmlformats.org/officeDocument/2006/relationships/hyperlink" Id="rId76" Target="https://doi.org/10.1109/access.2023.3266385" TargetMode="External" /><Relationship Type="http://schemas.openxmlformats.org/officeDocument/2006/relationships/hyperlink" Id="rId34" Target="https://doi.org/10.1109/icse48619.2023.00213" TargetMode="External" /><Relationship Type="http://schemas.openxmlformats.org/officeDocument/2006/relationships/hyperlink" Id="rId96" Target="https://doi.org/10.1109/icse55347.2025.00007" TargetMode="External" /><Relationship Type="http://schemas.openxmlformats.org/officeDocument/2006/relationships/hyperlink" Id="rId68" Target="https://doi.org/10.1109/tsc.2021.3050610" TargetMode="External" /><Relationship Type="http://schemas.openxmlformats.org/officeDocument/2006/relationships/hyperlink" Id="rId32" Target="https://doi.org/10.1145/1866307.1866375" TargetMode="External" /><Relationship Type="http://schemas.openxmlformats.org/officeDocument/2006/relationships/hyperlink" Id="rId22" Target="https://doi.org/10.1145/2872427.2883029" TargetMode="External" /><Relationship Type="http://schemas.openxmlformats.org/officeDocument/2006/relationships/hyperlink" Id="rId88" Target="https://doi.org/10.1145/3292500.3330993" TargetMode="External" /><Relationship Type="http://schemas.openxmlformats.org/officeDocument/2006/relationships/hyperlink" Id="rId78" Target="https://doi.org/10.1145/3597503.3608133" TargetMode="External" /><Relationship Type="http://schemas.openxmlformats.org/officeDocument/2006/relationships/hyperlink" Id="rId92" Target="https://doi.org/10.1145/3605764.3623985" TargetMode="External" /><Relationship Type="http://schemas.openxmlformats.org/officeDocument/2006/relationships/hyperlink" Id="rId24" Target="https://doi.org/10.1145/3632891" TargetMode="External" /><Relationship Type="http://schemas.openxmlformats.org/officeDocument/2006/relationships/hyperlink" Id="rId38" Target="https://doi.org/10.1145/3650212.3680332" TargetMode="External" /><Relationship Type="http://schemas.openxmlformats.org/officeDocument/2006/relationships/hyperlink" Id="rId114" Target="https://doi.org/10.1145/3658644.3690291" TargetMode="External" /><Relationship Type="http://schemas.openxmlformats.org/officeDocument/2006/relationships/hyperlink" Id="rId100" Target="https://doi.org/10.1145/3690624.3709179" TargetMode="External" /><Relationship Type="http://schemas.openxmlformats.org/officeDocument/2006/relationships/hyperlink" Id="rId56" Target="https://doi.org/10.1145/3714393.3726501" TargetMode="External" /><Relationship Type="http://schemas.openxmlformats.org/officeDocument/2006/relationships/hyperlink" Id="rId54" Target="https://doi.org/10.1145/3715737" TargetMode="External" /><Relationship Type="http://schemas.openxmlformats.org/officeDocument/2006/relationships/hyperlink" Id="rId36" Target="https://doi.org/10.1145/3735553" TargetMode="External" /><Relationship Type="http://schemas.openxmlformats.org/officeDocument/2006/relationships/hyperlink" Id="rId40" Target="https://doi.org/10.1145/3746027.3758285" TargetMode="External" /><Relationship Type="http://schemas.openxmlformats.org/officeDocument/2006/relationships/hyperlink" Id="rId116" Target="https://doi.org/10.1145/3772363.3799364" TargetMode="External" /><Relationship Type="http://schemas.openxmlformats.org/officeDocument/2006/relationships/hyperlink" Id="rId30" Target="https://doi.org/10.14722/ndss.2014.23021" TargetMode="External" /><Relationship Type="http://schemas.openxmlformats.org/officeDocument/2006/relationships/hyperlink" Id="rId86" Target="https://doi.org/10.14778/3229863.3229867" TargetMode="External" /><Relationship Type="http://schemas.openxmlformats.org/officeDocument/2006/relationships/hyperlink" Id="rId108" Target="https://doi.org/10.18653/v1/2023.emnlp-demo.40" TargetMode="External" /><Relationship Type="http://schemas.openxmlformats.org/officeDocument/2006/relationships/hyperlink" Id="rId66" Target="https://doi.org/10.3390/info16070585" TargetMode="External" /><Relationship Type="http://schemas.openxmlformats.org/officeDocument/2006/relationships/hyperlink" Id="rId102" Target="https://doi.org/10.52202/085713-0666" TargetMode="External" /><Relationship Type="http://schemas.openxmlformats.org/officeDocument/2006/relationships/hyperlink" Id="rId20" Target="https://github.com/zahidrahimoon/semantic-validation-gap" TargetMode="External" /><Relationship Type="http://schemas.openxmlformats.org/officeDocument/2006/relationships/hyperlink" Id="rId80" Target="https://openreview.net/forum?id=yz7fL5vfpn" TargetMode="External" /><Relationship Type="http://schemas.openxmlformats.org/officeDocument/2006/relationships/hyperlink" Id="rId90" Target="https://patents.google.com/patent/US12288159B2" TargetMode="External" /><Relationship Type="http://schemas.openxmlformats.org/officeDocument/2006/relationships/hyperlink" Id="rId84" Target="https://proceedings.mlsys.org/paper_files/paper/2019/hash/928f1160e52192e3e0017fb63ab65391-Abstract.html" TargetMode="External" /><Relationship Type="http://schemas.openxmlformats.org/officeDocument/2006/relationships/hyperlink" Id="rId28" Target="https://www.usenix.org/legacy/event/sec10/tech/full_papers/Felmetsg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Structurally Valid, Semantically Wrong: Measuring the Unenforced-Rule Gap at a Web Application's Input Boundary</dc:title>
  <dc:creator/>
  <dc:language>en-US</dc:language>
  <cp:keywords/>
  <dcterms:created xsi:type="dcterms:W3CDTF">2026-10-19T13:46:11Z</dcterms:created>
  <dcterms:modified xsi:type="dcterms:W3CDTF">2026-10-19T13:46:11Z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web application’s schema validation checks that an input is well formed. It does not check the business rules that decide whether the input is appropriate, and in the application studied here most of those rules are not enforced in code. This article measures how often inputs that pass validation break such rules, and whether inputs written by large language models (LLMs) differ from inputs produced in other ways. A Next.js testbed with an enumerated reference of 43 business rules received 3881 inputs through its real HTTP validation path, from seven generation conditions covering LLM, random, adversarial, boundary and reference inputs. Semantic validity was decided by deterministic rule functions for objectively decidable rules and by an independent judge model for the rest. Three results do not depend on the judge. Rules the application could enforce in code were broken by 7.9 % of structurally valid LLM inputs, and by 1.8 % once a date target driven by a prompt artefact is removed, below the pre-registered bound. Random structurally valid inputs broke rules more often than LLM inputs (54.5 % against 37.6 %), so the gap belongs to the unenforced boundary rather than to AI writers. And a rule layer costs at most 14 ms of p97.5 latency against seconds per request for an LLM judge, which saturates at eight concurrent clients. Results resting on judgement rules are exploratory: calibrated against designed conditions the judge caught 78.6 % of planted violations but flagged 14.1 % of valid inputs. No candidate layer reached the pre-registered target of 70 % recall at a 5 % false-positive rate. The study covers one application and CPU-only open models.</vt:lpwstr>
  </property>
  <property fmtid="{D5CDD505-2E9C-101B-9397-08002B2CF9AE}" pid="3" name="bibliography">
    <vt:lpwstr/>
  </property>
  <property fmtid="{D5CDD505-2E9C-101B-9397-08002B2CF9AE}" pid="4" name="csl">
    <vt:lpwstr>/home/zahid/Personal/ResearchWork/tools/ieee.csl</vt:lpwstr>
  </property>
  <property fmtid="{D5CDD505-2E9C-101B-9397-08002B2CF9AE}" pid="5" name="reference-section-title">
    <vt:lpwstr>References</vt:lpwstr>
  </property>
</Properties>
</file>