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4BA0C" w14:textId="77777777" w:rsidR="008C5213" w:rsidRDefault="00000000">
      <w:pPr>
        <w:spacing w:before="480" w:after="120"/>
        <w:jc w:val="center"/>
        <w:rPr>
          <w:b/>
          <w:sz w:val="28"/>
        </w:rPr>
      </w:pPr>
      <w:r>
        <w:rPr>
          <w:b/>
          <w:sz w:val="28"/>
        </w:rPr>
        <w:t>T.C.</w:t>
      </w:r>
    </w:p>
    <w:p w14:paraId="75B230A1" w14:textId="77777777" w:rsidR="008C5213" w:rsidRDefault="00DE4411">
      <w:pPr>
        <w:spacing w:after="120"/>
        <w:jc w:val="center"/>
        <w:rPr>
          <w:b/>
          <w:sz w:val="28"/>
        </w:rPr>
      </w:pPr>
      <w:r>
        <w:rPr>
          <w:b/>
          <w:sz w:val="28"/>
        </w:rPr>
        <w:t>İSTANBUL ÜNİVERSİTESİ - CERRAHPAŞA</w:t>
      </w:r>
    </w:p>
    <w:p w14:paraId="50007B43" w14:textId="77777777" w:rsidR="008C5213" w:rsidRDefault="00000000">
      <w:pPr>
        <w:spacing w:after="120"/>
        <w:jc w:val="center"/>
        <w:rPr>
          <w:b/>
          <w:sz w:val="28"/>
        </w:rPr>
      </w:pPr>
      <w:r>
        <w:rPr>
          <w:b/>
          <w:sz w:val="28"/>
        </w:rPr>
        <w:t>MÜHENDİSLİK FAKÜLTESİ</w:t>
      </w:r>
    </w:p>
    <w:p w14:paraId="3D858D09" w14:textId="77777777" w:rsidR="008C5213" w:rsidRDefault="00000000">
      <w:pPr>
        <w:spacing w:after="480"/>
        <w:jc w:val="center"/>
        <w:rPr>
          <w:b/>
          <w:sz w:val="28"/>
        </w:rPr>
      </w:pPr>
      <w:r>
        <w:rPr>
          <w:b/>
          <w:sz w:val="28"/>
        </w:rPr>
        <w:t>ENDÜSTRİ MÜHENDİSLİĞİ BÖLÜMÜ</w:t>
      </w:r>
    </w:p>
    <w:p w14:paraId="478067FD" w14:textId="77777777" w:rsidR="008C5213" w:rsidRDefault="00000000">
      <w:pPr>
        <w:spacing w:before="960" w:after="240"/>
        <w:jc w:val="center"/>
        <w:rPr>
          <w:b/>
          <w:sz w:val="32"/>
        </w:rPr>
      </w:pPr>
      <w:r>
        <w:rPr>
          <w:b/>
          <w:sz w:val="32"/>
        </w:rPr>
        <w:t>LC WAIKIKI DEPO–MAĞAZA DAĞITIM SÜRECİNİN ÇOK DEPOLU ARAÇ ROTALAMA PROBLEMİ VE MALİYET ANALİZİ İLE DEĞERLENDİRİLMESİ</w:t>
      </w:r>
    </w:p>
    <w:p w14:paraId="242226F5" w14:textId="77777777" w:rsidR="008C5213" w:rsidRDefault="00000000">
      <w:pPr>
        <w:spacing w:before="240" w:after="960"/>
        <w:jc w:val="center"/>
        <w:rPr>
          <w:b/>
          <w:sz w:val="28"/>
        </w:rPr>
      </w:pPr>
      <w:r>
        <w:rPr>
          <w:b/>
          <w:sz w:val="28"/>
        </w:rPr>
        <w:t>BİTİRME PROJESİ</w:t>
      </w:r>
    </w:p>
    <w:p w14:paraId="4D3D5ADF" w14:textId="77777777" w:rsidR="008C5213" w:rsidRDefault="00000000">
      <w:pPr>
        <w:spacing w:before="1440" w:after="120"/>
        <w:jc w:val="center"/>
      </w:pPr>
      <w:r>
        <w:t>Hazırlayan</w:t>
      </w:r>
    </w:p>
    <w:p w14:paraId="45D3FCFF" w14:textId="77777777" w:rsidR="00DE4411" w:rsidRDefault="00DE4411" w:rsidP="00DE4411">
      <w:pPr>
        <w:spacing w:after="480"/>
        <w:jc w:val="center"/>
        <w:rPr>
          <w:b/>
        </w:rPr>
      </w:pPr>
      <w:r>
        <w:rPr>
          <w:b/>
        </w:rPr>
        <w:t>Oğuz Yalçın</w:t>
        <w:br/>
        <w:t>Zahid Sami Ata</w:t>
      </w:r>
    </w:p>
    <w:p w14:paraId="709D9043" w14:textId="77777777" w:rsidR="008C5213" w:rsidRDefault="00000000">
      <w:pPr>
        <w:spacing w:after="120"/>
        <w:jc w:val="center"/>
      </w:pPr>
      <w:r>
        <w:t>Danışman</w:t>
      </w:r>
    </w:p>
    <w:p w14:paraId="67B43B12" w14:textId="77777777" w:rsidR="008C5213" w:rsidRDefault="00DE4411">
      <w:pPr>
        <w:spacing w:after="960"/>
        <w:jc w:val="center"/>
        <w:rPr>
          <w:b/>
        </w:rPr>
      </w:pPr>
      <w:r>
        <w:rPr>
          <w:b/>
        </w:rPr>
        <w:t>Prof. Dr. Şule Önsel Ekici</w:t>
      </w:r>
    </w:p>
    <w:p w14:paraId="084B0E90" w14:textId="77777777" w:rsidR="008C5213" w:rsidRDefault="00000000">
      <w:pPr>
        <w:spacing w:before="960"/>
        <w:jc w:val="center"/>
        <w:rPr>
          <w:b/>
        </w:rPr>
      </w:pPr>
      <w:r>
        <w:rPr>
          <w:b/>
        </w:rPr>
        <w:t>İSTANBUL, 2026</w:t>
      </w:r>
    </w:p>
    <w:p w14:paraId="427A68CE" w14:textId="77777777" w:rsidR="008C5213" w:rsidRDefault="00000000">
      <w:r>
        <w:br w:type="page"/>
      </w:r>
    </w:p>
    <w:sdt>
      <w:sdtPr>
        <w:rPr>
          <w:color w:val="auto"/>
          <w:sz w:val="24"/>
          <w:szCs w:val="24"/>
        </w:rPr>
        <w:id w:val="-993250448"/>
        <w:docPartObj>
          <w:docPartGallery w:val="Table of Contents"/>
          <w:docPartUnique/>
        </w:docPartObj>
      </w:sdtPr>
      <w:sdtContent>
        <w:p w14:paraId="6D136D0B" w14:textId="77777777" w:rsidR="008C5213" w:rsidRDefault="00000000">
          <w:pPr>
            <w:pStyle w:val="TOCHeading"/>
          </w:pPr>
          <w:r>
            <w:t>İÇİNDEKİLER</w:t>
          </w:r>
        </w:p>
        <w:p w14:paraId="1D4B2068" w14:textId="77777777" w:rsidR="000A60B9" w:rsidRDefault="00000000">
          <w:pPr>
            <w:pStyle w:val="TOC2"/>
            <w:tabs>
              <w:tab w:val="right" w:leader="dot" w:pos="9062"/>
            </w:tabs>
            <w:rPr>
              <w:noProof/>
            </w:rPr>
          </w:pPr>
          <w:r>
            <w:fldChar w:fldCharType="begin"/>
            <w:instrText>TOC \o "1-3" \h \z \u</w:instrText>
            <w:fldChar w:fldCharType="separate"/>
          </w:r>
          <w:hyperlink w:anchor="_Toc233331885" w:history="1">
            <w:r>
              <w:rPr>
                <w:rStyle w:val="Hyperlink"/>
                <w:noProof/>
              </w:rPr>
              <w:t>ÖZET</w:t>
            </w:r>
            <w:r>
              <w:rPr>
                <w:noProof/>
                <w:webHidden/>
              </w:rPr>
              <w:tab/>
              <w:fldChar w:fldCharType="begin"/>
              <w:instrText xml:space="preserve"> PAGEREF _Toc233331885 \h </w:instrText>
              <w:fldChar w:fldCharType="separate"/>
              <w:t>6</w:t>
              <w:fldChar w:fldCharType="end"/>
            </w:r>
          </w:hyperlink>
        </w:p>
        <w:p w14:paraId="6626EE5A" w14:textId="77777777" w:rsidR="000A60B9" w:rsidRDefault="000A60B9">
          <w:pPr>
            <w:pStyle w:val="TOC2"/>
            <w:tabs>
              <w:tab w:val="right" w:leader="dot" w:pos="9062"/>
            </w:tabs>
            <w:rPr>
              <w:noProof/>
            </w:rPr>
          </w:pPr>
          <w:hyperlink w:anchor="_Toc233331886" w:history="1">
            <w:r>
              <w:rPr>
                <w:rStyle w:val="Hyperlink"/>
                <w:noProof/>
              </w:rPr>
              <w:t>ABSTRACT</w:t>
            </w:r>
            <w:r>
              <w:rPr>
                <w:noProof/>
                <w:webHidden/>
              </w:rPr>
              <w:tab/>
              <w:fldChar w:fldCharType="begin"/>
              <w:instrText xml:space="preserve"> PAGEREF _Toc233331886 \h </w:instrText>
              <w:fldChar w:fldCharType="separate"/>
              <w:t>6</w:t>
              <w:fldChar w:fldCharType="end"/>
            </w:r>
          </w:hyperlink>
        </w:p>
        <w:p w14:paraId="7E92D1DA" w14:textId="77777777" w:rsidR="000A60B9" w:rsidRDefault="000A60B9">
          <w:pPr>
            <w:pStyle w:val="TOC2"/>
            <w:tabs>
              <w:tab w:val="right" w:leader="dot" w:pos="9062"/>
            </w:tabs>
            <w:rPr>
              <w:noProof/>
            </w:rPr>
          </w:pPr>
          <w:hyperlink w:anchor="_Toc233331887" w:history="1">
            <w:r>
              <w:rPr>
                <w:rStyle w:val="Hyperlink"/>
                <w:noProof/>
              </w:rPr>
              <w:t>ÖNSÖZ</w:t>
            </w:r>
            <w:r>
              <w:rPr>
                <w:noProof/>
                <w:webHidden/>
              </w:rPr>
              <w:tab/>
              <w:fldChar w:fldCharType="begin"/>
              <w:instrText xml:space="preserve"> PAGEREF _Toc233331887 \h </w:instrText>
              <w:fldChar w:fldCharType="separate"/>
              <w:t>7</w:t>
              <w:fldChar w:fldCharType="end"/>
            </w:r>
          </w:hyperlink>
        </w:p>
        <w:p w14:paraId="61898C42" w14:textId="77777777" w:rsidR="000A60B9" w:rsidRDefault="000A60B9">
          <w:pPr>
            <w:pStyle w:val="TOC1"/>
            <w:tabs>
              <w:tab w:val="right" w:leader="dot" w:pos="9062"/>
            </w:tabs>
            <w:rPr>
              <w:noProof/>
            </w:rPr>
          </w:pPr>
          <w:hyperlink w:anchor="_Toc233331888" w:history="1">
            <w:r>
              <w:rPr>
                <w:rStyle w:val="Hyperlink"/>
                <w:noProof/>
              </w:rPr>
              <w:t>1. GİRİŞ</w:t>
            </w:r>
            <w:r>
              <w:rPr>
                <w:noProof/>
                <w:webHidden/>
              </w:rPr>
              <w:tab/>
              <w:fldChar w:fldCharType="begin"/>
              <w:instrText xml:space="preserve"> PAGEREF _Toc233331888 \h </w:instrText>
              <w:fldChar w:fldCharType="separate"/>
              <w:t>7</w:t>
              <w:fldChar w:fldCharType="end"/>
            </w:r>
          </w:hyperlink>
        </w:p>
        <w:p w14:paraId="74D6A7C0" w14:textId="77777777" w:rsidR="000A60B9" w:rsidRDefault="000A60B9">
          <w:pPr>
            <w:pStyle w:val="TOC2"/>
            <w:tabs>
              <w:tab w:val="right" w:leader="dot" w:pos="9062"/>
            </w:tabs>
            <w:rPr>
              <w:noProof/>
            </w:rPr>
          </w:pPr>
          <w:hyperlink w:anchor="_Toc233331889" w:history="1">
            <w:r>
              <w:rPr>
                <w:rStyle w:val="Hyperlink"/>
                <w:noProof/>
              </w:rPr>
              <w:t>1.1. Araştırmanın Amacı ve Motivasyonu</w:t>
            </w:r>
            <w:r>
              <w:rPr>
                <w:noProof/>
                <w:webHidden/>
              </w:rPr>
              <w:tab/>
              <w:fldChar w:fldCharType="begin"/>
              <w:instrText xml:space="preserve"> PAGEREF _Toc233331889 \h </w:instrText>
              <w:fldChar w:fldCharType="separate"/>
              <w:t>7</w:t>
              <w:fldChar w:fldCharType="end"/>
            </w:r>
          </w:hyperlink>
        </w:p>
        <w:p w14:paraId="69EE608A" w14:textId="77777777" w:rsidR="000A60B9" w:rsidRDefault="000A60B9">
          <w:pPr>
            <w:pStyle w:val="TOC2"/>
            <w:tabs>
              <w:tab w:val="right" w:leader="dot" w:pos="9062"/>
            </w:tabs>
            <w:rPr>
              <w:noProof/>
            </w:rPr>
          </w:pPr>
          <w:hyperlink w:anchor="_Toc233331890" w:history="1">
            <w:r>
              <w:rPr>
                <w:rStyle w:val="Hyperlink"/>
                <w:noProof/>
              </w:rPr>
              <w:t>1.2. Problem Tanımı ve Gerekçesi</w:t>
            </w:r>
            <w:r>
              <w:rPr>
                <w:noProof/>
                <w:webHidden/>
              </w:rPr>
              <w:tab/>
              <w:fldChar w:fldCharType="begin"/>
              <w:instrText xml:space="preserve"> PAGEREF _Toc233331890 \h </w:instrText>
              <w:fldChar w:fldCharType="separate"/>
              <w:t>8</w:t>
              <w:fldChar w:fldCharType="end"/>
            </w:r>
          </w:hyperlink>
        </w:p>
        <w:p w14:paraId="78FA8EA2" w14:textId="77777777" w:rsidR="000A60B9" w:rsidRDefault="000A60B9">
          <w:pPr>
            <w:pStyle w:val="TOC2"/>
            <w:tabs>
              <w:tab w:val="right" w:leader="dot" w:pos="9062"/>
            </w:tabs>
            <w:rPr>
              <w:noProof/>
            </w:rPr>
          </w:pPr>
          <w:hyperlink w:anchor="_Toc233331891" w:history="1">
            <w:r>
              <w:rPr>
                <w:rStyle w:val="Hyperlink"/>
                <w:noProof/>
              </w:rPr>
              <w:t>1.3. Araştırmanın Özgün Değeri ve Katkısı</w:t>
            </w:r>
            <w:r>
              <w:rPr>
                <w:noProof/>
                <w:webHidden/>
              </w:rPr>
              <w:tab/>
              <w:fldChar w:fldCharType="begin"/>
              <w:instrText xml:space="preserve"> PAGEREF _Toc233331891 \h </w:instrText>
              <w:fldChar w:fldCharType="separate"/>
              <w:t>8</w:t>
              <w:fldChar w:fldCharType="end"/>
            </w:r>
          </w:hyperlink>
        </w:p>
        <w:p w14:paraId="3F3ECA66" w14:textId="77777777" w:rsidR="000A60B9" w:rsidRDefault="000A60B9">
          <w:pPr>
            <w:pStyle w:val="TOC2"/>
            <w:tabs>
              <w:tab w:val="right" w:leader="dot" w:pos="9062"/>
            </w:tabs>
            <w:rPr>
              <w:noProof/>
            </w:rPr>
          </w:pPr>
          <w:hyperlink w:anchor="_Toc233331892" w:history="1">
            <w:r>
              <w:rPr>
                <w:rStyle w:val="Hyperlink"/>
                <w:noProof/>
              </w:rPr>
              <w:t>1.4. Kapsam ve Sınırlılıklar</w:t>
            </w:r>
            <w:r>
              <w:rPr>
                <w:noProof/>
                <w:webHidden/>
              </w:rPr>
              <w:tab/>
              <w:fldChar w:fldCharType="begin"/>
              <w:instrText xml:space="preserve"> PAGEREF _Toc233331892 \h </w:instrText>
              <w:fldChar w:fldCharType="separate"/>
              <w:t>9</w:t>
              <w:fldChar w:fldCharType="end"/>
            </w:r>
          </w:hyperlink>
        </w:p>
        <w:p w14:paraId="66E7741C" w14:textId="77777777" w:rsidR="000A60B9" w:rsidRDefault="000A60B9">
          <w:pPr>
            <w:pStyle w:val="TOC2"/>
            <w:tabs>
              <w:tab w:val="right" w:leader="dot" w:pos="9062"/>
            </w:tabs>
            <w:rPr>
              <w:noProof/>
            </w:rPr>
          </w:pPr>
          <w:hyperlink w:anchor="_Toc233331893" w:history="1">
            <w:r>
              <w:rPr>
                <w:rStyle w:val="Hyperlink"/>
                <w:noProof/>
              </w:rPr>
              <w:t>1.5. Tezin Yapısal Akışı</w:t>
            </w:r>
            <w:r>
              <w:rPr>
                <w:noProof/>
                <w:webHidden/>
              </w:rPr>
              <w:tab/>
              <w:fldChar w:fldCharType="begin"/>
              <w:instrText xml:space="preserve"> PAGEREF _Toc233331893 \h </w:instrText>
              <w:fldChar w:fldCharType="separate"/>
              <w:t>9</w:t>
              <w:fldChar w:fldCharType="end"/>
            </w:r>
          </w:hyperlink>
        </w:p>
        <w:p w14:paraId="585E33D5" w14:textId="77777777" w:rsidR="000A60B9" w:rsidRDefault="000A60B9">
          <w:pPr>
            <w:pStyle w:val="TOC1"/>
            <w:tabs>
              <w:tab w:val="right" w:leader="dot" w:pos="9062"/>
            </w:tabs>
            <w:rPr>
              <w:noProof/>
            </w:rPr>
          </w:pPr>
          <w:hyperlink w:anchor="_Toc233331894" w:history="1">
            <w:r>
              <w:rPr>
                <w:rStyle w:val="Hyperlink"/>
                <w:noProof/>
              </w:rPr>
              <w:t>2. GENEL KISIMLAR</w:t>
            </w:r>
            <w:r>
              <w:rPr>
                <w:noProof/>
                <w:webHidden/>
              </w:rPr>
              <w:tab/>
              <w:fldChar w:fldCharType="begin"/>
              <w:instrText xml:space="preserve"> PAGEREF _Toc233331894 \h </w:instrText>
              <w:fldChar w:fldCharType="separate"/>
              <w:t>10</w:t>
              <w:fldChar w:fldCharType="end"/>
            </w:r>
          </w:hyperlink>
        </w:p>
        <w:p w14:paraId="30F74E2B" w14:textId="77777777" w:rsidR="000A60B9" w:rsidRDefault="000A60B9">
          <w:pPr>
            <w:pStyle w:val="TOC2"/>
            <w:tabs>
              <w:tab w:val="right" w:leader="dot" w:pos="9062"/>
            </w:tabs>
            <w:rPr>
              <w:noProof/>
            </w:rPr>
          </w:pPr>
          <w:hyperlink w:anchor="_Toc233331895" w:history="1">
            <w:r>
              <w:rPr>
                <w:rStyle w:val="Hyperlink"/>
                <w:noProof/>
              </w:rPr>
              <w:t>2.1. Lojistik ve Tedarik Zinciri Yönetimine Genel Bakış</w:t>
            </w:r>
            <w:r>
              <w:rPr>
                <w:noProof/>
                <w:webHidden/>
              </w:rPr>
              <w:tab/>
              <w:fldChar w:fldCharType="begin"/>
              <w:instrText xml:space="preserve"> PAGEREF _Toc233331895 \h </w:instrText>
              <w:fldChar w:fldCharType="separate"/>
              <w:t>10</w:t>
              <w:fldChar w:fldCharType="end"/>
            </w:r>
          </w:hyperlink>
        </w:p>
        <w:p w14:paraId="1A7E8EA8" w14:textId="77777777" w:rsidR="000A60B9" w:rsidRDefault="000A60B9">
          <w:pPr>
            <w:pStyle w:val="TOC3"/>
            <w:tabs>
              <w:tab w:val="right" w:leader="dot" w:pos="9062"/>
            </w:tabs>
            <w:rPr>
              <w:noProof/>
            </w:rPr>
          </w:pPr>
          <w:hyperlink w:anchor="_Toc233331896" w:history="1">
            <w:r>
              <w:rPr>
                <w:rStyle w:val="Hyperlink"/>
                <w:noProof/>
              </w:rPr>
              <w:t>2.1.1. Lojistik Kavramı ve Tarihsel Gelişimi</w:t>
            </w:r>
            <w:r>
              <w:rPr>
                <w:noProof/>
                <w:webHidden/>
              </w:rPr>
              <w:tab/>
              <w:fldChar w:fldCharType="begin"/>
              <w:instrText xml:space="preserve"> PAGEREF _Toc233331896 \h </w:instrText>
              <w:fldChar w:fldCharType="separate"/>
              <w:t>10</w:t>
              <w:fldChar w:fldCharType="end"/>
            </w:r>
          </w:hyperlink>
        </w:p>
        <w:p w14:paraId="04337E01" w14:textId="77777777" w:rsidR="000A60B9" w:rsidRDefault="000A60B9">
          <w:pPr>
            <w:pStyle w:val="TOC3"/>
            <w:tabs>
              <w:tab w:val="right" w:leader="dot" w:pos="9062"/>
            </w:tabs>
            <w:rPr>
              <w:noProof/>
            </w:rPr>
          </w:pPr>
          <w:hyperlink w:anchor="_Toc233331897" w:history="1">
            <w:r>
              <w:rPr>
                <w:rStyle w:val="Hyperlink"/>
                <w:noProof/>
              </w:rPr>
              <w:t>2.1.2. Tedarik Zinciri Yönetimi</w:t>
            </w:r>
            <w:r>
              <w:rPr>
                <w:noProof/>
                <w:webHidden/>
              </w:rPr>
              <w:tab/>
              <w:fldChar w:fldCharType="begin"/>
              <w:instrText xml:space="preserve"> PAGEREF _Toc233331897 \h </w:instrText>
              <w:fldChar w:fldCharType="separate"/>
              <w:t>11</w:t>
              <w:fldChar w:fldCharType="end"/>
            </w:r>
          </w:hyperlink>
        </w:p>
        <w:p w14:paraId="46759DF7" w14:textId="77777777" w:rsidR="000A60B9" w:rsidRDefault="000A60B9">
          <w:pPr>
            <w:pStyle w:val="TOC3"/>
            <w:tabs>
              <w:tab w:val="right" w:leader="dot" w:pos="9062"/>
            </w:tabs>
            <w:rPr>
              <w:noProof/>
            </w:rPr>
          </w:pPr>
          <w:hyperlink w:anchor="_Toc233331898" w:history="1">
            <w:r>
              <w:rPr>
                <w:rStyle w:val="Hyperlink"/>
                <w:noProof/>
              </w:rPr>
              <w:t>2.1.3. Dağıtım Yönetimi</w:t>
            </w:r>
            <w:r>
              <w:rPr>
                <w:noProof/>
                <w:webHidden/>
              </w:rPr>
              <w:tab/>
              <w:fldChar w:fldCharType="begin"/>
              <w:instrText xml:space="preserve"> PAGEREF _Toc233331898 \h </w:instrText>
              <w:fldChar w:fldCharType="separate"/>
              <w:t>12</w:t>
              <w:fldChar w:fldCharType="end"/>
            </w:r>
          </w:hyperlink>
        </w:p>
        <w:p w14:paraId="2939F003" w14:textId="77777777" w:rsidR="000A60B9" w:rsidRDefault="000A60B9">
          <w:pPr>
            <w:pStyle w:val="TOC2"/>
            <w:tabs>
              <w:tab w:val="right" w:leader="dot" w:pos="9062"/>
            </w:tabs>
            <w:rPr>
              <w:noProof/>
            </w:rPr>
          </w:pPr>
          <w:hyperlink w:anchor="_Toc233331899" w:history="1">
            <w:r>
              <w:rPr>
                <w:rStyle w:val="Hyperlink"/>
                <w:noProof/>
              </w:rPr>
              <w:t>2.2. Perakende Sektöründe Dağıtım Yapıları</w:t>
            </w:r>
            <w:r>
              <w:rPr>
                <w:noProof/>
                <w:webHidden/>
              </w:rPr>
              <w:tab/>
              <w:fldChar w:fldCharType="begin"/>
              <w:instrText xml:space="preserve"> PAGEREF _Toc233331899 \h </w:instrText>
              <w:fldChar w:fldCharType="separate"/>
              <w:t>14</w:t>
              <w:fldChar w:fldCharType="end"/>
            </w:r>
          </w:hyperlink>
        </w:p>
        <w:p w14:paraId="2EB9706B" w14:textId="77777777" w:rsidR="000A60B9" w:rsidRDefault="000A60B9">
          <w:pPr>
            <w:pStyle w:val="TOC3"/>
            <w:tabs>
              <w:tab w:val="right" w:leader="dot" w:pos="9062"/>
            </w:tabs>
            <w:rPr>
              <w:noProof/>
            </w:rPr>
          </w:pPr>
          <w:hyperlink w:anchor="_Toc233331900" w:history="1">
            <w:r>
              <w:rPr>
                <w:rStyle w:val="Hyperlink"/>
                <w:noProof/>
              </w:rPr>
              <w:t>2.2.1. Merkezi Depo Sistemleri</w:t>
            </w:r>
            <w:r>
              <w:rPr>
                <w:noProof/>
                <w:webHidden/>
              </w:rPr>
              <w:tab/>
              <w:fldChar w:fldCharType="begin"/>
              <w:instrText xml:space="preserve"> PAGEREF _Toc233331900 \h </w:instrText>
              <w:fldChar w:fldCharType="separate"/>
              <w:t>14</w:t>
              <w:fldChar w:fldCharType="end"/>
            </w:r>
          </w:hyperlink>
        </w:p>
        <w:p w14:paraId="1B1A7DBC" w14:textId="77777777" w:rsidR="000A60B9" w:rsidRDefault="000A60B9">
          <w:pPr>
            <w:pStyle w:val="TOC3"/>
            <w:tabs>
              <w:tab w:val="right" w:leader="dot" w:pos="9062"/>
            </w:tabs>
            <w:rPr>
              <w:noProof/>
            </w:rPr>
          </w:pPr>
          <w:hyperlink w:anchor="_Toc233331901" w:history="1">
            <w:r>
              <w:rPr>
                <w:rStyle w:val="Hyperlink"/>
                <w:noProof/>
              </w:rPr>
              <w:t>2.2.2. Mağaza Dağıtım Modelleri</w:t>
            </w:r>
            <w:r>
              <w:rPr>
                <w:noProof/>
                <w:webHidden/>
              </w:rPr>
              <w:tab/>
              <w:fldChar w:fldCharType="begin"/>
              <w:instrText xml:space="preserve"> PAGEREF _Toc233331901 \h </w:instrText>
              <w:fldChar w:fldCharType="separate"/>
              <w:t>15</w:t>
              <w:fldChar w:fldCharType="end"/>
            </w:r>
          </w:hyperlink>
        </w:p>
        <w:p w14:paraId="62564600" w14:textId="77777777" w:rsidR="000A60B9" w:rsidRDefault="000A60B9">
          <w:pPr>
            <w:pStyle w:val="TOC3"/>
            <w:tabs>
              <w:tab w:val="right" w:leader="dot" w:pos="9062"/>
            </w:tabs>
            <w:rPr>
              <w:noProof/>
            </w:rPr>
          </w:pPr>
          <w:hyperlink w:anchor="_Toc233331902" w:history="1">
            <w:r>
              <w:rPr>
                <w:rStyle w:val="Hyperlink"/>
                <w:noProof/>
              </w:rPr>
              <w:t>2.2.3. Perakende Lojistiğinin Özellikleri</w:t>
            </w:r>
            <w:r>
              <w:rPr>
                <w:noProof/>
                <w:webHidden/>
              </w:rPr>
              <w:tab/>
              <w:fldChar w:fldCharType="begin"/>
              <w:instrText xml:space="preserve"> PAGEREF _Toc233331902 \h </w:instrText>
              <w:fldChar w:fldCharType="separate"/>
              <w:t>15</w:t>
              <w:fldChar w:fldCharType="end"/>
            </w:r>
          </w:hyperlink>
        </w:p>
        <w:p w14:paraId="22C84A64" w14:textId="77777777" w:rsidR="000A60B9" w:rsidRDefault="000A60B9">
          <w:pPr>
            <w:pStyle w:val="TOC2"/>
            <w:tabs>
              <w:tab w:val="right" w:leader="dot" w:pos="9062"/>
            </w:tabs>
            <w:rPr>
              <w:noProof/>
            </w:rPr>
          </w:pPr>
          <w:hyperlink w:anchor="_Toc233331903" w:history="1">
            <w:r>
              <w:rPr>
                <w:rStyle w:val="Hyperlink"/>
                <w:noProof/>
              </w:rPr>
              <w:t>2.3. Araç Rotalama Problemi (VRP)</w:t>
            </w:r>
            <w:r>
              <w:rPr>
                <w:noProof/>
                <w:webHidden/>
              </w:rPr>
              <w:tab/>
              <w:fldChar w:fldCharType="begin"/>
              <w:instrText xml:space="preserve"> PAGEREF _Toc233331903 \h </w:instrText>
              <w:fldChar w:fldCharType="separate"/>
              <w:t>16</w:t>
              <w:fldChar w:fldCharType="end"/>
            </w:r>
          </w:hyperlink>
        </w:p>
        <w:p w14:paraId="78DA9061" w14:textId="77777777" w:rsidR="000A60B9" w:rsidRDefault="000A60B9">
          <w:pPr>
            <w:pStyle w:val="TOC3"/>
            <w:tabs>
              <w:tab w:val="right" w:leader="dot" w:pos="9062"/>
            </w:tabs>
            <w:rPr>
              <w:noProof/>
            </w:rPr>
          </w:pPr>
          <w:hyperlink w:anchor="_Toc233331904" w:history="1">
            <w:r>
              <w:rPr>
                <w:rStyle w:val="Hyperlink"/>
                <w:noProof/>
              </w:rPr>
              <w:t>2.3.1. Temel VRP Tanımı ve Matematiksel Yapısı</w:t>
            </w:r>
            <w:r>
              <w:rPr>
                <w:noProof/>
                <w:webHidden/>
              </w:rPr>
              <w:tab/>
              <w:fldChar w:fldCharType="begin"/>
              <w:instrText xml:space="preserve"> PAGEREF _Toc233331904 \h </w:instrText>
              <w:fldChar w:fldCharType="separate"/>
              <w:t>16</w:t>
              <w:fldChar w:fldCharType="end"/>
            </w:r>
          </w:hyperlink>
        </w:p>
        <w:p w14:paraId="73E1BFF6" w14:textId="77777777" w:rsidR="000A60B9" w:rsidRDefault="000A60B9">
          <w:pPr>
            <w:pStyle w:val="TOC3"/>
            <w:tabs>
              <w:tab w:val="right" w:leader="dot" w:pos="9062"/>
            </w:tabs>
            <w:rPr>
              <w:noProof/>
            </w:rPr>
          </w:pPr>
          <w:hyperlink w:anchor="_Toc233331905" w:history="1">
            <w:r>
              <w:rPr>
                <w:rStyle w:val="Hyperlink"/>
                <w:noProof/>
              </w:rPr>
              <w:t>2.3.2. VRP Türleri</w:t>
            </w:r>
            <w:r>
              <w:rPr>
                <w:noProof/>
                <w:webHidden/>
              </w:rPr>
              <w:tab/>
              <w:fldChar w:fldCharType="begin"/>
              <w:instrText xml:space="preserve"> PAGEREF _Toc233331905 \h </w:instrText>
              <w:fldChar w:fldCharType="separate"/>
              <w:t>18</w:t>
              <w:fldChar w:fldCharType="end"/>
            </w:r>
          </w:hyperlink>
        </w:p>
        <w:p w14:paraId="368E41C5" w14:textId="77777777" w:rsidR="000A60B9" w:rsidRDefault="000A60B9">
          <w:pPr>
            <w:pStyle w:val="TOC3"/>
            <w:tabs>
              <w:tab w:val="right" w:leader="dot" w:pos="9062"/>
            </w:tabs>
            <w:rPr>
              <w:noProof/>
            </w:rPr>
          </w:pPr>
          <w:hyperlink w:anchor="_Toc233331906" w:history="1">
            <w:r>
              <w:rPr>
                <w:rStyle w:val="Hyperlink"/>
                <w:noProof/>
              </w:rPr>
              <w:t>2.3.3. Çözüm Yöntemleri</w:t>
            </w:r>
            <w:r>
              <w:rPr>
                <w:noProof/>
                <w:webHidden/>
              </w:rPr>
              <w:tab/>
              <w:fldChar w:fldCharType="begin"/>
              <w:instrText xml:space="preserve"> PAGEREF _Toc233331906 \h </w:instrText>
              <w:fldChar w:fldCharType="separate"/>
              <w:t>19</w:t>
              <w:fldChar w:fldCharType="end"/>
            </w:r>
          </w:hyperlink>
        </w:p>
        <w:p w14:paraId="0A7DF0B8" w14:textId="77777777" w:rsidR="000A60B9" w:rsidRDefault="000A60B9">
          <w:pPr>
            <w:pStyle w:val="TOC3"/>
            <w:tabs>
              <w:tab w:val="right" w:leader="dot" w:pos="9062"/>
            </w:tabs>
            <w:rPr>
              <w:noProof/>
            </w:rPr>
          </w:pPr>
          <w:hyperlink w:anchor="_Toc233331907" w:history="1">
            <w:r>
              <w:rPr>
                <w:rStyle w:val="Hyperlink"/>
                <w:noProof/>
              </w:rPr>
              <w:t>2.3.4. Lojistikte VRP Uygulamaları</w:t>
            </w:r>
            <w:r>
              <w:rPr>
                <w:noProof/>
                <w:webHidden/>
              </w:rPr>
              <w:tab/>
              <w:fldChar w:fldCharType="begin"/>
              <w:instrText xml:space="preserve"> PAGEREF _Toc233331907 \h </w:instrText>
              <w:fldChar w:fldCharType="separate"/>
              <w:t>21</w:t>
              <w:fldChar w:fldCharType="end"/>
            </w:r>
          </w:hyperlink>
        </w:p>
        <w:p w14:paraId="1C8887A1" w14:textId="77777777" w:rsidR="000A60B9" w:rsidRDefault="000A60B9">
          <w:pPr>
            <w:pStyle w:val="TOC2"/>
            <w:tabs>
              <w:tab w:val="right" w:leader="dot" w:pos="9062"/>
            </w:tabs>
            <w:rPr>
              <w:noProof/>
            </w:rPr>
          </w:pPr>
          <w:hyperlink w:anchor="_Toc233331908" w:history="1">
            <w:r>
              <w:rPr>
                <w:rStyle w:val="Hyperlink"/>
                <w:noProof/>
              </w:rPr>
              <w:t>2.4. Dış Kaynak ve İç Kaynak Kullanımı</w:t>
            </w:r>
            <w:r>
              <w:rPr>
                <w:noProof/>
                <w:webHidden/>
              </w:rPr>
              <w:tab/>
              <w:fldChar w:fldCharType="begin"/>
              <w:instrText xml:space="preserve"> PAGEREF _Toc233331908 \h </w:instrText>
              <w:fldChar w:fldCharType="separate"/>
              <w:t>21</w:t>
              <w:fldChar w:fldCharType="end"/>
            </w:r>
          </w:hyperlink>
        </w:p>
        <w:p w14:paraId="3CC7FB96" w14:textId="77777777" w:rsidR="000A60B9" w:rsidRDefault="000A60B9">
          <w:pPr>
            <w:pStyle w:val="TOC3"/>
            <w:tabs>
              <w:tab w:val="right" w:leader="dot" w:pos="9062"/>
            </w:tabs>
            <w:rPr>
              <w:noProof/>
            </w:rPr>
          </w:pPr>
          <w:hyperlink w:anchor="_Toc233331909" w:history="1">
            <w:r>
              <w:rPr>
                <w:rStyle w:val="Hyperlink"/>
                <w:noProof/>
              </w:rPr>
              <w:t>2.4.1. Outsourcing Kavramı ve Teorik Temelleri</w:t>
            </w:r>
            <w:r>
              <w:rPr>
                <w:noProof/>
                <w:webHidden/>
              </w:rPr>
              <w:tab/>
              <w:fldChar w:fldCharType="begin"/>
              <w:instrText xml:space="preserve"> PAGEREF _Toc233331909 \h </w:instrText>
              <w:fldChar w:fldCharType="separate"/>
              <w:t>22</w:t>
              <w:fldChar w:fldCharType="end"/>
            </w:r>
          </w:hyperlink>
        </w:p>
        <w:p w14:paraId="5F0B8A00" w14:textId="77777777" w:rsidR="000A60B9" w:rsidRDefault="000A60B9">
          <w:pPr>
            <w:pStyle w:val="TOC3"/>
            <w:tabs>
              <w:tab w:val="right" w:leader="dot" w:pos="9062"/>
            </w:tabs>
            <w:rPr>
              <w:noProof/>
            </w:rPr>
          </w:pPr>
          <w:hyperlink w:anchor="_Toc233331910" w:history="1">
            <w:r>
              <w:rPr>
                <w:rStyle w:val="Hyperlink"/>
                <w:noProof/>
              </w:rPr>
              <w:t>2.4.2. İn-house Lojistik: Kavramsal Çerçeve ve Yapı Çeşitleri</w:t>
            </w:r>
            <w:r>
              <w:rPr>
                <w:noProof/>
                <w:webHidden/>
              </w:rPr>
              <w:tab/>
              <w:fldChar w:fldCharType="begin"/>
              <w:instrText xml:space="preserve"> PAGEREF _Toc233331910 \h </w:instrText>
              <w:fldChar w:fldCharType="separate"/>
              <w:t>23</w:t>
              <w:fldChar w:fldCharType="end"/>
            </w:r>
          </w:hyperlink>
        </w:p>
        <w:p w14:paraId="58B9FA0A" w14:textId="77777777" w:rsidR="000A60B9" w:rsidRDefault="000A60B9">
          <w:pPr>
            <w:pStyle w:val="TOC3"/>
            <w:tabs>
              <w:tab w:val="right" w:leader="dot" w:pos="9062"/>
            </w:tabs>
            <w:rPr>
              <w:noProof/>
            </w:rPr>
          </w:pPr>
          <w:hyperlink w:anchor="_Toc233331911" w:history="1">
            <w:r>
              <w:rPr>
                <w:rStyle w:val="Hyperlink"/>
                <w:noProof/>
              </w:rPr>
              <w:t>2.4.3. Make-or-Buy Karar Mekanizması</w:t>
            </w:r>
            <w:r>
              <w:rPr>
                <w:noProof/>
                <w:webHidden/>
              </w:rPr>
              <w:tab/>
              <w:fldChar w:fldCharType="begin"/>
              <w:instrText xml:space="preserve"> PAGEREF _Toc233331911 \h </w:instrText>
              <w:fldChar w:fldCharType="separate"/>
              <w:t>24</w:t>
              <w:fldChar w:fldCharType="end"/>
            </w:r>
          </w:hyperlink>
        </w:p>
        <w:p w14:paraId="71BA3BE1" w14:textId="77777777" w:rsidR="000A60B9" w:rsidRDefault="000A60B9">
          <w:pPr>
            <w:pStyle w:val="TOC2"/>
            <w:tabs>
              <w:tab w:val="right" w:leader="dot" w:pos="9062"/>
            </w:tabs>
            <w:rPr>
              <w:noProof/>
            </w:rPr>
          </w:pPr>
          <w:hyperlink w:anchor="_Toc233331912" w:history="1">
            <w:r>
              <w:rPr>
                <w:rStyle w:val="Hyperlink"/>
                <w:noProof/>
              </w:rPr>
              <w:t>2.5. Lojistikte Maliyet Analizi Yöntemleri</w:t>
            </w:r>
            <w:r>
              <w:rPr>
                <w:noProof/>
                <w:webHidden/>
              </w:rPr>
              <w:tab/>
              <w:fldChar w:fldCharType="begin"/>
              <w:instrText xml:space="preserve"> PAGEREF _Toc233331912 \h </w:instrText>
              <w:fldChar w:fldCharType="separate"/>
              <w:t>24</w:t>
              <w:fldChar w:fldCharType="end"/>
            </w:r>
          </w:hyperlink>
        </w:p>
        <w:p w14:paraId="1098164F" w14:textId="77777777" w:rsidR="000A60B9" w:rsidRDefault="000A60B9">
          <w:pPr>
            <w:pStyle w:val="TOC3"/>
            <w:tabs>
              <w:tab w:val="right" w:leader="dot" w:pos="9062"/>
            </w:tabs>
            <w:rPr>
              <w:noProof/>
            </w:rPr>
          </w:pPr>
          <w:hyperlink w:anchor="_Toc233331913" w:history="1">
            <w:r>
              <w:rPr>
                <w:rStyle w:val="Hyperlink"/>
                <w:noProof/>
              </w:rPr>
              <w:t>2.5.1. Taşıma Maliyetinin Yapısal Bileşenleri</w:t>
            </w:r>
            <w:r>
              <w:rPr>
                <w:noProof/>
                <w:webHidden/>
              </w:rPr>
              <w:tab/>
              <w:fldChar w:fldCharType="begin"/>
              <w:instrText xml:space="preserve"> PAGEREF _Toc233331913 \h </w:instrText>
              <w:fldChar w:fldCharType="separate"/>
              <w:t>25</w:t>
              <w:fldChar w:fldCharType="end"/>
            </w:r>
          </w:hyperlink>
        </w:p>
        <w:p w14:paraId="359C9A02" w14:textId="77777777" w:rsidR="000A60B9" w:rsidRDefault="000A60B9">
          <w:pPr>
            <w:pStyle w:val="TOC3"/>
            <w:tabs>
              <w:tab w:val="right" w:leader="dot" w:pos="9062"/>
            </w:tabs>
            <w:rPr>
              <w:noProof/>
            </w:rPr>
          </w:pPr>
          <w:hyperlink w:anchor="_Toc233331914" w:history="1">
            <w:r>
              <w:rPr>
                <w:rStyle w:val="Hyperlink"/>
                <w:noProof/>
              </w:rPr>
              <w:t>2.5.2. Toplam Sahip Olma Maliyeti (Total Cost of Ownership — TCO)</w:t>
            </w:r>
            <w:r>
              <w:rPr>
                <w:noProof/>
                <w:webHidden/>
              </w:rPr>
              <w:tab/>
              <w:fldChar w:fldCharType="begin"/>
              <w:instrText xml:space="preserve"> PAGEREF _Toc233331914 \h </w:instrText>
              <w:fldChar w:fldCharType="separate"/>
              <w:t>25</w:t>
              <w:fldChar w:fldCharType="end"/>
            </w:r>
          </w:hyperlink>
        </w:p>
        <w:p w14:paraId="53CD193D" w14:textId="77777777" w:rsidR="000A60B9" w:rsidRDefault="000A60B9">
          <w:pPr>
            <w:pStyle w:val="TOC3"/>
            <w:tabs>
              <w:tab w:val="right" w:leader="dot" w:pos="9062"/>
            </w:tabs>
            <w:rPr>
              <w:noProof/>
            </w:rPr>
          </w:pPr>
          <w:hyperlink w:anchor="_Toc233331915" w:history="1">
            <w:r>
              <w:rPr>
                <w:rStyle w:val="Hyperlink"/>
                <w:noProof/>
              </w:rPr>
              <w:t>2.5.3. Başabaş Analizi ve Yatırımın Geri Dönüş Süresi</w:t>
            </w:r>
            <w:r>
              <w:rPr>
                <w:noProof/>
                <w:webHidden/>
              </w:rPr>
              <w:tab/>
              <w:fldChar w:fldCharType="begin"/>
              <w:instrText xml:space="preserve"> PAGEREF _Toc233331915 \h </w:instrText>
              <w:fldChar w:fldCharType="separate"/>
              <w:t>26</w:t>
              <w:fldChar w:fldCharType="end"/>
            </w:r>
          </w:hyperlink>
        </w:p>
        <w:p w14:paraId="7E4E232E" w14:textId="77777777" w:rsidR="000A60B9" w:rsidRDefault="000A60B9">
          <w:pPr>
            <w:pStyle w:val="TOC2"/>
            <w:tabs>
              <w:tab w:val="right" w:leader="dot" w:pos="9062"/>
            </w:tabs>
            <w:rPr>
              <w:noProof/>
            </w:rPr>
          </w:pPr>
          <w:hyperlink w:anchor="_Toc233331916" w:history="1">
            <w:r>
              <w:rPr>
                <w:rStyle w:val="Hyperlink"/>
                <w:noProof/>
              </w:rPr>
              <w:t>2.6. Literatür Taraması</w:t>
            </w:r>
            <w:r>
              <w:rPr>
                <w:noProof/>
                <w:webHidden/>
              </w:rPr>
              <w:tab/>
              <w:fldChar w:fldCharType="begin"/>
              <w:instrText xml:space="preserve"> PAGEREF _Toc233331916 \h </w:instrText>
              <w:fldChar w:fldCharType="separate"/>
              <w:t>26</w:t>
              <w:fldChar w:fldCharType="end"/>
            </w:r>
          </w:hyperlink>
        </w:p>
        <w:p w14:paraId="16A89CBE" w14:textId="77777777" w:rsidR="000A60B9" w:rsidRDefault="000A60B9">
          <w:pPr>
            <w:pStyle w:val="TOC3"/>
            <w:tabs>
              <w:tab w:val="right" w:leader="dot" w:pos="9062"/>
            </w:tabs>
            <w:rPr>
              <w:noProof/>
            </w:rPr>
          </w:pPr>
          <w:hyperlink w:anchor="_Toc233331917" w:history="1">
            <w:r>
              <w:rPr>
                <w:rStyle w:val="Hyperlink"/>
                <w:noProof/>
              </w:rPr>
              <w:t>2.6.1. Rota Optimizasyonu Çalışmaları: VRP ve MDCVRP Literatürü</w:t>
            </w:r>
            <w:r>
              <w:rPr>
                <w:noProof/>
                <w:webHidden/>
              </w:rPr>
              <w:tab/>
              <w:fldChar w:fldCharType="begin"/>
              <w:instrText xml:space="preserve"> PAGEREF _Toc233331917 \h </w:instrText>
              <w:fldChar w:fldCharType="separate"/>
              <w:t>26</w:t>
              <w:fldChar w:fldCharType="end"/>
            </w:r>
          </w:hyperlink>
        </w:p>
        <w:p w14:paraId="5D91D068" w14:textId="77777777" w:rsidR="000A60B9" w:rsidRDefault="000A60B9">
          <w:pPr>
            <w:pStyle w:val="TOC3"/>
            <w:tabs>
              <w:tab w:val="right" w:leader="dot" w:pos="9062"/>
            </w:tabs>
            <w:rPr>
              <w:noProof/>
            </w:rPr>
          </w:pPr>
          <w:hyperlink w:anchor="_Toc233331918" w:history="1">
            <w:r>
              <w:rPr>
                <w:rStyle w:val="Hyperlink"/>
                <w:noProof/>
              </w:rPr>
              <w:t>2.6.2. Perakende Lojistiği ve Dağıtım Maliyet Analizi Çalışmaları</w:t>
            </w:r>
            <w:r>
              <w:rPr>
                <w:noProof/>
                <w:webHidden/>
              </w:rPr>
              <w:tab/>
              <w:fldChar w:fldCharType="begin"/>
              <w:instrText xml:space="preserve"> PAGEREF _Toc233331918 \h </w:instrText>
              <w:fldChar w:fldCharType="separate"/>
              <w:t>27</w:t>
              <w:fldChar w:fldCharType="end"/>
            </w:r>
          </w:hyperlink>
        </w:p>
        <w:p w14:paraId="3DF50624" w14:textId="77777777" w:rsidR="000A60B9" w:rsidRDefault="000A60B9">
          <w:pPr>
            <w:pStyle w:val="TOC3"/>
            <w:tabs>
              <w:tab w:val="right" w:leader="dot" w:pos="9062"/>
            </w:tabs>
            <w:rPr>
              <w:noProof/>
            </w:rPr>
          </w:pPr>
          <w:hyperlink w:anchor="_Toc233331919" w:history="1">
            <w:r>
              <w:rPr>
                <w:rStyle w:val="Hyperlink"/>
                <w:noProof/>
              </w:rPr>
              <w:t>2.6.3. Outsource – In-house Karşılaştırmalı Çalışmalar</w:t>
            </w:r>
            <w:r>
              <w:rPr>
                <w:noProof/>
                <w:webHidden/>
              </w:rPr>
              <w:tab/>
              <w:fldChar w:fldCharType="begin"/>
              <w:instrText xml:space="preserve"> PAGEREF _Toc233331919 \h </w:instrText>
              <w:fldChar w:fldCharType="separate"/>
              <w:t>27</w:t>
              <w:fldChar w:fldCharType="end"/>
            </w:r>
          </w:hyperlink>
        </w:p>
        <w:p w14:paraId="7BF95D2E" w14:textId="77777777" w:rsidR="000A60B9" w:rsidRDefault="000A60B9">
          <w:pPr>
            <w:pStyle w:val="TOC3"/>
            <w:tabs>
              <w:tab w:val="right" w:leader="dot" w:pos="9062"/>
            </w:tabs>
            <w:rPr>
              <w:noProof/>
            </w:rPr>
          </w:pPr>
          <w:hyperlink w:anchor="_Toc233331920" w:history="1">
            <w:r>
              <w:rPr>
                <w:rStyle w:val="Hyperlink"/>
                <w:noProof/>
              </w:rPr>
              <w:t>2.6.4. Benzer Sektör Uygulamaları ve Vaka Analizleri</w:t>
            </w:r>
            <w:r>
              <w:rPr>
                <w:noProof/>
                <w:webHidden/>
              </w:rPr>
              <w:tab/>
              <w:fldChar w:fldCharType="begin"/>
              <w:instrText xml:space="preserve"> PAGEREF _Toc233331920 \h </w:instrText>
              <w:fldChar w:fldCharType="separate"/>
              <w:t>28</w:t>
              <w:fldChar w:fldCharType="end"/>
            </w:r>
          </w:hyperlink>
        </w:p>
        <w:p w14:paraId="2878A034" w14:textId="77777777" w:rsidR="000A60B9" w:rsidRDefault="000A60B9">
          <w:pPr>
            <w:pStyle w:val="TOC3"/>
            <w:tabs>
              <w:tab w:val="right" w:leader="dot" w:pos="9062"/>
            </w:tabs>
            <w:rPr>
              <w:noProof/>
            </w:rPr>
          </w:pPr>
          <w:hyperlink w:anchor="_Toc233331921" w:history="1">
            <w:r>
              <w:rPr>
                <w:rStyle w:val="Hyperlink"/>
                <w:noProof/>
              </w:rPr>
              <w:t>2.6.5. Literatür Boşluğu ve Bu Çalışmanın Konumu</w:t>
            </w:r>
            <w:r>
              <w:rPr>
                <w:noProof/>
                <w:webHidden/>
              </w:rPr>
              <w:tab/>
              <w:fldChar w:fldCharType="begin"/>
              <w:instrText xml:space="preserve"> PAGEREF _Toc233331921 \h </w:instrText>
              <w:fldChar w:fldCharType="separate"/>
              <w:t>29</w:t>
              <w:fldChar w:fldCharType="end"/>
            </w:r>
          </w:hyperlink>
        </w:p>
        <w:p w14:paraId="36A6B359" w14:textId="77777777" w:rsidR="000A60B9" w:rsidRDefault="000A60B9">
          <w:pPr>
            <w:pStyle w:val="TOC1"/>
            <w:tabs>
              <w:tab w:val="right" w:leader="dot" w:pos="9062"/>
            </w:tabs>
            <w:rPr>
              <w:noProof/>
            </w:rPr>
          </w:pPr>
          <w:hyperlink w:anchor="_Toc233331922" w:history="1">
            <w:r>
              <w:rPr>
                <w:rStyle w:val="Hyperlink"/>
                <w:noProof/>
              </w:rPr>
              <w:t>3. MATERYAL VE YÖNTEM</w:t>
            </w:r>
            <w:r>
              <w:rPr>
                <w:noProof/>
                <w:webHidden/>
              </w:rPr>
              <w:tab/>
              <w:fldChar w:fldCharType="begin"/>
              <w:instrText xml:space="preserve"> PAGEREF _Toc233331922 \h </w:instrText>
              <w:fldChar w:fldCharType="separate"/>
              <w:t>30</w:t>
              <w:fldChar w:fldCharType="end"/>
            </w:r>
          </w:hyperlink>
        </w:p>
        <w:p w14:paraId="343B299C" w14:textId="77777777" w:rsidR="000A60B9" w:rsidRDefault="000A60B9">
          <w:pPr>
            <w:pStyle w:val="TOC2"/>
            <w:tabs>
              <w:tab w:val="right" w:leader="dot" w:pos="9062"/>
            </w:tabs>
            <w:rPr>
              <w:noProof/>
            </w:rPr>
          </w:pPr>
          <w:hyperlink w:anchor="_Toc233331923" w:history="1">
            <w:r>
              <w:rPr>
                <w:rStyle w:val="Hyperlink"/>
                <w:noProof/>
              </w:rPr>
              <w:t>3.1. Mevcut Sistemin Analizi</w:t>
            </w:r>
            <w:r>
              <w:rPr>
                <w:noProof/>
                <w:webHidden/>
              </w:rPr>
              <w:tab/>
              <w:fldChar w:fldCharType="begin"/>
              <w:instrText xml:space="preserve"> PAGEREF _Toc233331923 \h </w:instrText>
              <w:fldChar w:fldCharType="separate"/>
              <w:t>30</w:t>
              <w:fldChar w:fldCharType="end"/>
            </w:r>
          </w:hyperlink>
        </w:p>
        <w:p w14:paraId="5CB81C10" w14:textId="77777777" w:rsidR="000A60B9" w:rsidRDefault="000A60B9">
          <w:pPr>
            <w:pStyle w:val="TOC3"/>
            <w:tabs>
              <w:tab w:val="right" w:leader="dot" w:pos="9062"/>
            </w:tabs>
            <w:rPr>
              <w:noProof/>
            </w:rPr>
          </w:pPr>
          <w:hyperlink w:anchor="_Toc233331924" w:history="1">
            <w:r>
              <w:rPr>
                <w:rStyle w:val="Hyperlink"/>
                <w:noProof/>
              </w:rPr>
              <w:t>3.1.1. LC Waikiki Dağıtım Operasyonunun Genel Tanımı</w:t>
            </w:r>
            <w:r>
              <w:rPr>
                <w:noProof/>
                <w:webHidden/>
              </w:rPr>
              <w:tab/>
              <w:fldChar w:fldCharType="begin"/>
              <w:instrText xml:space="preserve"> PAGEREF _Toc233331924 \h </w:instrText>
              <w:fldChar w:fldCharType="separate"/>
              <w:t>30</w:t>
              <w:fldChar w:fldCharType="end"/>
            </w:r>
          </w:hyperlink>
        </w:p>
        <w:p w14:paraId="1E197C37" w14:textId="77777777" w:rsidR="000A60B9" w:rsidRDefault="000A60B9">
          <w:pPr>
            <w:pStyle w:val="TOC3"/>
            <w:tabs>
              <w:tab w:val="right" w:leader="dot" w:pos="9062"/>
            </w:tabs>
            <w:rPr>
              <w:noProof/>
            </w:rPr>
          </w:pPr>
          <w:hyperlink w:anchor="_Toc233331925" w:history="1">
            <w:r>
              <w:rPr>
                <w:rStyle w:val="Hyperlink"/>
                <w:noProof/>
              </w:rPr>
              <w:t>3.1.2. Mevcut Outsource / 3PL Yapısı ve Transfer Merkezi Mantığı</w:t>
            </w:r>
            <w:r>
              <w:rPr>
                <w:noProof/>
                <w:webHidden/>
              </w:rPr>
              <w:tab/>
              <w:fldChar w:fldCharType="begin"/>
              <w:instrText xml:space="preserve"> PAGEREF _Toc233331925 \h </w:instrText>
              <w:fldChar w:fldCharType="separate"/>
              <w:t>31</w:t>
              <w:fldChar w:fldCharType="end"/>
            </w:r>
          </w:hyperlink>
        </w:p>
        <w:p w14:paraId="52BEFAC2" w14:textId="77777777" w:rsidR="000A60B9" w:rsidRDefault="000A60B9">
          <w:pPr>
            <w:pStyle w:val="TOC3"/>
            <w:tabs>
              <w:tab w:val="right" w:leader="dot" w:pos="9062"/>
            </w:tabs>
            <w:rPr>
              <w:noProof/>
            </w:rPr>
          </w:pPr>
          <w:hyperlink w:anchor="_Toc233331926" w:history="1">
            <w:r>
              <w:rPr>
                <w:rStyle w:val="Hyperlink"/>
                <w:noProof/>
              </w:rPr>
              <w:t>3.1.3. Sistemin Elemanları, Parametreleri ve Operasyonel Kısıtları</w:t>
            </w:r>
            <w:r>
              <w:rPr>
                <w:noProof/>
                <w:webHidden/>
              </w:rPr>
              <w:tab/>
              <w:fldChar w:fldCharType="begin"/>
              <w:instrText xml:space="preserve"> PAGEREF _Toc233331926 \h </w:instrText>
              <w:fldChar w:fldCharType="separate"/>
              <w:t>31</w:t>
              <w:fldChar w:fldCharType="end"/>
            </w:r>
          </w:hyperlink>
        </w:p>
        <w:p w14:paraId="03A6C7D6" w14:textId="77777777" w:rsidR="000A60B9" w:rsidRDefault="000A60B9">
          <w:pPr>
            <w:pStyle w:val="TOC3"/>
            <w:tabs>
              <w:tab w:val="right" w:leader="dot" w:pos="9062"/>
            </w:tabs>
            <w:rPr>
              <w:noProof/>
            </w:rPr>
          </w:pPr>
          <w:hyperlink w:anchor="_Toc233331927" w:history="1">
            <w:r>
              <w:rPr>
                <w:rStyle w:val="Hyperlink"/>
                <w:noProof/>
              </w:rPr>
              <w:t>3.1.4. Performans Ölçütleri</w:t>
            </w:r>
            <w:r>
              <w:rPr>
                <w:noProof/>
                <w:webHidden/>
              </w:rPr>
              <w:tab/>
              <w:fldChar w:fldCharType="begin"/>
              <w:instrText xml:space="preserve"> PAGEREF _Toc233331927 \h </w:instrText>
              <w:fldChar w:fldCharType="separate"/>
              <w:t>31</w:t>
              <w:fldChar w:fldCharType="end"/>
            </w:r>
          </w:hyperlink>
        </w:p>
        <w:p w14:paraId="304D0AAD" w14:textId="77777777" w:rsidR="000A60B9" w:rsidRDefault="000A60B9">
          <w:pPr>
            <w:pStyle w:val="TOC3"/>
            <w:tabs>
              <w:tab w:val="right" w:leader="dot" w:pos="9062"/>
            </w:tabs>
            <w:rPr>
              <w:noProof/>
            </w:rPr>
          </w:pPr>
          <w:hyperlink w:anchor="_Toc233331928" w:history="1">
            <w:r>
              <w:rPr>
                <w:rStyle w:val="Hyperlink"/>
                <w:noProof/>
              </w:rPr>
              <w:t>3.1.5. Sistem Akış Şeması</w:t>
            </w:r>
            <w:r>
              <w:rPr>
                <w:noProof/>
                <w:webHidden/>
              </w:rPr>
              <w:tab/>
              <w:fldChar w:fldCharType="begin"/>
              <w:instrText xml:space="preserve"> PAGEREF _Toc233331928 \h </w:instrText>
              <w:fldChar w:fldCharType="separate"/>
              <w:t>32</w:t>
              <w:fldChar w:fldCharType="end"/>
            </w:r>
          </w:hyperlink>
        </w:p>
        <w:p w14:paraId="169F4F97" w14:textId="77777777" w:rsidR="000A60B9" w:rsidRDefault="000A60B9">
          <w:pPr>
            <w:pStyle w:val="TOC2"/>
            <w:tabs>
              <w:tab w:val="right" w:leader="dot" w:pos="9062"/>
            </w:tabs>
            <w:rPr>
              <w:noProof/>
            </w:rPr>
          </w:pPr>
          <w:hyperlink w:anchor="_Toc233331929" w:history="1">
            <w:r>
              <w:rPr>
                <w:rStyle w:val="Hyperlink"/>
                <w:noProof/>
              </w:rPr>
              <w:t>3.2. Pilot Çalışma Çerçevesi</w:t>
            </w:r>
            <w:r>
              <w:rPr>
                <w:noProof/>
                <w:webHidden/>
              </w:rPr>
              <w:tab/>
              <w:fldChar w:fldCharType="begin"/>
              <w:instrText xml:space="preserve"> PAGEREF _Toc233331929 \h </w:instrText>
              <w:fldChar w:fldCharType="separate"/>
              <w:t>33</w:t>
              <w:fldChar w:fldCharType="end"/>
            </w:r>
          </w:hyperlink>
        </w:p>
        <w:p w14:paraId="78BD04EE" w14:textId="77777777" w:rsidR="000A60B9" w:rsidRDefault="000A60B9">
          <w:pPr>
            <w:pStyle w:val="TOC3"/>
            <w:tabs>
              <w:tab w:val="right" w:leader="dot" w:pos="9062"/>
            </w:tabs>
            <w:rPr>
              <w:noProof/>
            </w:rPr>
          </w:pPr>
          <w:hyperlink w:anchor="_Toc233331930" w:history="1">
            <w:r>
              <w:rPr>
                <w:rStyle w:val="Hyperlink"/>
                <w:noProof/>
              </w:rPr>
              <w:t>3.2.1. Pilot Yaklaşımının Gerekçesi</w:t>
            </w:r>
            <w:r>
              <w:rPr>
                <w:noProof/>
                <w:webHidden/>
              </w:rPr>
              <w:tab/>
              <w:fldChar w:fldCharType="begin"/>
              <w:instrText xml:space="preserve"> PAGEREF _Toc233331930 \h </w:instrText>
              <w:fldChar w:fldCharType="separate"/>
              <w:t>33</w:t>
              <w:fldChar w:fldCharType="end"/>
            </w:r>
          </w:hyperlink>
        </w:p>
        <w:p w14:paraId="06731DB1" w14:textId="77777777" w:rsidR="000A60B9" w:rsidRDefault="000A60B9">
          <w:pPr>
            <w:pStyle w:val="TOC3"/>
            <w:tabs>
              <w:tab w:val="right" w:leader="dot" w:pos="9062"/>
            </w:tabs>
            <w:rPr>
              <w:noProof/>
            </w:rPr>
          </w:pPr>
          <w:hyperlink w:anchor="_Toc233331931" w:history="1">
            <w:r>
              <w:rPr>
                <w:rStyle w:val="Hyperlink"/>
                <w:noProof/>
              </w:rPr>
              <w:t>3.2.2. Mevcut Depolar ve Pilot Mağaza Ağı</w:t>
            </w:r>
            <w:r>
              <w:rPr>
                <w:noProof/>
                <w:webHidden/>
              </w:rPr>
              <w:tab/>
              <w:fldChar w:fldCharType="begin"/>
              <w:instrText xml:space="preserve"> PAGEREF _Toc233331931 \h </w:instrText>
              <w:fldChar w:fldCharType="separate"/>
              <w:t>34</w:t>
              <w:fldChar w:fldCharType="end"/>
            </w:r>
          </w:hyperlink>
        </w:p>
        <w:p w14:paraId="0946D344" w14:textId="77777777" w:rsidR="000A60B9" w:rsidRDefault="000A60B9">
          <w:pPr>
            <w:pStyle w:val="TOC3"/>
            <w:tabs>
              <w:tab w:val="right" w:leader="dot" w:pos="9062"/>
            </w:tabs>
            <w:rPr>
              <w:noProof/>
            </w:rPr>
          </w:pPr>
          <w:hyperlink w:anchor="_Toc233331932" w:history="1">
            <w:r>
              <w:rPr>
                <w:rStyle w:val="Hyperlink"/>
                <w:noProof/>
              </w:rPr>
              <w:t>3.2.3. Mesafe Eşiği Mantığı</w:t>
            </w:r>
            <w:r>
              <w:rPr>
                <w:noProof/>
                <w:webHidden/>
              </w:rPr>
              <w:tab/>
              <w:fldChar w:fldCharType="begin"/>
              <w:instrText xml:space="preserve"> PAGEREF _Toc233331932 \h </w:instrText>
              <w:fldChar w:fldCharType="separate"/>
              <w:t>34</w:t>
              <w:fldChar w:fldCharType="end"/>
            </w:r>
          </w:hyperlink>
        </w:p>
        <w:p w14:paraId="7D238182" w14:textId="77777777" w:rsidR="000A60B9" w:rsidRDefault="000A60B9">
          <w:pPr>
            <w:pStyle w:val="TOC3"/>
            <w:tabs>
              <w:tab w:val="right" w:leader="dot" w:pos="9062"/>
            </w:tabs>
            <w:rPr>
              <w:noProof/>
            </w:rPr>
          </w:pPr>
          <w:hyperlink w:anchor="_Toc233331933" w:history="1">
            <w:r>
              <w:rPr>
                <w:rStyle w:val="Hyperlink"/>
                <w:noProof/>
              </w:rPr>
              <w:t>3.2.4. Hibrit Dağıtım Senaryosunun Tanımı</w:t>
            </w:r>
            <w:r>
              <w:rPr>
                <w:noProof/>
                <w:webHidden/>
              </w:rPr>
              <w:tab/>
              <w:fldChar w:fldCharType="begin"/>
              <w:instrText xml:space="preserve"> PAGEREF _Toc233331933 \h </w:instrText>
              <w:fldChar w:fldCharType="separate"/>
              <w:t>35</w:t>
              <w:fldChar w:fldCharType="end"/>
            </w:r>
          </w:hyperlink>
        </w:p>
        <w:p w14:paraId="562C6611" w14:textId="77777777" w:rsidR="000A60B9" w:rsidRDefault="000A60B9">
          <w:pPr>
            <w:pStyle w:val="TOC2"/>
            <w:tabs>
              <w:tab w:val="right" w:leader="dot" w:pos="9062"/>
            </w:tabs>
            <w:rPr>
              <w:noProof/>
            </w:rPr>
          </w:pPr>
          <w:hyperlink w:anchor="_Toc233331934" w:history="1">
            <w:r>
              <w:rPr>
                <w:rStyle w:val="Hyperlink"/>
                <w:noProof/>
              </w:rPr>
              <w:t>3.3. Veri Seti</w:t>
            </w:r>
            <w:r>
              <w:rPr>
                <w:noProof/>
                <w:webHidden/>
              </w:rPr>
              <w:tab/>
              <w:fldChar w:fldCharType="begin"/>
              <w:instrText xml:space="preserve"> PAGEREF _Toc233331934 \h </w:instrText>
              <w:fldChar w:fldCharType="separate"/>
              <w:t>35</w:t>
              <w:fldChar w:fldCharType="end"/>
            </w:r>
          </w:hyperlink>
        </w:p>
        <w:p w14:paraId="00546E2D" w14:textId="77777777" w:rsidR="000A60B9" w:rsidRDefault="000A60B9">
          <w:pPr>
            <w:pStyle w:val="TOC3"/>
            <w:tabs>
              <w:tab w:val="right" w:leader="dot" w:pos="9062"/>
            </w:tabs>
            <w:rPr>
              <w:noProof/>
            </w:rPr>
          </w:pPr>
          <w:hyperlink w:anchor="_Toc233331935" w:history="1">
            <w:r>
              <w:rPr>
                <w:rStyle w:val="Hyperlink"/>
                <w:noProof/>
              </w:rPr>
              <w:t>3.3.1. Depo ve Mağaza Lokasyon Verileri</w:t>
            </w:r>
            <w:r>
              <w:rPr>
                <w:noProof/>
                <w:webHidden/>
              </w:rPr>
              <w:tab/>
              <w:fldChar w:fldCharType="begin"/>
              <w:instrText xml:space="preserve"> PAGEREF _Toc233331935 \h </w:instrText>
              <w:fldChar w:fldCharType="separate"/>
              <w:t>36</w:t>
              <w:fldChar w:fldCharType="end"/>
            </w:r>
          </w:hyperlink>
        </w:p>
        <w:p w14:paraId="42135936" w14:textId="77777777" w:rsidR="000A60B9" w:rsidRDefault="000A60B9">
          <w:pPr>
            <w:pStyle w:val="TOC3"/>
            <w:tabs>
              <w:tab w:val="right" w:leader="dot" w:pos="9062"/>
            </w:tabs>
            <w:rPr>
              <w:noProof/>
            </w:rPr>
          </w:pPr>
          <w:hyperlink w:anchor="_Toc233331936" w:history="1">
            <w:r>
              <w:rPr>
                <w:rStyle w:val="Hyperlink"/>
                <w:noProof/>
              </w:rPr>
              <w:t>3.3.2. Talep, Teslimat Sıklığı ve Hizmet Süresi Varsayımları</w:t>
            </w:r>
            <w:r>
              <w:rPr>
                <w:noProof/>
                <w:webHidden/>
              </w:rPr>
              <w:tab/>
              <w:fldChar w:fldCharType="begin"/>
              <w:instrText xml:space="preserve"> PAGEREF _Toc233331936 \h </w:instrText>
              <w:fldChar w:fldCharType="separate"/>
              <w:t>36</w:t>
              <w:fldChar w:fldCharType="end"/>
            </w:r>
          </w:hyperlink>
        </w:p>
        <w:p w14:paraId="7B52548A" w14:textId="77777777" w:rsidR="000A60B9" w:rsidRDefault="000A60B9">
          <w:pPr>
            <w:pStyle w:val="TOC3"/>
            <w:tabs>
              <w:tab w:val="right" w:leader="dot" w:pos="9062"/>
            </w:tabs>
            <w:rPr>
              <w:noProof/>
            </w:rPr>
          </w:pPr>
          <w:hyperlink w:anchor="_Toc233331937" w:history="1">
            <w:r>
              <w:rPr>
                <w:rStyle w:val="Hyperlink"/>
                <w:noProof/>
              </w:rPr>
              <w:t>3.3.3. OSRM Tabanlı Mesafe ve Süre Matrisi</w:t>
            </w:r>
            <w:r>
              <w:rPr>
                <w:noProof/>
                <w:webHidden/>
              </w:rPr>
              <w:tab/>
              <w:fldChar w:fldCharType="begin"/>
              <w:instrText xml:space="preserve"> PAGEREF _Toc233331937 \h </w:instrText>
              <w:fldChar w:fldCharType="separate"/>
              <w:t>37</w:t>
              <w:fldChar w:fldCharType="end"/>
            </w:r>
          </w:hyperlink>
        </w:p>
        <w:p w14:paraId="20823E40" w14:textId="77777777" w:rsidR="000A60B9" w:rsidRDefault="000A60B9">
          <w:pPr>
            <w:pStyle w:val="TOC3"/>
            <w:tabs>
              <w:tab w:val="right" w:leader="dot" w:pos="9062"/>
            </w:tabs>
            <w:rPr>
              <w:noProof/>
            </w:rPr>
          </w:pPr>
          <w:hyperlink w:anchor="_Toc233331938" w:history="1">
            <w:r>
              <w:rPr>
                <w:rStyle w:val="Hyperlink"/>
                <w:noProof/>
              </w:rPr>
              <w:t>3.3.4. Veri Setinin Sınırlılıkları</w:t>
            </w:r>
            <w:r>
              <w:rPr>
                <w:noProof/>
                <w:webHidden/>
              </w:rPr>
              <w:tab/>
              <w:fldChar w:fldCharType="begin"/>
              <w:instrText xml:space="preserve"> PAGEREF _Toc233331938 \h </w:instrText>
              <w:fldChar w:fldCharType="separate"/>
              <w:t>37</w:t>
              <w:fldChar w:fldCharType="end"/>
            </w:r>
          </w:hyperlink>
        </w:p>
        <w:p w14:paraId="3F9AEA80" w14:textId="77777777" w:rsidR="000A60B9" w:rsidRDefault="000A60B9">
          <w:pPr>
            <w:pStyle w:val="TOC2"/>
            <w:tabs>
              <w:tab w:val="right" w:leader="dot" w:pos="9062"/>
            </w:tabs>
            <w:rPr>
              <w:noProof/>
            </w:rPr>
          </w:pPr>
          <w:hyperlink w:anchor="_Toc233331939" w:history="1">
            <w:r>
              <w:rPr>
                <w:rStyle w:val="Hyperlink"/>
                <w:noProof/>
              </w:rPr>
              <w:t>3.4. Matematiksel Model — MDCVRP</w:t>
            </w:r>
            <w:r>
              <w:rPr>
                <w:noProof/>
                <w:webHidden/>
              </w:rPr>
              <w:tab/>
              <w:fldChar w:fldCharType="begin"/>
              <w:instrText xml:space="preserve"> PAGEREF _Toc233331939 \h </w:instrText>
              <w:fldChar w:fldCharType="separate"/>
              <w:t>38</w:t>
              <w:fldChar w:fldCharType="end"/>
            </w:r>
          </w:hyperlink>
        </w:p>
        <w:p w14:paraId="352314C1" w14:textId="77777777" w:rsidR="000A60B9" w:rsidRDefault="000A60B9">
          <w:pPr>
            <w:pStyle w:val="TOC3"/>
            <w:tabs>
              <w:tab w:val="right" w:leader="dot" w:pos="9062"/>
            </w:tabs>
            <w:rPr>
              <w:noProof/>
            </w:rPr>
          </w:pPr>
          <w:hyperlink w:anchor="_Toc233331940" w:history="1">
            <w:r>
              <w:rPr>
                <w:rStyle w:val="Hyperlink"/>
                <w:noProof/>
              </w:rPr>
              <w:t>3.4.1. Problem Tanımı</w:t>
            </w:r>
            <w:r>
              <w:rPr>
                <w:noProof/>
                <w:webHidden/>
              </w:rPr>
              <w:tab/>
              <w:fldChar w:fldCharType="begin"/>
              <w:instrText xml:space="preserve"> PAGEREF _Toc233331940 \h </w:instrText>
              <w:fldChar w:fldCharType="separate"/>
              <w:t>38</w:t>
              <w:fldChar w:fldCharType="end"/>
            </w:r>
          </w:hyperlink>
        </w:p>
        <w:p w14:paraId="1DE00B4E" w14:textId="77777777" w:rsidR="000A60B9" w:rsidRDefault="000A60B9">
          <w:pPr>
            <w:pStyle w:val="TOC3"/>
            <w:tabs>
              <w:tab w:val="right" w:leader="dot" w:pos="9062"/>
            </w:tabs>
            <w:rPr>
              <w:noProof/>
            </w:rPr>
          </w:pPr>
          <w:hyperlink w:anchor="_Toc233331941" w:history="1">
            <w:r>
              <w:rPr>
                <w:rStyle w:val="Hyperlink"/>
                <w:noProof/>
              </w:rPr>
              <w:t>3.4.2. Kümeler, Parametreler ve Karar Değişkenleri</w:t>
            </w:r>
            <w:r>
              <w:rPr>
                <w:noProof/>
                <w:webHidden/>
              </w:rPr>
              <w:tab/>
              <w:fldChar w:fldCharType="begin"/>
              <w:instrText xml:space="preserve"> PAGEREF _Toc233331941 \h </w:instrText>
              <w:fldChar w:fldCharType="separate"/>
              <w:t>39</w:t>
              <w:fldChar w:fldCharType="end"/>
            </w:r>
          </w:hyperlink>
        </w:p>
        <w:p w14:paraId="371E64FC" w14:textId="77777777" w:rsidR="000A60B9" w:rsidRDefault="000A60B9">
          <w:pPr>
            <w:pStyle w:val="TOC3"/>
            <w:tabs>
              <w:tab w:val="right" w:leader="dot" w:pos="9062"/>
            </w:tabs>
            <w:rPr>
              <w:noProof/>
            </w:rPr>
          </w:pPr>
          <w:hyperlink w:anchor="_Toc233331942" w:history="1">
            <w:r>
              <w:rPr>
                <w:rStyle w:val="Hyperlink"/>
                <w:noProof/>
              </w:rPr>
              <w:t>3.4.3. Amaç Fonksiyonu</w:t>
            </w:r>
            <w:r>
              <w:rPr>
                <w:noProof/>
                <w:webHidden/>
              </w:rPr>
              <w:tab/>
              <w:fldChar w:fldCharType="begin"/>
              <w:instrText xml:space="preserve"> PAGEREF _Toc233331942 \h </w:instrText>
              <w:fldChar w:fldCharType="separate"/>
              <w:t>40</w:t>
              <w:fldChar w:fldCharType="end"/>
            </w:r>
          </w:hyperlink>
        </w:p>
        <w:p w14:paraId="2414F37C" w14:textId="77777777" w:rsidR="000A60B9" w:rsidRDefault="000A60B9">
          <w:pPr>
            <w:pStyle w:val="TOC3"/>
            <w:tabs>
              <w:tab w:val="right" w:leader="dot" w:pos="9062"/>
            </w:tabs>
            <w:rPr>
              <w:noProof/>
            </w:rPr>
          </w:pPr>
          <w:hyperlink w:anchor="_Toc233331943" w:history="1">
            <w:r>
              <w:rPr>
                <w:rStyle w:val="Hyperlink"/>
                <w:noProof/>
              </w:rPr>
              <w:t>3.4.4. Model Kısıtları</w:t>
            </w:r>
            <w:r>
              <w:rPr>
                <w:noProof/>
                <w:webHidden/>
              </w:rPr>
              <w:tab/>
              <w:fldChar w:fldCharType="begin"/>
              <w:instrText xml:space="preserve"> PAGEREF _Toc233331943 \h </w:instrText>
              <w:fldChar w:fldCharType="separate"/>
              <w:t>40</w:t>
              <w:fldChar w:fldCharType="end"/>
            </w:r>
          </w:hyperlink>
        </w:p>
        <w:p w14:paraId="52CDB104" w14:textId="77777777" w:rsidR="000A60B9" w:rsidRDefault="000A60B9">
          <w:pPr>
            <w:pStyle w:val="TOC2"/>
            <w:tabs>
              <w:tab w:val="right" w:leader="dot" w:pos="9062"/>
            </w:tabs>
            <w:rPr>
              <w:noProof/>
            </w:rPr>
          </w:pPr>
          <w:hyperlink w:anchor="_Toc233331944" w:history="1">
            <w:r>
              <w:rPr>
                <w:rStyle w:val="Hyperlink"/>
                <w:noProof/>
              </w:rPr>
              <w:t>3.5. Çözüm Yaklaşımı</w:t>
            </w:r>
            <w:r>
              <w:rPr>
                <w:noProof/>
                <w:webHidden/>
              </w:rPr>
              <w:tab/>
              <w:fldChar w:fldCharType="begin"/>
              <w:instrText xml:space="preserve"> PAGEREF _Toc233331944 \h </w:instrText>
              <w:fldChar w:fldCharType="separate"/>
              <w:t>42</w:t>
              <w:fldChar w:fldCharType="end"/>
            </w:r>
          </w:hyperlink>
        </w:p>
        <w:p w14:paraId="380CBF8B" w14:textId="77777777" w:rsidR="000A60B9" w:rsidRDefault="000A60B9">
          <w:pPr>
            <w:pStyle w:val="TOC3"/>
            <w:tabs>
              <w:tab w:val="right" w:leader="dot" w:pos="9062"/>
            </w:tabs>
            <w:rPr>
              <w:noProof/>
            </w:rPr>
          </w:pPr>
          <w:hyperlink w:anchor="_Toc233331945" w:history="1">
            <w:r>
              <w:rPr>
                <w:rStyle w:val="Hyperlink"/>
                <w:noProof/>
              </w:rPr>
              <w:t>3.5.1. Yöntem Tercihinin Gerekçesi</w:t>
            </w:r>
            <w:r>
              <w:rPr>
                <w:noProof/>
                <w:webHidden/>
              </w:rPr>
              <w:tab/>
              <w:fldChar w:fldCharType="begin"/>
              <w:instrText xml:space="preserve"> PAGEREF _Toc233331945 \h </w:instrText>
              <w:fldChar w:fldCharType="separate"/>
              <w:t>42</w:t>
              <w:fldChar w:fldCharType="end"/>
            </w:r>
          </w:hyperlink>
        </w:p>
        <w:p w14:paraId="5C1D1036" w14:textId="77777777" w:rsidR="000A60B9" w:rsidRDefault="000A60B9">
          <w:pPr>
            <w:pStyle w:val="TOC3"/>
            <w:tabs>
              <w:tab w:val="right" w:leader="dot" w:pos="9062"/>
            </w:tabs>
            <w:rPr>
              <w:noProof/>
            </w:rPr>
          </w:pPr>
          <w:hyperlink w:anchor="_Toc233331946" w:history="1">
            <w:r>
              <w:rPr>
                <w:rStyle w:val="Hyperlink"/>
                <w:noProof/>
              </w:rPr>
              <w:t>3.5.2. OR-Tools Routing Solver</w:t>
            </w:r>
            <w:r>
              <w:rPr>
                <w:noProof/>
                <w:webHidden/>
              </w:rPr>
              <w:tab/>
              <w:fldChar w:fldCharType="begin"/>
              <w:instrText xml:space="preserve"> PAGEREF _Toc233331946 \h </w:instrText>
              <w:fldChar w:fldCharType="separate"/>
              <w:t>42</w:t>
              <w:fldChar w:fldCharType="end"/>
            </w:r>
          </w:hyperlink>
        </w:p>
        <w:p w14:paraId="6203C3DA" w14:textId="77777777" w:rsidR="000A60B9" w:rsidRDefault="000A60B9">
          <w:pPr>
            <w:pStyle w:val="TOC3"/>
            <w:tabs>
              <w:tab w:val="right" w:leader="dot" w:pos="9062"/>
            </w:tabs>
            <w:rPr>
              <w:noProof/>
            </w:rPr>
          </w:pPr>
          <w:hyperlink w:anchor="_Toc233331947" w:history="1">
            <w:r>
              <w:rPr>
                <w:rStyle w:val="Hyperlink"/>
                <w:noProof/>
              </w:rPr>
              <w:t>3.5.3. Başlangıç Çözümü: Savings / Clarke–Wright Mantığı</w:t>
            </w:r>
            <w:r>
              <w:rPr>
                <w:noProof/>
                <w:webHidden/>
              </w:rPr>
              <w:tab/>
              <w:fldChar w:fldCharType="begin"/>
              <w:instrText xml:space="preserve"> PAGEREF _Toc233331947 \h </w:instrText>
              <w:fldChar w:fldCharType="separate"/>
              <w:t>43</w:t>
              <w:fldChar w:fldCharType="end"/>
            </w:r>
          </w:hyperlink>
        </w:p>
        <w:p w14:paraId="457D730A" w14:textId="77777777" w:rsidR="000A60B9" w:rsidRDefault="000A60B9">
          <w:pPr>
            <w:pStyle w:val="TOC3"/>
            <w:tabs>
              <w:tab w:val="right" w:leader="dot" w:pos="9062"/>
            </w:tabs>
            <w:rPr>
              <w:noProof/>
            </w:rPr>
          </w:pPr>
          <w:hyperlink w:anchor="_Toc233331948" w:history="1">
            <w:r>
              <w:rPr>
                <w:rStyle w:val="Hyperlink"/>
                <w:noProof/>
              </w:rPr>
              <w:t>3.5.4. İyileştirme: Guided Local Search</w:t>
            </w:r>
            <w:r>
              <w:rPr>
                <w:noProof/>
                <w:webHidden/>
              </w:rPr>
              <w:tab/>
              <w:fldChar w:fldCharType="begin"/>
              <w:instrText xml:space="preserve"> PAGEREF _Toc233331948 \h </w:instrText>
              <w:fldChar w:fldCharType="separate"/>
              <w:t>43</w:t>
              <w:fldChar w:fldCharType="end"/>
            </w:r>
          </w:hyperlink>
        </w:p>
        <w:p w14:paraId="78B30F3C" w14:textId="77777777" w:rsidR="000A60B9" w:rsidRDefault="000A60B9">
          <w:pPr>
            <w:pStyle w:val="TOC3"/>
            <w:tabs>
              <w:tab w:val="right" w:leader="dot" w:pos="9062"/>
            </w:tabs>
            <w:rPr>
              <w:noProof/>
            </w:rPr>
          </w:pPr>
          <w:hyperlink w:anchor="_Toc233331949" w:history="1">
            <w:r>
              <w:rPr>
                <w:rStyle w:val="Hyperlink"/>
                <w:noProof/>
              </w:rPr>
              <w:t>3.5.5. Çözüm Parametreleri ve Süre Limiti</w:t>
            </w:r>
            <w:r>
              <w:rPr>
                <w:noProof/>
                <w:webHidden/>
              </w:rPr>
              <w:tab/>
              <w:fldChar w:fldCharType="begin"/>
              <w:instrText xml:space="preserve"> PAGEREF _Toc233331949 \h </w:instrText>
              <w:fldChar w:fldCharType="separate"/>
              <w:t>43</w:t>
              <w:fldChar w:fldCharType="end"/>
            </w:r>
          </w:hyperlink>
        </w:p>
        <w:p w14:paraId="085C7161" w14:textId="77777777" w:rsidR="000A60B9" w:rsidRDefault="000A60B9">
          <w:pPr>
            <w:pStyle w:val="TOC2"/>
            <w:tabs>
              <w:tab w:val="right" w:leader="dot" w:pos="9062"/>
            </w:tabs>
            <w:rPr>
              <w:noProof/>
            </w:rPr>
          </w:pPr>
          <w:hyperlink w:anchor="_Toc233331950" w:history="1">
            <w:r>
              <w:rPr>
                <w:rStyle w:val="Hyperlink"/>
                <w:noProof/>
              </w:rPr>
              <w:t>3.6. Maliyet Analizi Modeli</w:t>
            </w:r>
            <w:r>
              <w:rPr>
                <w:noProof/>
                <w:webHidden/>
              </w:rPr>
              <w:tab/>
              <w:fldChar w:fldCharType="begin"/>
              <w:instrText xml:space="preserve"> PAGEREF _Toc233331950 \h </w:instrText>
              <w:fldChar w:fldCharType="separate"/>
              <w:t>44</w:t>
              <w:fldChar w:fldCharType="end"/>
            </w:r>
          </w:hyperlink>
        </w:p>
        <w:p w14:paraId="5D763E06" w14:textId="77777777" w:rsidR="000A60B9" w:rsidRDefault="000A60B9">
          <w:pPr>
            <w:pStyle w:val="TOC3"/>
            <w:tabs>
              <w:tab w:val="right" w:leader="dot" w:pos="9062"/>
            </w:tabs>
            <w:rPr>
              <w:noProof/>
            </w:rPr>
          </w:pPr>
          <w:hyperlink w:anchor="_Toc233331951" w:history="1">
            <w:r>
              <w:rPr>
                <w:rStyle w:val="Hyperlink"/>
                <w:noProof/>
              </w:rPr>
              <w:t>3.6.1. Outsource Maliyet Modeli</w:t>
            </w:r>
            <w:r>
              <w:rPr>
                <w:noProof/>
                <w:webHidden/>
              </w:rPr>
              <w:tab/>
              <w:fldChar w:fldCharType="begin"/>
              <w:instrText xml:space="preserve"> PAGEREF _Toc233331951 \h </w:instrText>
              <w:fldChar w:fldCharType="separate"/>
              <w:t>45</w:t>
              <w:fldChar w:fldCharType="end"/>
            </w:r>
          </w:hyperlink>
        </w:p>
        <w:p w14:paraId="1C365754" w14:textId="77777777" w:rsidR="000A60B9" w:rsidRDefault="000A60B9">
          <w:pPr>
            <w:pStyle w:val="TOC3"/>
            <w:tabs>
              <w:tab w:val="right" w:leader="dot" w:pos="9062"/>
            </w:tabs>
            <w:rPr>
              <w:noProof/>
            </w:rPr>
          </w:pPr>
          <w:hyperlink w:anchor="_Toc233331952" w:history="1">
            <w:r>
              <w:rPr>
                <w:rStyle w:val="Hyperlink"/>
                <w:noProof/>
              </w:rPr>
              <w:t>3.6.2. In-house Maliyet Modeli</w:t>
            </w:r>
            <w:r>
              <w:rPr>
                <w:noProof/>
                <w:webHidden/>
              </w:rPr>
              <w:tab/>
              <w:fldChar w:fldCharType="begin"/>
              <w:instrText xml:space="preserve"> PAGEREF _Toc233331952 \h </w:instrText>
              <w:fldChar w:fldCharType="separate"/>
              <w:t>45</w:t>
              <w:fldChar w:fldCharType="end"/>
            </w:r>
          </w:hyperlink>
        </w:p>
        <w:p w14:paraId="6BC1019D" w14:textId="77777777" w:rsidR="000A60B9" w:rsidRDefault="000A60B9">
          <w:pPr>
            <w:pStyle w:val="TOC3"/>
            <w:tabs>
              <w:tab w:val="right" w:leader="dot" w:pos="9062"/>
            </w:tabs>
            <w:rPr>
              <w:noProof/>
            </w:rPr>
          </w:pPr>
          <w:hyperlink w:anchor="_Toc233331953" w:history="1">
            <w:r>
              <w:rPr>
                <w:rStyle w:val="Hyperlink"/>
                <w:noProof/>
              </w:rPr>
              <w:t>3.6.3. Hibrit Senaryo Toplam Maliyet Formülü</w:t>
            </w:r>
            <w:r>
              <w:rPr>
                <w:noProof/>
                <w:webHidden/>
              </w:rPr>
              <w:tab/>
              <w:fldChar w:fldCharType="begin"/>
              <w:instrText xml:space="preserve"> PAGEREF _Toc233331953 \h </w:instrText>
              <w:fldChar w:fldCharType="separate"/>
              <w:t>45</w:t>
              <w:fldChar w:fldCharType="end"/>
            </w:r>
          </w:hyperlink>
        </w:p>
        <w:p w14:paraId="6667C48A" w14:textId="77777777" w:rsidR="000A60B9" w:rsidRDefault="000A60B9">
          <w:pPr>
            <w:pStyle w:val="TOC3"/>
            <w:tabs>
              <w:tab w:val="right" w:leader="dot" w:pos="9062"/>
            </w:tabs>
            <w:rPr>
              <w:noProof/>
            </w:rPr>
          </w:pPr>
          <w:hyperlink w:anchor="_Toc233331954" w:history="1">
            <w:r>
              <w:rPr>
                <w:rStyle w:val="Hyperlink"/>
                <w:noProof/>
              </w:rPr>
              <w:t>3.6.4. Maliyet Karşılaştırmasında Kapsam Uyumluluğu</w:t>
            </w:r>
            <w:r>
              <w:rPr>
                <w:noProof/>
                <w:webHidden/>
              </w:rPr>
              <w:tab/>
              <w:fldChar w:fldCharType="begin"/>
              <w:instrText xml:space="preserve"> PAGEREF _Toc233331954 \h </w:instrText>
              <w:fldChar w:fldCharType="separate"/>
              <w:t>46</w:t>
              <w:fldChar w:fldCharType="end"/>
            </w:r>
          </w:hyperlink>
        </w:p>
        <w:p w14:paraId="35EBE08A" w14:textId="77777777" w:rsidR="000A60B9" w:rsidRDefault="000A60B9">
          <w:pPr>
            <w:pStyle w:val="TOC3"/>
            <w:tabs>
              <w:tab w:val="right" w:leader="dot" w:pos="9062"/>
            </w:tabs>
            <w:rPr>
              <w:noProof/>
            </w:rPr>
          </w:pPr>
          <w:hyperlink w:anchor="_Toc233331955" w:history="1">
            <w:r>
              <w:rPr>
                <w:rStyle w:val="Hyperlink"/>
                <w:noProof/>
              </w:rPr>
              <w:t>3.6.5. Yatırım Geri Dönüş Süresi Yaklaşımı</w:t>
            </w:r>
            <w:r>
              <w:rPr>
                <w:noProof/>
                <w:webHidden/>
              </w:rPr>
              <w:tab/>
              <w:fldChar w:fldCharType="begin"/>
              <w:instrText xml:space="preserve"> PAGEREF _Toc233331955 \h </w:instrText>
              <w:fldChar w:fldCharType="separate"/>
              <w:t>46</w:t>
              <w:fldChar w:fldCharType="end"/>
            </w:r>
          </w:hyperlink>
        </w:p>
        <w:p w14:paraId="3511D205" w14:textId="77777777" w:rsidR="000A60B9" w:rsidRDefault="000A60B9">
          <w:pPr>
            <w:pStyle w:val="TOC2"/>
            <w:tabs>
              <w:tab w:val="right" w:leader="dot" w:pos="9062"/>
            </w:tabs>
            <w:rPr>
              <w:noProof/>
            </w:rPr>
          </w:pPr>
          <w:hyperlink w:anchor="_Toc233331956" w:history="1">
            <w:r>
              <w:rPr>
                <w:rStyle w:val="Hyperlink"/>
                <w:noProof/>
              </w:rPr>
              <w:t>3.7. Senaryo Tasarımı ve Duyarlılık Analizi</w:t>
            </w:r>
            <w:r>
              <w:rPr>
                <w:noProof/>
                <w:webHidden/>
              </w:rPr>
              <w:tab/>
              <w:fldChar w:fldCharType="begin"/>
              <w:instrText xml:space="preserve"> PAGEREF _Toc233331956 \h </w:instrText>
              <w:fldChar w:fldCharType="separate"/>
              <w:t>46</w:t>
              <w:fldChar w:fldCharType="end"/>
            </w:r>
          </w:hyperlink>
        </w:p>
        <w:p w14:paraId="07B2D306" w14:textId="77777777" w:rsidR="000A60B9" w:rsidRDefault="000A60B9">
          <w:pPr>
            <w:pStyle w:val="TOC3"/>
            <w:tabs>
              <w:tab w:val="right" w:leader="dot" w:pos="9062"/>
            </w:tabs>
            <w:rPr>
              <w:noProof/>
            </w:rPr>
          </w:pPr>
          <w:hyperlink w:anchor="_Toc233331957" w:history="1">
            <w:r>
              <w:rPr>
                <w:rStyle w:val="Hyperlink"/>
                <w:noProof/>
              </w:rPr>
              <w:t>3.7.1. Mevcut Sistem Referans Senaryosu</w:t>
            </w:r>
            <w:r>
              <w:rPr>
                <w:noProof/>
                <w:webHidden/>
              </w:rPr>
              <w:tab/>
              <w:fldChar w:fldCharType="begin"/>
              <w:instrText xml:space="preserve"> PAGEREF _Toc233331957 \h </w:instrText>
              <w:fldChar w:fldCharType="separate"/>
              <w:t>46</w:t>
              <w:fldChar w:fldCharType="end"/>
            </w:r>
          </w:hyperlink>
        </w:p>
        <w:p w14:paraId="72565269" w14:textId="77777777" w:rsidR="000A60B9" w:rsidRDefault="000A60B9">
          <w:pPr>
            <w:pStyle w:val="TOC3"/>
            <w:tabs>
              <w:tab w:val="right" w:leader="dot" w:pos="9062"/>
            </w:tabs>
            <w:rPr>
              <w:noProof/>
            </w:rPr>
          </w:pPr>
          <w:hyperlink w:anchor="_Toc233331958" w:history="1">
            <w:r>
              <w:rPr>
                <w:rStyle w:val="Hyperlink"/>
                <w:noProof/>
              </w:rPr>
              <w:t>3.7.2. Önerilen Hibrit Pilot Senaryo</w:t>
            </w:r>
            <w:r>
              <w:rPr>
                <w:noProof/>
                <w:webHidden/>
              </w:rPr>
              <w:tab/>
              <w:fldChar w:fldCharType="begin"/>
              <w:instrText xml:space="preserve"> PAGEREF _Toc233331958 \h </w:instrText>
              <w:fldChar w:fldCharType="separate"/>
              <w:t>47</w:t>
              <w:fldChar w:fldCharType="end"/>
            </w:r>
          </w:hyperlink>
        </w:p>
        <w:p w14:paraId="74A4800D" w14:textId="77777777" w:rsidR="000A60B9" w:rsidRDefault="000A60B9">
          <w:pPr>
            <w:pStyle w:val="TOC3"/>
            <w:tabs>
              <w:tab w:val="right" w:leader="dot" w:pos="9062"/>
            </w:tabs>
            <w:rPr>
              <w:noProof/>
            </w:rPr>
          </w:pPr>
          <w:hyperlink w:anchor="_Toc233331959" w:history="1">
            <w:r>
              <w:rPr>
                <w:rStyle w:val="Hyperlink"/>
                <w:noProof/>
              </w:rPr>
              <w:t>3.7.3. Duyarlılık Analizi Parametreleri</w:t>
            </w:r>
            <w:r>
              <w:rPr>
                <w:noProof/>
                <w:webHidden/>
              </w:rPr>
              <w:tab/>
              <w:fldChar w:fldCharType="begin"/>
              <w:instrText xml:space="preserve"> PAGEREF _Toc233331959 \h </w:instrText>
              <w:fldChar w:fldCharType="separate"/>
              <w:t>47</w:t>
              <w:fldChar w:fldCharType="end"/>
            </w:r>
          </w:hyperlink>
        </w:p>
        <w:p w14:paraId="65D160F1" w14:textId="77777777" w:rsidR="000A60B9" w:rsidRDefault="000A60B9">
          <w:pPr>
            <w:pStyle w:val="TOC1"/>
            <w:tabs>
              <w:tab w:val="right" w:leader="dot" w:pos="9062"/>
            </w:tabs>
            <w:rPr>
              <w:noProof/>
            </w:rPr>
          </w:pPr>
          <w:hyperlink w:anchor="_Toc233331960" w:history="1">
            <w:r>
              <w:rPr>
                <w:rStyle w:val="Hyperlink"/>
                <w:noProof/>
              </w:rPr>
              <w:t>4. BULGULAR</w:t>
            </w:r>
            <w:r>
              <w:rPr>
                <w:noProof/>
                <w:webHidden/>
              </w:rPr>
              <w:tab/>
              <w:fldChar w:fldCharType="begin"/>
              <w:instrText xml:space="preserve"> PAGEREF _Toc233331960 \h </w:instrText>
              <w:fldChar w:fldCharType="separate"/>
              <w:t>48</w:t>
              <w:fldChar w:fldCharType="end"/>
            </w:r>
          </w:hyperlink>
        </w:p>
        <w:p w14:paraId="2C80DEE2" w14:textId="77777777" w:rsidR="000A60B9" w:rsidRDefault="000A60B9">
          <w:pPr>
            <w:pStyle w:val="TOC2"/>
            <w:tabs>
              <w:tab w:val="right" w:leader="dot" w:pos="9062"/>
            </w:tabs>
            <w:rPr>
              <w:noProof/>
            </w:rPr>
          </w:pPr>
          <w:hyperlink w:anchor="_Toc233331961" w:history="1">
            <w:r>
              <w:rPr>
                <w:rStyle w:val="Hyperlink"/>
                <w:noProof/>
              </w:rPr>
              <w:t>4.1. Veri Setine İlişkin Bulgular</w:t>
            </w:r>
            <w:r>
              <w:rPr>
                <w:noProof/>
                <w:webHidden/>
              </w:rPr>
              <w:tab/>
              <w:fldChar w:fldCharType="begin"/>
              <w:instrText xml:space="preserve"> PAGEREF _Toc233331961 \h </w:instrText>
              <w:fldChar w:fldCharType="separate"/>
              <w:t>48</w:t>
              <w:fldChar w:fldCharType="end"/>
            </w:r>
          </w:hyperlink>
        </w:p>
        <w:p w14:paraId="66F35C11" w14:textId="77777777" w:rsidR="000A60B9" w:rsidRDefault="000A60B9">
          <w:pPr>
            <w:pStyle w:val="TOC2"/>
            <w:tabs>
              <w:tab w:val="right" w:leader="dot" w:pos="9062"/>
            </w:tabs>
            <w:rPr>
              <w:noProof/>
            </w:rPr>
          </w:pPr>
          <w:hyperlink w:anchor="_Toc233331962" w:history="1">
            <w:r>
              <w:rPr>
                <w:rStyle w:val="Hyperlink"/>
                <w:noProof/>
              </w:rPr>
              <w:t>4.2. Mesafe Eşiği Sonucu: In-house ve Outsource Mağazaların Belirlenmesi</w:t>
            </w:r>
            <w:r>
              <w:rPr>
                <w:noProof/>
                <w:webHidden/>
              </w:rPr>
              <w:tab/>
              <w:fldChar w:fldCharType="begin"/>
              <w:instrText xml:space="preserve"> PAGEREF _Toc233331962 \h </w:instrText>
              <w:fldChar w:fldCharType="separate"/>
              <w:t>50</w:t>
              <w:fldChar w:fldCharType="end"/>
            </w:r>
          </w:hyperlink>
        </w:p>
        <w:p w14:paraId="211FDB75" w14:textId="77777777" w:rsidR="000A60B9" w:rsidRDefault="000A60B9">
          <w:pPr>
            <w:pStyle w:val="TOC2"/>
            <w:tabs>
              <w:tab w:val="right" w:leader="dot" w:pos="9062"/>
            </w:tabs>
            <w:rPr>
              <w:noProof/>
            </w:rPr>
          </w:pPr>
          <w:hyperlink w:anchor="_Toc233331963" w:history="1">
            <w:r>
              <w:rPr>
                <w:rStyle w:val="Hyperlink"/>
                <w:noProof/>
              </w:rPr>
              <w:t>4.3. MDCVRP Rota Çözümü Bulguları</w:t>
            </w:r>
            <w:r>
              <w:rPr>
                <w:noProof/>
                <w:webHidden/>
              </w:rPr>
              <w:tab/>
              <w:fldChar w:fldCharType="begin"/>
              <w:instrText xml:space="preserve"> PAGEREF _Toc233331963 \h </w:instrText>
              <w:fldChar w:fldCharType="separate"/>
              <w:t>52</w:t>
              <w:fldChar w:fldCharType="end"/>
            </w:r>
          </w:hyperlink>
        </w:p>
        <w:p w14:paraId="5E32E4D4" w14:textId="77777777" w:rsidR="000A60B9" w:rsidRDefault="000A60B9">
          <w:pPr>
            <w:pStyle w:val="TOC3"/>
            <w:tabs>
              <w:tab w:val="right" w:leader="dot" w:pos="9062"/>
            </w:tabs>
            <w:rPr>
              <w:noProof/>
            </w:rPr>
          </w:pPr>
          <w:hyperlink w:anchor="_Toc233331964" w:history="1">
            <w:r>
              <w:rPr>
                <w:rStyle w:val="Hyperlink"/>
                <w:noProof/>
              </w:rPr>
              <w:t>4.3.1. Rota Yapıları</w:t>
            </w:r>
            <w:r>
              <w:rPr>
                <w:noProof/>
                <w:webHidden/>
              </w:rPr>
              <w:tab/>
              <w:fldChar w:fldCharType="begin"/>
              <w:instrText xml:space="preserve"> PAGEREF _Toc233331964 \h </w:instrText>
              <w:fldChar w:fldCharType="separate"/>
              <w:t>52</w:t>
              <w:fldChar w:fldCharType="end"/>
            </w:r>
          </w:hyperlink>
        </w:p>
        <w:p w14:paraId="6181843C" w14:textId="77777777" w:rsidR="000A60B9" w:rsidRDefault="000A60B9">
          <w:pPr>
            <w:pStyle w:val="TOC3"/>
            <w:tabs>
              <w:tab w:val="right" w:leader="dot" w:pos="9062"/>
            </w:tabs>
            <w:rPr>
              <w:noProof/>
            </w:rPr>
          </w:pPr>
          <w:hyperlink w:anchor="_Toc233331965" w:history="1">
            <w:r>
              <w:rPr>
                <w:rStyle w:val="Hyperlink"/>
                <w:noProof/>
              </w:rPr>
              <w:t>4.3.2. Toplam Mesafe, Süre ve Doluluk Oranları</w:t>
            </w:r>
            <w:r>
              <w:rPr>
                <w:noProof/>
                <w:webHidden/>
              </w:rPr>
              <w:tab/>
              <w:fldChar w:fldCharType="begin"/>
              <w:instrText xml:space="preserve"> PAGEREF _Toc233331965 \h </w:instrText>
              <w:fldChar w:fldCharType="separate"/>
              <w:t>53</w:t>
              <w:fldChar w:fldCharType="end"/>
            </w:r>
          </w:hyperlink>
        </w:p>
        <w:p w14:paraId="40BAEF3A" w14:textId="77777777" w:rsidR="000A60B9" w:rsidRDefault="000A60B9">
          <w:pPr>
            <w:pStyle w:val="TOC3"/>
            <w:tabs>
              <w:tab w:val="right" w:leader="dot" w:pos="9062"/>
            </w:tabs>
            <w:rPr>
              <w:noProof/>
            </w:rPr>
          </w:pPr>
          <w:hyperlink w:anchor="_Toc233331966" w:history="1">
            <w:r>
              <w:rPr>
                <w:rStyle w:val="Hyperlink"/>
                <w:noProof/>
              </w:rPr>
              <w:t>4.3.3. Filo Performans Özeti</w:t>
            </w:r>
            <w:r>
              <w:rPr>
                <w:noProof/>
                <w:webHidden/>
              </w:rPr>
              <w:tab/>
              <w:fldChar w:fldCharType="begin"/>
              <w:instrText xml:space="preserve"> PAGEREF _Toc233331966 \h </w:instrText>
              <w:fldChar w:fldCharType="separate"/>
              <w:t>53</w:t>
              <w:fldChar w:fldCharType="end"/>
            </w:r>
          </w:hyperlink>
        </w:p>
        <w:p w14:paraId="5E786075" w14:textId="77777777" w:rsidR="000A60B9" w:rsidRDefault="000A60B9">
          <w:pPr>
            <w:pStyle w:val="TOC2"/>
            <w:tabs>
              <w:tab w:val="right" w:leader="dot" w:pos="9062"/>
            </w:tabs>
            <w:rPr>
              <w:noProof/>
            </w:rPr>
          </w:pPr>
          <w:hyperlink w:anchor="_Toc233331967" w:history="1">
            <w:r>
              <w:rPr>
                <w:rStyle w:val="Hyperlink"/>
                <w:noProof/>
              </w:rPr>
              <w:t>4.4. Maliyet Bulguları</w:t>
            </w:r>
            <w:r>
              <w:rPr>
                <w:noProof/>
                <w:webHidden/>
              </w:rPr>
              <w:tab/>
              <w:fldChar w:fldCharType="begin"/>
              <w:instrText xml:space="preserve"> PAGEREF _Toc233331967 \h </w:instrText>
              <w:fldChar w:fldCharType="separate"/>
              <w:t>54</w:t>
              <w:fldChar w:fldCharType="end"/>
            </w:r>
          </w:hyperlink>
        </w:p>
        <w:p w14:paraId="4B1940EB" w14:textId="77777777" w:rsidR="000A60B9" w:rsidRDefault="000A60B9">
          <w:pPr>
            <w:pStyle w:val="TOC3"/>
            <w:tabs>
              <w:tab w:val="right" w:leader="dot" w:pos="9062"/>
            </w:tabs>
            <w:rPr>
              <w:noProof/>
            </w:rPr>
          </w:pPr>
          <w:hyperlink w:anchor="_Toc233331968" w:history="1">
            <w:r>
              <w:rPr>
                <w:rStyle w:val="Hyperlink"/>
                <w:noProof/>
              </w:rPr>
              <w:t>4.4.1. In-house Günlük Maliyet Bileşenleri</w:t>
            </w:r>
            <w:r>
              <w:rPr>
                <w:noProof/>
                <w:webHidden/>
              </w:rPr>
              <w:tab/>
              <w:fldChar w:fldCharType="begin"/>
              <w:instrText xml:space="preserve"> PAGEREF _Toc233331968 \h </w:instrText>
              <w:fldChar w:fldCharType="separate"/>
              <w:t>54</w:t>
              <w:fldChar w:fldCharType="end"/>
            </w:r>
          </w:hyperlink>
        </w:p>
        <w:p w14:paraId="22DC5E1A" w14:textId="77777777" w:rsidR="000A60B9" w:rsidRDefault="000A60B9">
          <w:pPr>
            <w:pStyle w:val="TOC3"/>
            <w:tabs>
              <w:tab w:val="right" w:leader="dot" w:pos="9062"/>
            </w:tabs>
            <w:rPr>
              <w:noProof/>
            </w:rPr>
          </w:pPr>
          <w:hyperlink w:anchor="_Toc233331969" w:history="1">
            <w:r>
              <w:rPr>
                <w:rStyle w:val="Hyperlink"/>
                <w:noProof/>
              </w:rPr>
              <w:t>4.4.2. Pilot Hibrit Senaryo Toplam Maliyeti</w:t>
            </w:r>
            <w:r>
              <w:rPr>
                <w:noProof/>
                <w:webHidden/>
              </w:rPr>
              <w:tab/>
              <w:fldChar w:fldCharType="begin"/>
              <w:instrText xml:space="preserve"> PAGEREF _Toc233331969 \h </w:instrText>
              <w:fldChar w:fldCharType="separate"/>
              <w:t>55</w:t>
              <w:fldChar w:fldCharType="end"/>
            </w:r>
          </w:hyperlink>
        </w:p>
        <w:p w14:paraId="7B12C00B" w14:textId="77777777" w:rsidR="000A60B9" w:rsidRDefault="000A60B9">
          <w:pPr>
            <w:pStyle w:val="TOC3"/>
            <w:tabs>
              <w:tab w:val="right" w:leader="dot" w:pos="9062"/>
            </w:tabs>
            <w:rPr>
              <w:noProof/>
            </w:rPr>
          </w:pPr>
          <w:hyperlink w:anchor="_Toc233331970" w:history="1">
            <w:r>
              <w:rPr>
                <w:rStyle w:val="Hyperlink"/>
                <w:noProof/>
              </w:rPr>
              <w:t>4.4.3. Outsource Referans Maliyetiyle Karşılaştırma — Kapsam Uyumlu</w:t>
            </w:r>
            <w:r>
              <w:rPr>
                <w:noProof/>
                <w:webHidden/>
              </w:rPr>
              <w:tab/>
              <w:fldChar w:fldCharType="begin"/>
              <w:instrText xml:space="preserve"> PAGEREF _Toc233331970 \h </w:instrText>
              <w:fldChar w:fldCharType="separate"/>
              <w:t>55</w:t>
              <w:fldChar w:fldCharType="end"/>
            </w:r>
          </w:hyperlink>
        </w:p>
        <w:p w14:paraId="195E5378" w14:textId="77777777" w:rsidR="000A60B9" w:rsidRDefault="000A60B9">
          <w:pPr>
            <w:pStyle w:val="TOC3"/>
            <w:tabs>
              <w:tab w:val="right" w:leader="dot" w:pos="9062"/>
            </w:tabs>
            <w:rPr>
              <w:noProof/>
            </w:rPr>
          </w:pPr>
          <w:hyperlink w:anchor="_Toc233331971" w:history="1">
            <w:r>
              <w:rPr>
                <w:rStyle w:val="Hyperlink"/>
                <w:noProof/>
              </w:rPr>
              <w:t>4.4.4. Yatırım Geri Dönüş Süresi Bulguları</w:t>
            </w:r>
            <w:r>
              <w:rPr>
                <w:noProof/>
                <w:webHidden/>
              </w:rPr>
              <w:tab/>
              <w:fldChar w:fldCharType="begin"/>
              <w:instrText xml:space="preserve"> PAGEREF _Toc233331971 \h </w:instrText>
              <w:fldChar w:fldCharType="separate"/>
              <w:t>57</w:t>
              <w:fldChar w:fldCharType="end"/>
            </w:r>
          </w:hyperlink>
        </w:p>
        <w:p w14:paraId="52B4E49B" w14:textId="77777777" w:rsidR="000A60B9" w:rsidRDefault="000A60B9">
          <w:pPr>
            <w:pStyle w:val="TOC2"/>
            <w:tabs>
              <w:tab w:val="right" w:leader="dot" w:pos="9062"/>
            </w:tabs>
            <w:rPr>
              <w:noProof/>
            </w:rPr>
          </w:pPr>
          <w:hyperlink w:anchor="_Toc233331972" w:history="1">
            <w:r>
              <w:rPr>
                <w:rStyle w:val="Hyperlink"/>
                <w:noProof/>
              </w:rPr>
              <w:t>4.5. Duyarlılık Analizi Değerlendirmesi</w:t>
            </w:r>
            <w:r>
              <w:rPr>
                <w:noProof/>
                <w:webHidden/>
              </w:rPr>
              <w:tab/>
              <w:fldChar w:fldCharType="begin"/>
              <w:instrText xml:space="preserve"> PAGEREF _Toc233331972 \h </w:instrText>
              <w:fldChar w:fldCharType="separate"/>
              <w:t>58</w:t>
              <w:fldChar w:fldCharType="end"/>
            </w:r>
          </w:hyperlink>
        </w:p>
        <w:p w14:paraId="00B2E920" w14:textId="77777777" w:rsidR="000A60B9" w:rsidRDefault="000A60B9">
          <w:pPr>
            <w:pStyle w:val="TOC2"/>
            <w:tabs>
              <w:tab w:val="right" w:leader="dot" w:pos="9062"/>
            </w:tabs>
            <w:rPr>
              <w:noProof/>
            </w:rPr>
          </w:pPr>
          <w:hyperlink w:anchor="_Toc233331973" w:history="1">
            <w:r>
              <w:rPr>
                <w:rStyle w:val="Hyperlink"/>
                <w:noProof/>
              </w:rPr>
              <w:t>4.6. Bulguların Genel Değerlendirmesi</w:t>
            </w:r>
            <w:r>
              <w:rPr>
                <w:noProof/>
                <w:webHidden/>
              </w:rPr>
              <w:tab/>
              <w:fldChar w:fldCharType="begin"/>
              <w:instrText xml:space="preserve"> PAGEREF _Toc233331973 \h </w:instrText>
              <w:fldChar w:fldCharType="separate"/>
              <w:t>59</w:t>
              <w:fldChar w:fldCharType="end"/>
            </w:r>
          </w:hyperlink>
        </w:p>
        <w:p w14:paraId="6AA629CB" w14:textId="77777777" w:rsidR="000A60B9" w:rsidRDefault="000A60B9">
          <w:pPr>
            <w:pStyle w:val="TOC1"/>
            <w:tabs>
              <w:tab w:val="right" w:leader="dot" w:pos="9062"/>
            </w:tabs>
            <w:rPr>
              <w:noProof/>
            </w:rPr>
          </w:pPr>
          <w:hyperlink w:anchor="_Toc233331974" w:history="1">
            <w:r>
              <w:rPr>
                <w:rStyle w:val="Hyperlink"/>
                <w:noProof/>
              </w:rPr>
              <w:t>5. TARTIŞMA VE SONUÇ</w:t>
            </w:r>
            <w:r>
              <w:rPr>
                <w:noProof/>
                <w:webHidden/>
              </w:rPr>
              <w:tab/>
              <w:fldChar w:fldCharType="begin"/>
              <w:instrText xml:space="preserve"> PAGEREF _Toc233331974 \h </w:instrText>
              <w:fldChar w:fldCharType="separate"/>
              <w:t>59</w:t>
              <w:fldChar w:fldCharType="end"/>
            </w:r>
          </w:hyperlink>
        </w:p>
        <w:p w14:paraId="039E414B" w14:textId="77777777" w:rsidR="000A60B9" w:rsidRDefault="000A60B9">
          <w:pPr>
            <w:pStyle w:val="TOC2"/>
            <w:tabs>
              <w:tab w:val="right" w:leader="dot" w:pos="9062"/>
            </w:tabs>
            <w:rPr>
              <w:noProof/>
            </w:rPr>
          </w:pPr>
          <w:hyperlink w:anchor="_Toc233331975" w:history="1">
            <w:r>
              <w:rPr>
                <w:rStyle w:val="Hyperlink"/>
                <w:noProof/>
              </w:rPr>
              <w:t>5.1. Bulguların Genel Değerlendirmesi</w:t>
            </w:r>
            <w:r>
              <w:rPr>
                <w:noProof/>
                <w:webHidden/>
              </w:rPr>
              <w:tab/>
              <w:fldChar w:fldCharType="begin"/>
              <w:instrText xml:space="preserve"> PAGEREF _Toc233331975 \h </w:instrText>
              <w:fldChar w:fldCharType="separate"/>
              <w:t>60</w:t>
              <w:fldChar w:fldCharType="end"/>
            </w:r>
          </w:hyperlink>
        </w:p>
        <w:p w14:paraId="693B9271" w14:textId="77777777" w:rsidR="000A60B9" w:rsidRDefault="000A60B9">
          <w:pPr>
            <w:pStyle w:val="TOC2"/>
            <w:tabs>
              <w:tab w:val="right" w:leader="dot" w:pos="9062"/>
            </w:tabs>
            <w:rPr>
              <w:noProof/>
            </w:rPr>
          </w:pPr>
          <w:hyperlink w:anchor="_Toc233331976" w:history="1">
            <w:r>
              <w:rPr>
                <w:rStyle w:val="Hyperlink"/>
                <w:noProof/>
              </w:rPr>
              <w:t>5.2. Rota Optimizasyonu Sonuçlarının Yorumu</w:t>
            </w:r>
            <w:r>
              <w:rPr>
                <w:noProof/>
                <w:webHidden/>
              </w:rPr>
              <w:tab/>
              <w:fldChar w:fldCharType="begin"/>
              <w:instrText xml:space="preserve"> PAGEREF _Toc233331976 \h </w:instrText>
              <w:fldChar w:fldCharType="separate"/>
              <w:t>60</w:t>
              <w:fldChar w:fldCharType="end"/>
            </w:r>
          </w:hyperlink>
        </w:p>
        <w:p w14:paraId="2D6DDBBC" w14:textId="77777777" w:rsidR="000A60B9" w:rsidRDefault="000A60B9">
          <w:pPr>
            <w:pStyle w:val="TOC2"/>
            <w:tabs>
              <w:tab w:val="right" w:leader="dot" w:pos="9062"/>
            </w:tabs>
            <w:rPr>
              <w:noProof/>
            </w:rPr>
          </w:pPr>
          <w:hyperlink w:anchor="_Toc233331977" w:history="1">
            <w:r>
              <w:rPr>
                <w:rStyle w:val="Hyperlink"/>
                <w:noProof/>
              </w:rPr>
              <w:t>5.3. Hibrit Modelin Outsource Modele Göre Konumu</w:t>
            </w:r>
            <w:r>
              <w:rPr>
                <w:noProof/>
                <w:webHidden/>
              </w:rPr>
              <w:tab/>
              <w:fldChar w:fldCharType="begin"/>
              <w:instrText xml:space="preserve"> PAGEREF _Toc233331977 \h </w:instrText>
              <w:fldChar w:fldCharType="separate"/>
              <w:t>61</w:t>
              <w:fldChar w:fldCharType="end"/>
            </w:r>
          </w:hyperlink>
        </w:p>
        <w:p w14:paraId="6A93773D" w14:textId="77777777" w:rsidR="000A60B9" w:rsidRDefault="000A60B9">
          <w:pPr>
            <w:pStyle w:val="TOC2"/>
            <w:tabs>
              <w:tab w:val="right" w:leader="dot" w:pos="9062"/>
            </w:tabs>
            <w:rPr>
              <w:noProof/>
            </w:rPr>
          </w:pPr>
          <w:hyperlink w:anchor="_Toc233331978" w:history="1">
            <w:r>
              <w:rPr>
                <w:rStyle w:val="Hyperlink"/>
                <w:noProof/>
              </w:rPr>
              <w:t>5.4. Yönetimsel Çıkarımlar</w:t>
            </w:r>
            <w:r>
              <w:rPr>
                <w:noProof/>
                <w:webHidden/>
              </w:rPr>
              <w:tab/>
              <w:fldChar w:fldCharType="begin"/>
              <w:instrText xml:space="preserve"> PAGEREF _Toc233331978 \h </w:instrText>
              <w:fldChar w:fldCharType="separate"/>
              <w:t>62</w:t>
              <w:fldChar w:fldCharType="end"/>
            </w:r>
          </w:hyperlink>
        </w:p>
        <w:p w14:paraId="365244FD" w14:textId="77777777" w:rsidR="000A60B9" w:rsidRDefault="000A60B9">
          <w:pPr>
            <w:pStyle w:val="TOC2"/>
            <w:tabs>
              <w:tab w:val="right" w:leader="dot" w:pos="9062"/>
            </w:tabs>
            <w:rPr>
              <w:noProof/>
            </w:rPr>
          </w:pPr>
          <w:hyperlink w:anchor="_Toc233331979" w:history="1">
            <w:r>
              <w:rPr>
                <w:rStyle w:val="Hyperlink"/>
                <w:noProof/>
              </w:rPr>
              <w:t>5.5. Çalışmanın Sınırlılıkları</w:t>
            </w:r>
            <w:r>
              <w:rPr>
                <w:noProof/>
                <w:webHidden/>
              </w:rPr>
              <w:tab/>
              <w:fldChar w:fldCharType="begin"/>
              <w:instrText xml:space="preserve"> PAGEREF _Toc233331979 \h </w:instrText>
              <w:fldChar w:fldCharType="separate"/>
              <w:t>63</w:t>
              <w:fldChar w:fldCharType="end"/>
            </w:r>
          </w:hyperlink>
        </w:p>
        <w:p w14:paraId="0D2D71FC" w14:textId="77777777" w:rsidR="000A60B9" w:rsidRDefault="000A60B9">
          <w:pPr>
            <w:pStyle w:val="TOC2"/>
            <w:tabs>
              <w:tab w:val="right" w:leader="dot" w:pos="9062"/>
            </w:tabs>
            <w:rPr>
              <w:noProof/>
            </w:rPr>
          </w:pPr>
          <w:hyperlink w:anchor="_Toc233331980" w:history="1">
            <w:r>
              <w:rPr>
                <w:rStyle w:val="Hyperlink"/>
                <w:noProof/>
              </w:rPr>
              <w:t>5.7. Gelecek Çalışmalara Yönelik Öneriler</w:t>
            </w:r>
            <w:r>
              <w:rPr>
                <w:noProof/>
                <w:webHidden/>
              </w:rPr>
              <w:tab/>
              <w:fldChar w:fldCharType="begin"/>
              <w:instrText xml:space="preserve"> PAGEREF _Toc233331980 \h </w:instrText>
              <w:fldChar w:fldCharType="separate"/>
              <w:t>64</w:t>
              <w:fldChar w:fldCharType="end"/>
            </w:r>
          </w:hyperlink>
        </w:p>
        <w:p w14:paraId="237A7C62" w14:textId="77777777" w:rsidR="000A60B9" w:rsidRDefault="000A60B9">
          <w:pPr>
            <w:pStyle w:val="TOC2"/>
            <w:tabs>
              <w:tab w:val="right" w:leader="dot" w:pos="9062"/>
            </w:tabs>
            <w:rPr>
              <w:noProof/>
            </w:rPr>
          </w:pPr>
          <w:hyperlink w:anchor="_Toc233331981" w:history="1">
            <w:r>
              <w:rPr>
                <w:rStyle w:val="Hyperlink"/>
                <w:noProof/>
              </w:rPr>
              <w:t>5.8. Genel Sonuç</w:t>
            </w:r>
            <w:r>
              <w:rPr>
                <w:noProof/>
                <w:webHidden/>
              </w:rPr>
              <w:tab/>
              <w:fldChar w:fldCharType="begin"/>
              <w:instrText xml:space="preserve"> PAGEREF _Toc233331981 \h </w:instrText>
              <w:fldChar w:fldCharType="separate"/>
              <w:t>65</w:t>
              <w:fldChar w:fldCharType="end"/>
            </w:r>
          </w:hyperlink>
        </w:p>
        <w:p w14:paraId="47C224F8" w14:textId="5D25E231" w:rsidR="000A60B9" w:rsidRDefault="000A60B9" w:rsidP="005E313A">
          <w:pPr>
            <w:pStyle w:val="TOC1"/>
            <w:tabs>
              <w:tab w:val="right" w:leader="dot" w:pos="9062"/>
            </w:tabs>
            <w:rPr>
              <w:noProof/>
            </w:rPr>
          </w:pPr>
          <w:hyperlink w:anchor="_Toc233331982" w:history="1">
            <w:r>
              <w:rPr>
                <w:rStyle w:val="Hyperlink"/>
                <w:noProof/>
              </w:rPr>
              <w:t>6. KAYNAKÇA</w:t>
            </w:r>
            <w:r>
              <w:rPr>
                <w:noProof/>
                <w:webHidden/>
              </w:rPr>
              <w:tab/>
              <w:fldChar w:fldCharType="begin"/>
              <w:instrText xml:space="preserve"> PAGEREF _Toc233331982 \h </w:instrText>
              <w:fldChar w:fldCharType="separate"/>
              <w:t>66</w:t>
              <w:fldChar w:fldCharType="end"/>
            </w:r>
          </w:hyperlink>
        </w:p>
        <w:p w14:paraId="7E111070" w14:textId="77777777" w:rsidR="008C5213" w:rsidRDefault="00000000">
          <w:r>
            <w:fldChar w:fldCharType="end"/>
          </w:r>
        </w:p>
      </w:sdtContent>
    </w:sdt>
    <w:p w14:paraId="6FB08A6D" w14:textId="77777777" w:rsidR="008C5213" w:rsidRDefault="00000000">
      <w:pPr>
        <w:pStyle w:val="Heading2"/>
      </w:pPr>
      <w:bookmarkStart w:id="0" w:name="_Toc233331885"/>
      <w:bookmarkStart w:id="1" w:name="özet"/>
      <w:r>
        <w:t>ÖZET</w:t>
      </w:r>
      <w:bookmarkEnd w:id="0"/>
    </w:p>
    <w:p w14:paraId="62BB6D9C" w14:textId="77777777" w:rsidR="008C5213" w:rsidRDefault="00000000">
      <w:pPr>
        <w:pStyle w:val="FirstParagraph"/>
      </w:pPr>
      <w:r>
        <w:t xml:space="preserve">Bu çalışma, Türkiye’nin önde gelen hazır giyim perakende zincirlerinden biri olan LC Waikiki’nin depo–mağaza dağıtım sürecini, mevcut depo altyapısı üzerinden seçilen bir pilot mağaza ağı kapsamında ele almaktadır. Çalışmanın amacı, dış kaynaklı (outsource) dağıtım yapısı ile şirket kontrollü (in-house) dağıtımın bir arada değerlendirildiği hibrit bir dağıtım senaryosunu rota planlama ve maliyet analizi açısından incelemektir. Pilot ağdaki mağazalar, en yakın mevcut depoya 200 km mesafe eşiği uygulanarak in-house aday ve outsource kalan mağazalar olarak sınıflandırılmış; in-house aday mağazalar için Çok Depolu Kapasite Kısıtlı Araç Rotalama Problemi (MDCVRP) çerçevesinde, Python tabanlı OR-Tools Routing Solver </w:t>
        <w:lastRenderedPageBreak/>
        <w:t>kullanılarak sezgisel bir rota çözümü üretilmiştir. Matematiksel formülasyonun yapısal tutarlılığı GAMS ortamında oluşturulan destekleyici bir modelle desteklenmiştir. Maliyet analizinde in-house, outsource ve hibrit senaryolar kapsam uyumlu biçimde karşılaştırılmıştır. Bulgular, pilot kapsamda hibrit senaryonun rota süresi kontrolü açısından uygulanabilir bir yapı sunduğunu; ancak maliyet avantajının kapsam uyumlu değerlendirmede sınırlı kaldığını ve temel maliyet varsayımlarına duyarlı olduğunu göstermektedir. Kapsam uyumlu basit yatırım geri dönüş süresinin firma beklentisinin üzerinde kalması nedeniyle sonuçlar, kesin bir yatırım kararı değil, pilot senaryo düzeyinde bir karar destek çıktısı olarak değerlendirilmiştir.</w:t>
      </w:r>
    </w:p>
    <w:p w14:paraId="4B68D6CF" w14:textId="77777777" w:rsidR="008C5213" w:rsidRDefault="00000000">
      <w:pPr>
        <w:pStyle w:val="BodyText"/>
      </w:pPr>
      <w:r>
        <w:rPr>
          <w:i/>
          <w:iCs/>
        </w:rPr>
        <w:t>Anahtar Kelimeler: Araç rotalama problemi, MDCVRP, perakende lojistiği, dış kaynak kullanımı, iç kaynak kullanımı, hibrit dağıtım, maliyet analizi, karar destek.</w:t>
      </w:r>
    </w:p>
    <w:p w14:paraId="10059493" w14:textId="77777777" w:rsidR="008C5213" w:rsidRDefault="00000000">
      <w:pPr>
        <w:pStyle w:val="Heading2"/>
      </w:pPr>
      <w:bookmarkStart w:id="2" w:name="_Toc233331886"/>
      <w:bookmarkStart w:id="3" w:name="abstract"/>
      <w:bookmarkEnd w:id="1"/>
      <w:r>
        <w:t>ABSTRACT</w:t>
      </w:r>
      <w:bookmarkEnd w:id="2"/>
    </w:p>
    <w:p w14:paraId="412188EB" w14:textId="77777777" w:rsidR="008C5213" w:rsidRDefault="00000000">
      <w:pPr>
        <w:pStyle w:val="FirstParagraph"/>
      </w:pPr>
      <w:r>
        <w:t>This study examines the warehouse-to-store distribution process of LC Waikiki, one of Turkey’s leading apparel retail chains, within a selected pilot store network based on the existing warehouse infrastructure. The aim of the study is to evaluate a hybrid distribution scenario that combines outsourced and in-house distribution from the perspectives of route planning and cost analysis. Stores in the pilot network were classified as in-house candidates or outsourced stores by applying a 200 km distance threshold to the nearest existing warehouse. For the in-house candidate stores, a heuristic routing solution was generated using the Python-based OR-Tools Routing Solver within the framework of the Multi-Depot Capacitated Vehicle Routing Problem (MDCVRP). The structural consistency of the mathematical formulation was supported by a supplementary model developed in the GAMS environment. In the cost analysis, the in-house, outsource and hybrid scenarios were compared in a scope-consistent manner. The findings indicate that, within the pilot scope, the hybrid scenario provides a feasible structure in terms of route duration control; however, its cost advantage remains limited under scope-consistent evaluation and is sensitive to the underlying cost assumptions. Since the scope-consistent simple payback period exceeds the company’s expectation, the results are interpreted not as a definitive investment decision but as a decision-support output at the pilot scenario level.</w:t>
      </w:r>
    </w:p>
    <w:p w14:paraId="3E8E7E15" w14:textId="77777777" w:rsidR="008C5213" w:rsidRDefault="00000000">
      <w:pPr>
        <w:pStyle w:val="BodyText"/>
      </w:pPr>
      <w:r>
        <w:rPr>
          <w:i/>
          <w:iCs/>
        </w:rPr>
        <w:t>Keywords: Vehicle routing problem, MDCVRP, retail logistics, outsourcing, in-house logistics, hybrid distribution, cost analysis, decision support.</w:t>
      </w:r>
    </w:p>
    <w:p w14:paraId="7B87B5E1" w14:textId="77777777" w:rsidR="008C5213" w:rsidRDefault="00000000">
      <w:pPr>
        <w:pStyle w:val="Heading2"/>
      </w:pPr>
      <w:bookmarkStart w:id="4" w:name="_Toc233331887"/>
      <w:bookmarkStart w:id="5" w:name="önsöz"/>
      <w:bookmarkEnd w:id="3"/>
      <w:r>
        <w:lastRenderedPageBreak/>
        <w:t>ÖNSÖZ</w:t>
      </w:r>
      <w:bookmarkEnd w:id="4"/>
    </w:p>
    <w:p w14:paraId="2059792B" w14:textId="77777777" w:rsidR="008C5213" w:rsidRDefault="00000000">
      <w:pPr>
        <w:pStyle w:val="FirstParagraph"/>
      </w:pPr>
      <w:r>
        <w:t>Bu çalışma, perakende lojistiğinde depo–mağaza dağıtım sürecinin rota optimizasyonu ve dış kaynak–iç kaynak (make-or-buy) kararı boyutuyla birlikte ele alınmasını amaçlayan bir bitirme projesi olarak hazırlanmıştır. Çalışma boyunca destek ve yönlendirmelerini esirgemeyen danışman hocama ve görüş paylaşımında bulunan herkese teşekkür ederim.</w:t>
      </w:r>
    </w:p>
    <w:p w14:paraId="238A26FD" w14:textId="77777777" w:rsidR="008C5213" w:rsidRDefault="00000000">
      <w:pPr>
        <w:pStyle w:val="Heading1"/>
      </w:pPr>
      <w:bookmarkStart w:id="6" w:name="_Toc233331888"/>
      <w:bookmarkStart w:id="7" w:name="giriş"/>
      <w:bookmarkEnd w:id="5"/>
      <w:r>
        <w:t>1. GİRİŞ</w:t>
      </w:r>
      <w:bookmarkEnd w:id="6"/>
    </w:p>
    <w:p w14:paraId="06066C84" w14:textId="77777777" w:rsidR="008C5213" w:rsidRDefault="00000000">
      <w:pPr>
        <w:pStyle w:val="Heading2"/>
      </w:pPr>
      <w:bookmarkStart w:id="8" w:name="_Toc233331889"/>
      <w:bookmarkStart w:id="9" w:name="araştırmanın-amacı-ve-motivasyonu"/>
      <w:r>
        <w:t>1.1. Araştırmanın Amacı ve Motivasyonu</w:t>
      </w:r>
      <w:bookmarkEnd w:id="8"/>
    </w:p>
    <w:p w14:paraId="3F7DA4B2" w14:textId="77777777" w:rsidR="008C5213" w:rsidRDefault="00000000">
      <w:pPr>
        <w:pStyle w:val="FirstParagraph"/>
      </w:pPr>
      <w:r>
        <w:t>Küreselleşme ve teknolojik gelişmelerin etkisiyle birlikte perakende sektörü, son yıllarda hem rekabet yoğunluğu hem de operasyonel karmaşıklık açısından köklü bir dönüşüm geçirmektedir. Bu dönüşümün merkezinde, mağazaya kesintisiz ve verimli ürün akışını sağlayan dağıtım süreçleri belirleyici bir rol üstlenmektedir. Özellikle çok sayıda mağazaya sahip büyük ölçekli perakende zincirlerinde dağıtım operasyonlarının etkin biçimde yönetilmesi, toplam işletme maliyetleri üzerinde doğrudan ve belirleyici bir etkiye sahiptir.</w:t>
      </w:r>
    </w:p>
    <w:p w14:paraId="522428F7" w14:textId="77777777" w:rsidR="008C5213" w:rsidRDefault="00000000">
      <w:pPr>
        <w:pStyle w:val="BodyText"/>
      </w:pPr>
      <w:r>
        <w:t>Bu bağlamda çalışmanın temel amacı, Türkiye’nin önde gelen hazır giyim perakende zincirlerinden biri olan LC Waikiki’nin depo–mağaza dağıtım sürecini Araç Rotalama Problemi (Vehicle Routing Problem — VRP) çerçevesinde modellemek, rota optimizasyonu yoluyla operasyonel verimliliği artırmak ve mevcut dış kaynak kullanımına (outsource) dayalı dağıtım sistemi ile iç kaynaklı (in-house) bir yapının maliyet karşılaştırmasını sistematik biçimde ortaya koymaktır.</w:t>
      </w:r>
    </w:p>
    <w:p w14:paraId="50445F93" w14:textId="77777777" w:rsidR="008C5213" w:rsidRDefault="00000000">
      <w:pPr>
        <w:pStyle w:val="BodyText"/>
      </w:pPr>
      <w:r>
        <w:t>Çalışma, hesaplanan tasarruf ve maliyet verilerini doğrudan karar sürecine taşıyacak uygulamalı bir nitelik taşımaktadır. Rota optimizasyonundan elde edilecek kazanımların ve iki farklı tedarik modelinin maliyet-fayda analizi, LC Waikiki ölçeğindeki bir perakende operasyonu için stratejik bir kılavuz niteliği taşıyacaktır.</w:t>
      </w:r>
    </w:p>
    <w:p w14:paraId="6A136E0E" w14:textId="77777777" w:rsidR="008C5213" w:rsidRDefault="00000000">
      <w:pPr>
        <w:pStyle w:val="Heading2"/>
      </w:pPr>
      <w:bookmarkStart w:id="10" w:name="_Toc233331890"/>
      <w:bookmarkStart w:id="11" w:name="problem-tanımı-ve-gerekçesi"/>
      <w:bookmarkEnd w:id="9"/>
      <w:r>
        <w:t>1.2. Problem Tanımı ve Gerekçesi</w:t>
      </w:r>
      <w:bookmarkEnd w:id="10"/>
    </w:p>
    <w:p w14:paraId="0671FF42" w14:textId="77777777" w:rsidR="008C5213" w:rsidRDefault="00000000">
      <w:pPr>
        <w:pStyle w:val="FirstParagraph"/>
      </w:pPr>
      <w:r>
        <w:t>Perakende lojistiğinde dağıtım maliyetleri, toplam tedarik zinciri giderlerinin önemli bir bölümünü oluşturmaktadır. Depodan mağazalara yapılan sevkiyatların verimsiz planlanması; gereksiz yakıt tüketimine, araç kapasitesinin yetersiz kullanımına, uzayan teslimat sürelerine ve nihayetinde artan işletme maliyetlerine yol açmaktadır. Bu sorunlar, onlarca hatta yüzlerce mağazaya hizmet veren büyük perakende zincirlerinde daha da belirgin hale gelmektedir.</w:t>
      </w:r>
    </w:p>
    <w:p w14:paraId="5E5A373B" w14:textId="77777777" w:rsidR="008C5213" w:rsidRDefault="00000000">
      <w:pPr>
        <w:pStyle w:val="BodyText"/>
      </w:pPr>
      <w:r>
        <w:lastRenderedPageBreak/>
        <w:t>LC Waikiki, Türkiye genelinde bine yakın mağazasıyla faaliyet gösteren ve sürekli büyüyen bir perakende zinciridir. Bu ölçekte bir operasyonun dağıtım sürecini elle ya da yalnızca sezgisel yöntemlerle planlamak; hem verimsizliklere hem de yüksek maliyetlere zemin hazırlamaktadır. Aynı zamanda dağıtım sürecinin dış kaynaklara mı bırakılması yoksa şirket bünyesinde mi yürütülmesi gerektiği sorusu, bu ölçekte önemli bir stratejik karar niteliği kazanmaktadır.</w:t>
      </w:r>
    </w:p>
    <w:p w14:paraId="4605AB60" w14:textId="77777777" w:rsidR="008C5213" w:rsidRDefault="00000000">
      <w:pPr>
        <w:pStyle w:val="BodyText"/>
      </w:pPr>
      <w:r>
        <w:t>Araç Rotalama Problemi, tam da bu gereksinimden doğan ve operasyonel araştırma literatüründe onlarca yıldır yoğun biçimde çalışılan bir kombinatoryal optimizasyon problemidir. Temel olarak bir veya birden fazla depodan çıkan araçların, belirli talep noktalarını kapasite ve süre kısıtları altında en düşük maliyetle ziyaret ederek depoya geri dönmesini konu alır. Bu çalışmada söz konusu problem, LC Waikiki’nin çok sayıda mağazayı kapsayan dağıtım ağı üzerine uyarlanmakta; model hem tek depo hem çok depo senaryolarını kapsayacak biçimde genel tutulmaktadır.</w:t>
      </w:r>
    </w:p>
    <w:p w14:paraId="628C4CA7" w14:textId="77777777" w:rsidR="008C5213" w:rsidRDefault="00000000">
      <w:pPr>
        <w:pStyle w:val="BodyText"/>
      </w:pPr>
      <w:r>
        <w:t>Çalışmanın temel problemi şu şekilde ifade edilebilir: LC Waikiki’nin mevcut dağıtım yapısında, rota optimizasyonu ile elde edilebilecek maliyet tasarrufu ne kadardır ve in-house bir dağıtım sistemi outsource sisteme kıyasla ekonomik açıdan avantajlı mıdır?</w:t>
      </w:r>
    </w:p>
    <w:p w14:paraId="3B658726" w14:textId="77777777" w:rsidR="008C5213" w:rsidRDefault="00000000">
      <w:pPr>
        <w:pStyle w:val="Heading2"/>
      </w:pPr>
      <w:bookmarkStart w:id="12" w:name="_Toc233331891"/>
      <w:bookmarkStart w:id="13" w:name="araştırmanın-özgün-değeri-ve-katkısı"/>
      <w:bookmarkEnd w:id="11"/>
      <w:r>
        <w:t>1.3. Araştırmanın Özgün Değeri ve Katkısı</w:t>
      </w:r>
      <w:bookmarkEnd w:id="12"/>
    </w:p>
    <w:p w14:paraId="40FE8689" w14:textId="77777777" w:rsidR="008C5213" w:rsidRDefault="00000000">
      <w:pPr>
        <w:pStyle w:val="FirstParagraph"/>
      </w:pPr>
      <w:r>
        <w:t>Araç Rotalama Problemi üzerine yapılmış çalışmalar literatürde oldukça geniş bir yer tutmakla birlikte, bu çalışmaların büyük çoğunluğu imalat, e-ticaret veya gıda dağıtımı gibi alanlara yoğunlaşmaktadır. Hazır giyim perakende sektörüne özgü dağıtım optimizasyonu çalışmaları ise görece sınırlı kalmaktadır. Bunun yanı sıra mevcut çalışmaların büyük bölümü yalnızca rota optimizasyonuna odaklanmakta; outsource ve in-house sistemlerin karşılaştırmalı maliyet analizini kapsam dışında bırakmaktadır. Bu çalışmada hazır giyim perakendesine özgü bir MDCVRP modeli kurulmakta, elde edilen çözümler maliyet analizi boyutuyla değerlendirilmekte ve outsource ile in-house alternatifler nicel verilerle karşılaştırılmaktadır.</w:t>
      </w:r>
    </w:p>
    <w:p w14:paraId="7F7C056A" w14:textId="77777777" w:rsidR="008C5213" w:rsidRDefault="00000000">
      <w:pPr>
        <w:pStyle w:val="BodyText"/>
      </w:pPr>
      <w:r>
        <w:t>Birincisi, hazır giyim perakende sektörüne özgü bir VRP modeli geliştirilmekte ve gerçek bir vaka üzerinde uygulanmaktadır.</w:t>
      </w:r>
    </w:p>
    <w:p w14:paraId="53E8B6EE" w14:textId="77777777" w:rsidR="008C5213" w:rsidRDefault="00000000">
      <w:pPr>
        <w:pStyle w:val="BodyText"/>
      </w:pPr>
      <w:r>
        <w:t>İkincisi, rota optimizasyonun yanı sıra elde edilen sonuçlar maliyet analizi boyutuyla da ele alınmaktadır. Yakıt, personel, araç sabit maliyetleri ve outsource fiyatlandırması bir arada değerlendirilerek bütüncül bir maliyet çerçevesi oluşturulmaktadır.</w:t>
      </w:r>
    </w:p>
    <w:p w14:paraId="21BEB961" w14:textId="77777777" w:rsidR="008C5213" w:rsidRDefault="00000000">
      <w:pPr>
        <w:pStyle w:val="BodyText"/>
      </w:pPr>
      <w:r>
        <w:lastRenderedPageBreak/>
        <w:t>Üçüncüsü, dağıtımın dış kaynağa devredilmesi ile şirket bünyesinde yürütülmesi arasındaki stratejik tercih, nicel verilerle desteklenen bir karşılaştırma zeminine oturtulmaktadır. Bu boyutuyla çalışma, sektör yöneticilerine doğrudan karar desteği sunacak uygulamalı bir nitelik taşımaktadır.</w:t>
      </w:r>
    </w:p>
    <w:p w14:paraId="2CDA8DD0" w14:textId="77777777" w:rsidR="008C5213" w:rsidRDefault="00000000">
      <w:pPr>
        <w:pStyle w:val="Heading2"/>
      </w:pPr>
      <w:bookmarkStart w:id="14" w:name="_Toc233331892"/>
      <w:bookmarkStart w:id="15" w:name="kapsam-ve-sınırlılıklar"/>
      <w:bookmarkEnd w:id="13"/>
      <w:r>
        <w:t>1.4. Kapsam ve Sınırlılıklar</w:t>
      </w:r>
      <w:bookmarkEnd w:id="14"/>
    </w:p>
    <w:p w14:paraId="577F3AA7" w14:textId="77777777" w:rsidR="008C5213" w:rsidRDefault="00000000">
      <w:pPr>
        <w:pStyle w:val="FirstParagraph"/>
      </w:pPr>
      <w:r>
        <w:t>Bu çalışma, LC Waikiki’nin depo–mağaza dağıtım sürecini konu almakta olup son tüketiciye yönelik dağıtımı (son mil teslimatı) kapsamı dışında tutmaktadır. Çalışmanın veri boyutu, firma ile yürütülecek görüşmeler ve elde edilecek gerçek veriler doğrultusunda şekillenecektir; bu nedenle model, tek depo–çok depo, bölgesel–ulusal ölçek ve homojen–heterojen filo gibi farklı senaryoları kapsayacak biçimde genel tutulmuştur.</w:t>
      </w:r>
    </w:p>
    <w:p w14:paraId="46FA0D8E" w14:textId="77777777" w:rsidR="008C5213" w:rsidRDefault="00000000">
      <w:pPr>
        <w:pStyle w:val="BodyText"/>
      </w:pPr>
      <w:r>
        <w:t>Çalışmanın başlıca sınırlılıkları şu şekilde sıralanabilir: Gerçek operasyonel verilere erişimin kısıtlı kalması durumunda bazı parametreler için tahmin veya sektör ortalamaları kullanılacaktır. Trafik yoğunluğu, mevsimsel talep dalgalanmaları ve mağaza bazlı zaman pencereleri kısıtları gibi dinamik etkenler modele dahil edilemeyebilir. Ayrıca çalışmada kullanılacak sezgisel çözüm yöntemi, optimal çözümü garanti etmemekle birlikte makul sürelerde iyi kaliteli çözümler üretmesi bakımından tercih edilmektedir.</w:t>
      </w:r>
    </w:p>
    <w:p w14:paraId="01E6E837" w14:textId="77777777" w:rsidR="008C5213" w:rsidRDefault="00000000">
      <w:pPr>
        <w:pStyle w:val="Heading2"/>
      </w:pPr>
      <w:bookmarkStart w:id="16" w:name="_Toc233331893"/>
      <w:bookmarkStart w:id="17" w:name="tezin-yapısal-akışı"/>
      <w:bookmarkEnd w:id="15"/>
      <w:r>
        <w:t>1.5. Tezin Yapısal Akışı</w:t>
      </w:r>
      <w:bookmarkEnd w:id="16"/>
    </w:p>
    <w:p w14:paraId="1267417A" w14:textId="2B2D8BFE" w:rsidR="008C5213" w:rsidRDefault="00000000">
      <w:pPr>
        <w:pStyle w:val="FirstParagraph"/>
      </w:pPr>
      <w:r>
        <w:t>Bu tez çalışması altı ana bölümden oluşmaktadır. Birinci bölümde araştırmanın amacı, problemi, kapsamı ve özgün katkısı ortaya konmuştur. İkinci bölümde lojistik ve tedarik zinciri yönetimi, araç rotalama problemi, dış/iç kaynak kullanımı ve lojistik maliyet analizi konularında kuramsal çerçeve oluşturulmuş; ilgili literatür taranarak çalışmanın konumlandırıldığı boşluk belirlenmiştir. Üçüncü bölümde çalışma sistemi tanımlanmış, veri seti ve varsayımlar açıklanmış, matematiksel model kurulmuş ve kullanılan çözüm yaklaşımı ile maliyet analizi çerçevesi sunulmuştur. Dördüncü bölümde mevcut sistem analizi, önerilen sistem sonuçları, karşılaştırmalı analiz ve duyarlılık analizine ilişkin bulgular aktarılmıştır. Beşinci bölümde bulgular literatür bağlamında tartışılmış, yönetimsel çıkarımlar paylaşılmış ve gelecek çalışmalara yönelik öneriler sunulmuştur.</w:t>
      </w:r>
    </w:p>
    <w:p w14:paraId="1E47A158" w14:textId="77777777" w:rsidR="008C5213" w:rsidRDefault="00000000">
      <w:pPr>
        <w:pStyle w:val="Heading1"/>
      </w:pPr>
      <w:bookmarkStart w:id="18" w:name="_Toc233331894"/>
      <w:bookmarkStart w:id="19" w:name="genel-kisimlar"/>
      <w:bookmarkEnd w:id="7"/>
      <w:bookmarkEnd w:id="17"/>
      <w:r>
        <w:lastRenderedPageBreak/>
        <w:t>2. GENEL KISIMLAR</w:t>
      </w:r>
      <w:bookmarkEnd w:id="18"/>
    </w:p>
    <w:p w14:paraId="3D05640B" w14:textId="77777777" w:rsidR="008C5213" w:rsidRDefault="00000000">
      <w:pPr>
        <w:pStyle w:val="Heading2"/>
      </w:pPr>
      <w:bookmarkStart w:id="20" w:name="_Toc233331895"/>
      <w:bookmarkStart w:id="21" w:name="Xd08384bd92c3192db7b8756b65a7bb39652b81b"/>
      <w:r>
        <w:t>2.1. Lojistik ve Tedarik Zinciri Yönetimine Genel Bakış</w:t>
      </w:r>
      <w:bookmarkEnd w:id="20"/>
    </w:p>
    <w:p w14:paraId="12DBC0E2" w14:textId="77777777" w:rsidR="008C5213" w:rsidRDefault="00000000">
      <w:pPr>
        <w:pStyle w:val="Heading3"/>
      </w:pPr>
      <w:bookmarkStart w:id="22" w:name="_Toc233331896"/>
      <w:bookmarkStart w:id="23" w:name="lojistik-kavramı-ve-tarihsel-gelişimi"/>
      <w:r>
        <w:t>2.1.1. Lojistik Kavramı ve Tarihsel Gelişimi</w:t>
      </w:r>
      <w:bookmarkEnd w:id="22"/>
    </w:p>
    <w:p w14:paraId="13834B23" w14:textId="77777777" w:rsidR="008C5213" w:rsidRDefault="00000000">
      <w:pPr>
        <w:pStyle w:val="FirstParagraph"/>
      </w:pPr>
      <w:r>
        <w:t>Lojistik kavramı, köken itibarıyla askeri terminolojiye dayanmakta olup orduların ikmal, malzeme temini ve ulaştırma faaliyetlerini ifade etmek amacıyla kullanılmıştır. Ne var ki bu kavramın ticari hayattaki karşılığı, askeri kökeninden çok daha geniş ve dinamik bir içerik kazanmıştır. Zira bir işletmede hammaddenin tedarikçiden alınması ile nihai ürünün müşteriye teslim edilmesi arasındaki her hareket, özünde bir lojistik kararın yansımasıdır.</w:t>
      </w:r>
    </w:p>
    <w:p w14:paraId="2EE63790" w14:textId="77777777" w:rsidR="008C5213" w:rsidRDefault="00000000">
      <w:pPr>
        <w:pStyle w:val="BodyText"/>
      </w:pPr>
      <w:r>
        <w:t>Lojistiğin modern anlamda tanımlanması sürecinde pek çok farklı yaklaşım benimsenmiş olmakla birlikte, en yaygın kabul gören tanım Tedarik Zinciri Yönetimi Profesyonelleri Konseyi’ne (Council of Supply Chain Management Professionals — CSCMP) aittir. Bu tanıma göre lojistik; müşteri gereksinimlerini karşılamak amacıyla malların, hizmetlerin ve ilgili bilgilerin menşe noktasından tüketim noktasına kadar etkin ve verimli biçimde ileri ve geri yönlü akışının ve depolanmasının planlanması, uygulanması ve kontrol edilmesi sürecidir (CSCMP, 2013).</w:t>
      </w:r>
    </w:p>
    <w:p w14:paraId="50EE4B7B" w14:textId="77777777" w:rsidR="008C5213" w:rsidRDefault="00000000">
      <w:pPr>
        <w:pStyle w:val="BodyText"/>
      </w:pPr>
      <w:r>
        <w:t>Bu tanım, lojistiği salt fiziksel taşımanın ötesinde bir süreç olarak konumlandırmaktadır. Bilgi akışının ve geri yönlü lojistiğin — yani iade ve geri dönüşüm süreçlerinin — tanıma dahil edilmesi, bu disiplinin ne denli çok katmanlı bir yapıya sahip olduğunu ortaya koymaktadır. Perakende sektörü özelinde düşünüldüğünde bu çok katmanlılık daha da belirginleşmektedir: bir mağazaya yapılan sevkiyat yalnızca kamyonun hareketiyle değil, siparişin oluşturulmasından faturanın kesilmesine uzanan tüm bilgi akışıyla birlikte anlam kazanmaktadır.</w:t>
      </w:r>
    </w:p>
    <w:p w14:paraId="60D2820D" w14:textId="77777777" w:rsidR="008C5213" w:rsidRDefault="00000000">
      <w:pPr>
        <w:pStyle w:val="BodyText"/>
      </w:pPr>
      <w:r>
        <w:t>Lojistik, başlangıçta işletme içinde birbirinden bağımsız taşıma ve depolama faaliyetleri olarak ele alınmıştır. Bilgi teknolojilerinin gelişmesiyle bu faaliyetlerin entegre yönetimi yaygınlaşmış; 1990’lardan itibaren ise lojistik tedarik zinciri stratejisinin bir parçası olarak değerlendirilmeye başlanmıştır (Bowersox vd., 2013).</w:t>
      </w:r>
    </w:p>
    <w:p w14:paraId="06D41ACC" w14:textId="77777777" w:rsidR="008C5213" w:rsidRDefault="00000000">
      <w:pPr>
        <w:pStyle w:val="BodyText"/>
      </w:pPr>
      <w:r>
        <w:t xml:space="preserve">Bu evrimin en dikkat çekici boyutu, lojistiğin bir maliyet kalemi olmaktan çıkıp değer yaratan stratejik bir fonksiyon haline gelmesidir. Özellikle hızlı moda ve hazır giyim gibi kısa ürün yaşam döngülerine sahip sektörlerde bu dönüşüm kritik bir anlam taşımaktadır: doğru ürünü doğru zamanda mağaza rafına taşıyamamak, yalnızca lojistik bir başarısızlık değil, doğrudan </w:t>
        <w:lastRenderedPageBreak/>
        <w:t>gelir kaybı anlamına gelmektedir. LC Waikiki özelinde bakıldığında, Türkiye genelindeki geniş mağaza ağı bu stratejik dönüşümün somut bir yansıması olarak değerlendirilebilir.</w:t>
      </w:r>
    </w:p>
    <w:p w14:paraId="1214B112" w14:textId="77777777" w:rsidR="008C5213" w:rsidRDefault="00000000">
      <w:pPr>
        <w:pStyle w:val="BodyText"/>
      </w:pPr>
      <w:r>
        <w:t>Günümüzde lojistik; taşıma, depolama, envanter yönetimi, sipariş işleme, ambalajlama ve müşteri hizmetleri gibi birbirine bağlı faaliyetleri kapsayan çok boyutlu bir yönetim disiplini olarak tanımlanmaktadır. Lojistik süreçlerin etkin yönetimi hem maliyet kontrolü hem de hizmet güvenilirliği açısından doğrudan rekabet gücüne yansımaktadır.</w:t>
      </w:r>
    </w:p>
    <w:p w14:paraId="3ED9B26A" w14:textId="77777777" w:rsidR="008C5213" w:rsidRDefault="00000000">
      <w:pPr>
        <w:pStyle w:val="Heading3"/>
      </w:pPr>
      <w:bookmarkStart w:id="24" w:name="_Toc233331897"/>
      <w:bookmarkStart w:id="25" w:name="tedarik-zinciri-yönetimi"/>
      <w:bookmarkEnd w:id="23"/>
      <w:r>
        <w:t>2.1.2. Tedarik Zinciri Yönetimi</w:t>
      </w:r>
      <w:bookmarkEnd w:id="24"/>
    </w:p>
    <w:p w14:paraId="409E7329" w14:textId="77777777" w:rsidR="008C5213" w:rsidRDefault="00000000">
      <w:pPr>
        <w:pStyle w:val="FirstParagraph"/>
      </w:pPr>
      <w:r>
        <w:t>Tedarik zinciri; hammaddenin tedarik edilmesinden başlayarak üretim, depolama ve dağıtım aşamalarını geçerek ürünün nihai tüketiciye ulaşmasına kadar uzanan tüm süreçleri ve bu süreçlere dahil olan tüm aktörleri kapsayan entegre bir yapıyı ifade etmektedir. Tedarik zinciri yönetimi ise bu zincir boyunca gerçekleştirilen mal, bilgi ve para akışlarının planlanması, koordinasyonu ve kontrolünü içermektedir.</w:t>
      </w:r>
    </w:p>
    <w:p w14:paraId="19B4BFE4" w14:textId="77777777" w:rsidR="008C5213" w:rsidRDefault="00000000">
      <w:pPr>
        <w:pStyle w:val="BodyText"/>
      </w:pPr>
      <w:r>
        <w:t>CSCMP’nin tanımına göre tedarik zinciri yönetimi; tedarik, satın alma, dönüşüm ve tüm lojistik yönetim faaliyetlerinin planlanmasını ve yönetilmesini kapsamaktadır. Bunun yanı sıra tedarikçiler, aracılar, üçüncü taraf hizmet sağlayıcılar ve müşterilerle koordinasyon ve iş birliğini de içermektedir. Özünde tedarik zinciri yönetimi; şirket içi ve şirketler arası arz ve talep yönetimini bütünleştirmektedir (CSCMP, 2013).</w:t>
      </w:r>
    </w:p>
    <w:p w14:paraId="4632590E" w14:textId="77777777" w:rsidR="008C5213" w:rsidRDefault="00000000">
      <w:pPr>
        <w:pStyle w:val="BodyText"/>
      </w:pPr>
      <w:r>
        <w:t>Bu tanımdan hareketle tedarik zinciri yönetimini salt lojistikten ayıran temel unsurun ne olduğu sorusu gündeme gelmektedir. Lojistik, büyük ölçüde fiziksel akışların yönetimiyle ilgilenirken tedarik zinciri yönetimi; tedarikçi ilişkileri, talep tahmini, stok politikaları ve süreçler arası entegrasyon gibi stratejik boyutları da kapsamaktadır. Bu anlamda lojistik, tedarik zinciri yönetiminin operasyonel bir alt kümesi olarak konumlandırılabilir. Bir başka deyişle her lojistik faaliyet tedarik zincirinin parçasıdır; ancak tedarik zinciri yönetimi lojistikten çok daha geniş bir perspektif gerektirmektedir.</w:t>
      </w:r>
    </w:p>
    <w:p w14:paraId="148F5604" w14:textId="77777777" w:rsidR="008C5213" w:rsidRDefault="00000000">
      <w:pPr>
        <w:pStyle w:val="BodyText"/>
      </w:pPr>
      <w:r>
        <w:t>Tedarik zinciri yönetiminde üç temel akış söz konusudur. Bunlardan ilki, hammadde ve yarı mamullerden nihai ürüne uzanan malzeme akışıdır. İkincisi, sipariş bilgileri, talep tahminleri ve stok durumunu kapsayan bilgi akışıdır. Üçüncüsü ise faturalama, ödeme ve finansman süreçlerini içeren para akışıdır. Bu üç akışın eş zamanlı ve etkin biçimde yönetilmesi, tedarik zincirinin genel performansını doğrudan belirlemektedir (Chopra ve Meindl, 2016).</w:t>
      </w:r>
    </w:p>
    <w:p w14:paraId="59E38874" w14:textId="77777777" w:rsidR="008C5213" w:rsidRDefault="00000000">
      <w:pPr>
        <w:pStyle w:val="BodyText"/>
      </w:pPr>
      <w:r>
        <w:t xml:space="preserve">Bu üç akış arasındaki denge, perakende sektöründe özellikle kırılgan bir nitelik taşımaktadır. Talep tahminindeki bir hata bilgi akışını bozar, bu durum stok politikasını etkiler ve </w:t>
        <w:lastRenderedPageBreak/>
        <w:t>nihayetinde malzeme akışında — yani mağaza raflarında — kendini gösterir. LC Waikiki gibi sezonluk koleksiyonlarla çalışan ve geniş bir mağaza ağına sahip bir perakende zincirinde bu kırılganlık daha da belirginleşmektedir. Nitekim yanlış planlanan bir dağıtım rotası yalnızca taşıma maliyetini artırmakla kalmaz; geç ulaşan ürün, satış fırsatı kaybına ve dolayısıyla tüm zincirde geriye dönük bir baskıya yol açar.</w:t>
      </w:r>
    </w:p>
    <w:p w14:paraId="08F6C267" w14:textId="77777777" w:rsidR="008C5213" w:rsidRDefault="00000000">
      <w:pPr>
        <w:pStyle w:val="BodyText"/>
      </w:pPr>
      <w:r>
        <w:t>Perakende sektörü özelinde değerlendirildiğinde tedarik zinciri yönetimi; moda trendlerinin hızla değiştiği, talep belirsizliğinin yüksek olduğu ve mağaza sayısının fazla olduğu koşullarda özellikle kritik bir işlev üstlenmektedir. Bu sektörde tedarik zincirinin etkin yönetimi; stok fazlalığı ve stok dışı kalma riskini minimize etmek, mağaza ikmalini zamanında gerçekleştirmek ve dağıtım maliyetlerini kontrol altında tutmak açısından hayati önem taşımaktadır (Chopra ve Meindl, 2016). Bu çalışmada ele alınan depo–mağaza rota optimizasyonu problemi de tam olarak bu noktada konumlanmaktadır: tedarik zincirinin son halkasındaki verimsizliklerin giderilmesi, zincirin bütününe yansıyan bir değer yaratma potansiyeli taşımaktadır.</w:t>
      </w:r>
    </w:p>
    <w:p w14:paraId="7D8CB158" w14:textId="77777777" w:rsidR="008C5213" w:rsidRDefault="00000000">
      <w:pPr>
        <w:pStyle w:val="Heading3"/>
      </w:pPr>
      <w:bookmarkStart w:id="26" w:name="_Toc233331898"/>
      <w:bookmarkStart w:id="27" w:name="dağıtım-yönetimi"/>
      <w:bookmarkEnd w:id="25"/>
      <w:r>
        <w:t>2.1.3. Dağıtım Yönetimi</w:t>
      </w:r>
      <w:bookmarkEnd w:id="26"/>
    </w:p>
    <w:p w14:paraId="197C8B8F" w14:textId="77777777" w:rsidR="008C5213" w:rsidRDefault="00000000">
      <w:pPr>
        <w:pStyle w:val="FirstParagraph"/>
      </w:pPr>
      <w:r>
        <w:t>Tedarik zincirinin her halkası kendi içinde kritik bir işlev üstlense de zincirin son ayağı olan dağıtım, nihai değerin müşteriye ulaştırıldığı nokta olması bakımından ayrı bir önem taşımaktadır. Dağıtım yönetimi; üretilen veya depolanan ürünlerin son kullanım noktasına — perakende bağlamında mağazalara — ulaştırılmasını kapsayan süreçlerin planlanması, yürütülmesi ve denetlenmesi olarak tanımlanabilir. Lojistik zincirinin son halkalarından birini oluşturan bu süreç; taşıma, yükleme-boşaltma, rota planlama, teslimat zamanlaması ve araç yönetimi gibi birbirine bağlı faaliyetleri içermektedir.</w:t>
      </w:r>
    </w:p>
    <w:p w14:paraId="5A02B9E6" w14:textId="77777777" w:rsidR="008C5213" w:rsidRDefault="00000000">
      <w:pPr>
        <w:pStyle w:val="BodyText"/>
      </w:pPr>
      <w:r>
        <w:t>Dağıtım yönetiminin temel amacı, doğru ürünü doğru zamanda doğru miktarda ve mümkün olan en düşük maliyetle belirlenen teslimat noktasına ulaştırmaktır. Bu amacın hayata geçirilmesi ise göründüğü kadar basit değildir. Dağıtım sistemi tasarımında dikkate alınması gereken başlıca unsurlar şunlardır: depo sayısı ve konumları, araç filosunun büyüklüğü ve özellikleri, rota ve sefer planlaması, teslimat sıklığı ile müşteri hizmet düzeyi gereksinimleri (Ballou, 2004). Bu unsurların her biri hem birbirini etkileyen hem de kendi içinde optimizasyon gerektiren değişkenler olduğundan dağıtım yönetimi, doğası gereği çok boyutlu bir karar problemi niteliği taşımaktadır.</w:t>
      </w:r>
    </w:p>
    <w:p w14:paraId="35A29B4D" w14:textId="77777777" w:rsidR="008C5213" w:rsidRDefault="00000000">
      <w:pPr>
        <w:pStyle w:val="BodyText"/>
      </w:pPr>
      <w:r>
        <w:lastRenderedPageBreak/>
        <w:t>Maliyet boyutundan ele alındığında dağıtımın işletme bütçesi üzerindeki ağırlığı açıkça ortaya çıkmaktadır. Taşıma maliyetlerinin toplam lojistik maliyetleri içindeki payının yaklaşık yüzde otuz ila altmış arasında değişebildiği bilinmektedir (Chopra ve Meindl, 2016). Bu oran tek başına bile dağıtım süreçlerinin ne denli dikkatli yönetilmesi gerektiğini ortaya koymaktadır. Üstelik bu pay sabit bir büyüklük değildir; teslimat noktalarının sayısı ve coğrafi dağılımı arttıkça taşıma maliyetlerinin toplam içindeki ağırlığı da orantılı biçimde yükselmektedir. LC Waikiki gibi Türkiye genelinde yüzlerce mağazaya hizmet veren bir perakende zincirinde bu dinamik özellikle belirleyici bir rol oynamaktadır.</w:t>
      </w:r>
    </w:p>
    <w:p w14:paraId="3A2C9E48" w14:textId="77777777" w:rsidR="008C5213" w:rsidRDefault="00000000">
      <w:pPr>
        <w:pStyle w:val="BodyText"/>
      </w:pPr>
      <w:r>
        <w:t>Dağıtım sistemlerinin yapısal özellikleri incelendiğinde iki temel model öne çıkmaktadır. Birincisi, tüm sevkiyatların tek bir merkezi noktadan yönetildiği merkezi dağıtım modelidir. Bu yapıda stok kontrolü ve araç yönetimi daha kolay sağlanmakla birlikte uzak teslimat noktaları için taşıma maliyetleri ve süreler artabilmektedir. İkincisi ise bölgesel depolar aracılığıyla dağıtımın coğrafi olarak parçalandığı dağıtık dağıtım modelidir. Bu yapı teslimat sürelerini kısaltma ve araç kapasitesini daha verimli kullanma imkânı sunmakla birlikte, birden fazla deponun yönetimi operasyonel karmaşıklığı artırmaktadır. Hangi modelin tercih edileceği büyük ölçüde işletmenin ölçeğine, mağaza dağılımının coğrafi yoğunluğuna ve talep yapısının düzenliliğine bağlıdır. Bu çalışmada söz konusu iki yapının her ikisi de model kapsamında ele alınmakta; veriler netleştikçe hangi yapının LC Waikiki için daha uygun olduğu ortaya konacaktır.</w:t>
      </w:r>
    </w:p>
    <w:p w14:paraId="5CC10AAB" w14:textId="77777777" w:rsidR="008C5213" w:rsidRDefault="00000000">
      <w:pPr>
        <w:pStyle w:val="BodyText"/>
      </w:pPr>
      <w:r>
        <w:t>Son yıllarda dağıtım yönetimi alanında teknolojinin rolü giderek artmaktadır. Rota planlama yazılımları ve araç takip sistemleri dağıtım süreçlerini ölçülebilir kılmakta; bu da optimize edilmiş güzergahların sezgisel kararların yerini almasını mümkün hale getirmektedir. Bu teknolojik gelişmeler, dağıtım süreçlerinin daha şeffaf, ölçülebilir ve optimize edilebilir bir yapıya kavuşmasını sağlamaktadır. Sezgisel yargıya dayalı rota kararlarının yerini algoritmik çözümlerin alması ise hem maliyet tasarrufu hem de hizmet kalitesi açısından ölçülebilir kazanımlar ortaya koymaktadır. Bu çalışmada da söz konusu teknolojik altyapıdan yararlanılarak LC Waikiki’nin dağıtım güzergahları matematiksel optimizasyon yöntemleriyle ele alınacaktır.</w:t>
      </w:r>
    </w:p>
    <w:p w14:paraId="74C32C24" w14:textId="77777777" w:rsidR="008C5213" w:rsidRDefault="00000000">
      <w:pPr>
        <w:pStyle w:val="Heading2"/>
      </w:pPr>
      <w:bookmarkStart w:id="28" w:name="_Toc233331899"/>
      <w:bookmarkStart w:id="29" w:name="perakende-sektöründe-dağıtım-yapıları"/>
      <w:bookmarkEnd w:id="21"/>
      <w:bookmarkEnd w:id="27"/>
      <w:r>
        <w:t>2.2. Perakende Sektöründe Dağıtım Yapıları</w:t>
      </w:r>
      <w:bookmarkEnd w:id="28"/>
    </w:p>
    <w:p w14:paraId="7E81621A" w14:textId="77777777" w:rsidR="008C5213" w:rsidRDefault="00000000">
      <w:pPr>
        <w:pStyle w:val="FirstParagraph"/>
      </w:pPr>
      <w:r>
        <w:t xml:space="preserve">Perakende sektörü, dağıtım yönetimi açısından kendine özgü dinamikleri olan ve bu dinamiklerin yarattığı baskıları sürekli hisseden bir alan olarak öne çıkmaktadır. Üretim sektöründe dağıtım büyük ölçüde öngörülebilir hacimler ve sabit teslimat noktaları üzerine </w:t>
        <w:lastRenderedPageBreak/>
        <w:t>kuruluyken, perakendede talep belirsizliği, sezonsal dalgalanmalar, hızlı ürün devir hızı ve çok sayıda coğrafi olarak dağınık mağaza bir arada yönetilmek zorundadır. Bu koşullar, perakende dağıtım sistemlerinin tasarımını ve yönetimini başlı başına karmaşık bir optimizasyon problemine dönüştürmektedir.</w:t>
      </w:r>
    </w:p>
    <w:p w14:paraId="449D778E" w14:textId="77777777" w:rsidR="008C5213" w:rsidRDefault="00000000">
      <w:pPr>
        <w:pStyle w:val="Heading3"/>
      </w:pPr>
      <w:bookmarkStart w:id="30" w:name="_Toc233331900"/>
      <w:bookmarkStart w:id="31" w:name="merkezi-depo-sistemleri"/>
      <w:r>
        <w:t>2.2.1. Merkezi Depo Sistemleri</w:t>
      </w:r>
      <w:bookmarkEnd w:id="30"/>
    </w:p>
    <w:p w14:paraId="68006304" w14:textId="77777777" w:rsidR="008C5213" w:rsidRDefault="00000000">
      <w:pPr>
        <w:pStyle w:val="FirstParagraph"/>
      </w:pPr>
      <w:r>
        <w:t>Merkezi depo sistemi; tüm ürün stoğunun tek bir ana depoda toplandığı ve buradan doğrudan mağazalara dağıtıldığı yapıyı ifade etmektedir. Bu modelde stok yönetimi, sipariş konsolidasyonu ve araç planlaması tek elden yürütüldüğünden operasyonel kontrol görece kolaydır. Özellikle mağazaların belirli bir coğrafi bölgede yoğunlaştığı durumlarda merkezi yapı hem maliyet hem de yönetim kolaylığı açısından avantajlı sonuçlar doğurabilmektedir (Ballou, 2004).</w:t>
      </w:r>
    </w:p>
    <w:p w14:paraId="71E387E3" w14:textId="77777777" w:rsidR="008C5213" w:rsidRDefault="00000000">
      <w:pPr>
        <w:pStyle w:val="BodyText"/>
      </w:pPr>
      <w:r>
        <w:t>Merkezi depo modelinin en belirgin avantajı, stok birleştirme etkisidir. Birden fazla mağazanın talebini tek bir havuzda toplayan bu yapı, her mağazanın kendi güvenlik stokunu ayrı ayrı tutması durumuna kıyasla toplam stok miktarını azaltmakta ve dolayısıyla depolama maliyetlerini düşürmektedir. Bunun yanı sıra tedarikçilerle toplu satın alma imkânı da maliyet avantajı yaratmaktadır (Chopra ve Meindl, 2016).</w:t>
      </w:r>
    </w:p>
    <w:p w14:paraId="40E0FDD6" w14:textId="77777777" w:rsidR="008C5213" w:rsidRDefault="00000000">
      <w:pPr>
        <w:pStyle w:val="BodyText"/>
      </w:pPr>
      <w:r>
        <w:t>Bununla birlikte merkezi yapı bazı kısıtları da beraberinde getirmektedir. Mağaza sayısı ve coğrafi dağılım arttıkça depodan mağazalara uzanan mesafeler uzamakta, bu durum hem taşıma maliyetlerini hem de teslimat sürelerini olumsuz etkilemektedir. Ayrıca tüm operasyonun tek bir noktaya bağımlı olması, olası aksaklıkların tüm dağıtım ağına yayılma riskini de artırmaktadır. LC Waikiki’nin Türkiye genelindeki geniş mağaza ağı düşünüldüğünde bu kısıtların pratikte ne anlama geldiği daha net biçimde ortaya çıkmaktadır: tek bir depodan hem İstanbul hem de Doğu Anadolu mağazalarına aynı etkinlikte hizmet vermek ciddi bir lojistik baskı yaratmaktadır.</w:t>
      </w:r>
    </w:p>
    <w:p w14:paraId="1276C3A7" w14:textId="77777777" w:rsidR="008C5213" w:rsidRDefault="00000000">
      <w:pPr>
        <w:pStyle w:val="Heading3"/>
      </w:pPr>
      <w:bookmarkStart w:id="32" w:name="_Toc233331901"/>
      <w:bookmarkStart w:id="33" w:name="mağaza-dağıtım-modelleri"/>
      <w:bookmarkEnd w:id="31"/>
      <w:r>
        <w:t>2.2.2. Mağaza Dağıtım Modelleri</w:t>
      </w:r>
      <w:bookmarkEnd w:id="32"/>
    </w:p>
    <w:p w14:paraId="713C8707" w14:textId="77777777" w:rsidR="008C5213" w:rsidRDefault="00000000">
      <w:pPr>
        <w:pStyle w:val="FirstParagraph"/>
      </w:pPr>
      <w:r>
        <w:t>Mağaza dağıtım modelleri, ürünlerin depolardan mağazalara nasıl aktarıldığını belirleyen yapısal tercihler bütünü olarak tanımlanabilir. Literatürde bu modeller genel olarak üç ana başlık altında ele alınmaktadır (Chopra ve Meindl, 2016):</w:t>
      </w:r>
    </w:p>
    <w:p w14:paraId="3A14FB93" w14:textId="77777777" w:rsidR="008C5213" w:rsidRDefault="00000000">
      <w:pPr>
        <w:pStyle w:val="BodyText"/>
      </w:pPr>
      <w:r>
        <w:t xml:space="preserve">Doğrudan Tedarikçiden Mağazaya Dağıtım (Direct Store Delivery — DSD): Bu modelde ürünler merkezi bir depo aracılığı olmaksızın doğrudan tedarikçiden mağazaya ulaştırılmaktadır. Depo maliyetlerini ortadan kaldırması bakımından avantajlı görünse de çok </w:t>
        <w:lastRenderedPageBreak/>
        <w:t>sayıda tedarikçi ve mağazanın söz konusu olduğu durumlarda koordinasyon yükü hızla artmaktadır. Hazır giyim gibi çok sayıda SKU’ya sahip kategorilerde bu modelin uygulanabilirliği oldukça sınırlı kalmaktadır.</w:t>
      </w:r>
    </w:p>
    <w:p w14:paraId="5203FCC2" w14:textId="77777777" w:rsidR="008C5213" w:rsidRDefault="00000000">
      <w:pPr>
        <w:pStyle w:val="BodyText"/>
      </w:pPr>
      <w:r>
        <w:t>Merkezi Depo Aracılığıyla Dağıtım (Warehouse-Based Distribution): En yaygın kullanılan modeldir. Ürünler önce merkezi depoya alınır, burada birleştirilerek sınıflandırılır ve ardından mağazalara sevk edilir. Stok kontrolü ve sipariş yönetimi açısından güçlü bir altyapı sunan bu model, büyük ölçekli perakende zincirlerinde yaygın biçimde tercih edilmektedir.</w:t>
      </w:r>
    </w:p>
    <w:p w14:paraId="7E048DD1" w14:textId="77777777" w:rsidR="008C5213" w:rsidRDefault="00000000">
      <w:pPr>
        <w:pStyle w:val="BodyText"/>
      </w:pPr>
      <w:r>
        <w:t>Çapraz Sevk (Cross-Docking): Bu modelde ürünler depoya girişin hemen ardından, uzun süreli depolamaya alınmadan mağazalara yönlendirilmektedir. Depolama maliyetini ve bekleme süresini minimize etmesi bakımından oldukça verimli bir yapıdır; ancak yüksek düzeyde senkronize bir lojistik altyapı ve güçlü bir bilgi sistemi gerektirmektedir.</w:t>
      </w:r>
    </w:p>
    <w:p w14:paraId="0FC187FC" w14:textId="77777777" w:rsidR="008C5213" w:rsidRDefault="00000000">
      <w:pPr>
        <w:pStyle w:val="BodyText"/>
      </w:pPr>
      <w:r>
        <w:t>Bu üç modelin hangisinin tercih edileceği; ürün çeşitliliği, mağaza büyüklüğü, sipariş sıklığı ve coğrafi dağılım gibi değişkenlere bağlıdır. Pratikte büyük ölçekli perakende zincirleri çoğunlukla bu modellerin bir kombinasyonunu uygulamaktadır. LC Waikiki özelinde düşünüldüğünde, birçok merkezi depo modelinin temel yapı olarak benimsendiği ve bu yapı üzerine rota optimizasyonunun inşa edileceği öngörülmektedir.</w:t>
      </w:r>
    </w:p>
    <w:p w14:paraId="0E8A882C" w14:textId="77777777" w:rsidR="008C5213" w:rsidRDefault="00000000">
      <w:pPr>
        <w:pStyle w:val="Heading3"/>
      </w:pPr>
      <w:bookmarkStart w:id="34" w:name="_Toc233331902"/>
      <w:bookmarkStart w:id="35" w:name="perakende-lojistiğinin-özellikleri"/>
      <w:bookmarkEnd w:id="33"/>
      <w:r>
        <w:t>2.2.3. Perakende Lojistiğinin Özellikleri</w:t>
      </w:r>
      <w:bookmarkEnd w:id="34"/>
    </w:p>
    <w:p w14:paraId="7396A73E" w14:textId="77777777" w:rsidR="008C5213" w:rsidRDefault="00000000">
      <w:pPr>
        <w:pStyle w:val="FirstParagraph"/>
      </w:pPr>
      <w:r>
        <w:t>Perakende lojistiğini diğer sektörlerden ayıran bazı yapısal özellikler bulunmaktadır. Bu özelliklerin anlaşılması, rota optimizasyonu modelinin neden perakende sektörüne özgü bir yaklaşım gerektirdiğini de açıklamaktadır.</w:t>
      </w:r>
    </w:p>
    <w:p w14:paraId="759AFC9E" w14:textId="77777777" w:rsidR="008C5213" w:rsidRDefault="00000000">
      <w:pPr>
        <w:pStyle w:val="BodyText"/>
      </w:pPr>
      <w:r>
        <w:t>Yüksek sipariş frekansı ve küçük parti büyüklükleri: Perakende mağazaları, üretim tesislerinden farklı olarak sık aralıklarla ve görece küçük miktarlarda sipariş vermektedir. Bu durum araç kapasitesinin verimli kullanılmasını güçleştirmekte ve rota planlamasını daha karmaşık bir hale getirmektedir.</w:t>
      </w:r>
    </w:p>
    <w:p w14:paraId="55DA266B" w14:textId="77777777" w:rsidR="008C5213" w:rsidRDefault="00000000">
      <w:pPr>
        <w:pStyle w:val="BodyText"/>
      </w:pPr>
      <w:r>
        <w:t>Sezonsal talep dalgalanmaları: Özellikle hazır giyim sektöründe ilkbahar-yaz ve sonbahar-kış koleksiyonları arasındaki geçiş dönemlerinde talep yapısı köklü biçimde değişmektedir. Bu dalgalanmalar hem stok yönetimini hem de araç ve rota planlamasını doğrudan etkilemektedir.</w:t>
      </w:r>
    </w:p>
    <w:p w14:paraId="2D00BBCD" w14:textId="77777777" w:rsidR="008C5213" w:rsidRDefault="00000000">
      <w:pPr>
        <w:pStyle w:val="BodyText"/>
      </w:pPr>
      <w:r>
        <w:t xml:space="preserve">Çok sayıda ve coğrafi olarak dağınık teslimat noktası: Perakende lojistiğinde onlarca hatta yüzlerce mağazanın farklı coğrafi bölgelerde konumlandığı görülmektedir. Bu durum, her </w:t>
        <w:lastRenderedPageBreak/>
        <w:t>mağazanın farklı talep miktarına, farklı erişim koşullarına ve farklı zaman kısıtlarına sahip olabileceği anlamına gelmektedir; dolayısıyla standart bir dağıtım planı yerine optimize edilmiş ve esnek bir rota yapısı zorunlu hale gelmektedir.</w:t>
      </w:r>
    </w:p>
    <w:p w14:paraId="103174A7" w14:textId="77777777" w:rsidR="008C5213" w:rsidRDefault="00000000">
      <w:pPr>
        <w:pStyle w:val="BodyText"/>
      </w:pPr>
      <w:r>
        <w:t>Hizmet seviyesi baskısı: Mağaza raflarının boş kalması doğrudan satış kaybına yol açtığından perakendede teslimat zamanlaması kritik bir performans göstergesi niteliği taşımaktadır. Lojistik verimliliği artırırken hizmet düzeyini korumak, perakende dağıtım yönetiminin en temel gerilim noktasını oluşturmaktadır (Ballou, 2004).</w:t>
      </w:r>
    </w:p>
    <w:p w14:paraId="5454E197" w14:textId="77777777" w:rsidR="008C5213" w:rsidRDefault="00000000">
      <w:pPr>
        <w:pStyle w:val="BodyText"/>
      </w:pPr>
      <w:r>
        <w:t>Bu özellikler bir arada değerlendirildiğinde perakende dağıtımının neden standart lojistik modellerinin ötesinde özelleştirilmiş çözümler gerektirdiği açıkça anlaşılmaktadır. Bu çalışmanın odaklandığı rota optimizasyonu yaklaşımı da tam olarak bu gereksinimden hareketle kurgulanmıştır: LC Waikiki’nin kendine özgü mağaza dağılımı, talep yapısı ve operasyonel kısıtları gözetilerek geliştirilecek model, sektörün bu yapısal özelliklerini doğrudan yansıtacaktır.</w:t>
      </w:r>
    </w:p>
    <w:p w14:paraId="575F3D2A" w14:textId="77777777" w:rsidR="008C5213" w:rsidRDefault="00000000">
      <w:pPr>
        <w:pStyle w:val="Heading2"/>
      </w:pPr>
      <w:bookmarkStart w:id="36" w:name="_Toc233331903"/>
      <w:bookmarkStart w:id="37" w:name="araç-rotalama-problemi-vrp"/>
      <w:bookmarkEnd w:id="29"/>
      <w:bookmarkEnd w:id="35"/>
      <w:r>
        <w:t>2.3. Araç Rotalama Problemi (VRP)</w:t>
      </w:r>
      <w:bookmarkEnd w:id="36"/>
    </w:p>
    <w:p w14:paraId="7BBA4FE4" w14:textId="77777777" w:rsidR="008C5213" w:rsidRDefault="00000000">
      <w:pPr>
        <w:pStyle w:val="Heading3"/>
      </w:pPr>
      <w:bookmarkStart w:id="38" w:name="_Toc233331904"/>
      <w:bookmarkStart w:id="39" w:name="temel-vrp-tanımı-ve-matematiksel-yapısı"/>
      <w:r>
        <w:t>2.3.1. Temel VRP Tanımı ve Matematiksel Yapısı</w:t>
      </w:r>
      <w:bookmarkEnd w:id="38"/>
    </w:p>
    <w:p w14:paraId="3597E3A7" w14:textId="77777777" w:rsidR="008C5213" w:rsidRDefault="00000000">
      <w:pPr>
        <w:pStyle w:val="FirstParagraph"/>
      </w:pPr>
      <w:r>
        <w:t>Araç Rotalama Problemi, operasyonel araştırma literatürünün en köklü ve en çok çalışılan problemlerinden biridir. Problemin temelleri, Dantzig ve Ramser’in 1959 yılında Management Science dergisinde yayımladıkları “The Truck Dispatching Problem” başlıklı çalışmaya dayanmaktadır. Söz konusu çalışmada, bir ana terminalden çok sayıda benzin istasyonuna yakıt dağıtan araç filosunun toplam kat ettiği mesafeyi minimize edecek biçimde nasıl rotaya bağlanacağı sorunu ele alınmıştır. O günden bu yana problem, yüzlerce akademik çalışmaya ve onlarca endüstriyel uygulamaya konu olmuş; operasyonel araştırma alanının adeta simgesi haline gelmiştir.</w:t>
      </w:r>
    </w:p>
    <w:p w14:paraId="1F054108" w14:textId="77777777" w:rsidR="008C5213" w:rsidRDefault="00000000">
      <w:pPr>
        <w:pStyle w:val="BodyText"/>
      </w:pPr>
      <w:r>
        <w:t>Laporte’a (2009) göre Dantzig ve Ramser’in çalışması, VRP’yi bir alan olarak tanımlamış ve hem kesin algoritmalar hem de sezgisel yöntemler açısından büyük gelişmelere zemin hazırlamıştır.  Aradan geçen altmış yılı aşkın sürede problem; farklı kısıt yapılarına, çözüm yöntemlerine ve uygulama alanlarına göre çok sayıda varyanta ayrılmış, her biri kendi içinde kapsamlı bir alt literatür oluşturmuştur.</w:t>
      </w:r>
    </w:p>
    <w:p w14:paraId="279C8EB3" w14:textId="77777777" w:rsidR="008C5213" w:rsidRDefault="00000000">
      <w:pPr>
        <w:pStyle w:val="BodyText"/>
      </w:pPr>
      <w:r>
        <w:t xml:space="preserve">VRP en yalın haliyle şu şekilde tanımlanabilir: bir veya birden fazla depoda konuşlanmış araç filosunun, coğrafi olarak dağınık müşteri ya da teslimat noktalarını belirli kısıtlar altında </w:t>
        <w:lastRenderedPageBreak/>
        <w:t>ziyaret ederek depoya geri dönmesi sırasında oluşan toplam maliyetin ya da toplam mesafenin minimize edilmesi problemidir. Laporte’a (1992) göre VRP, bir veya birden fazla depodan başlayarak coğrafi olarak dağılmış bir dizi şehir ya da müşteriye yapılacak en uygun dağıtım ya da toplama güzergahlarının belirlenmesi problemi olarak tanımlanabilir.  Bu tanım, problemin özünü son derece sade bir biçimde ortaya koymakla birlikte, pratikte karşılaşılan uygulamaların ne denli karmaşık bir hal alabildiğini gizlemektedir.</w:t>
      </w:r>
    </w:p>
    <w:p w14:paraId="3C1B24BF" w14:textId="77777777" w:rsidR="008C5213" w:rsidRDefault="00000000">
      <w:pPr>
        <w:pStyle w:val="BodyText"/>
      </w:pPr>
      <w:r>
        <w:t>Matematiksel açıdan VRP bir grafik üzerinde tanımlanmaktadır. Düğümler müşterileri ve depoyu temsil ederken kenarlar aralarındaki yolları simgelemektedir. Problem bu yapı üzerinde şu şekilde formüle edilmektedir:</w:t>
      </w:r>
    </w:p>
    <w:p w14:paraId="785D844E" w14:textId="77777777" w:rsidR="008C5213" w:rsidRDefault="00000000">
      <w:pPr>
        <w:pStyle w:val="BodyText"/>
      </w:pPr>
      <w:r>
        <w:t>Graf: G = (V, A) olmak üzere V = {0, 1, 2, …, n} düğüm kümesi ve A = {(i, j) : i ≠ j} kenar kümesi. Burada 0 indisi depoyu, 1’den n’e kadar olan indisler ise müşterileri temsil etmektedir.</w:t>
      </w:r>
    </w:p>
    <w:p w14:paraId="36A9AB22" w14:textId="77777777" w:rsidR="008C5213" w:rsidRDefault="00000000">
      <w:pPr>
        <w:pStyle w:val="BodyText"/>
      </w:pPr>
      <w:r>
        <w:t>Amaç: Toplam taşıma maliyetini veya toplam mesafeyi minimize eden rota kümesinin bulunması.</w:t>
      </w:r>
    </w:p>
    <w:p w14:paraId="26170880" w14:textId="77777777" w:rsidR="008C5213" w:rsidRDefault="00000000">
      <w:pPr>
        <w:pStyle w:val="BodyText"/>
      </w:pPr>
      <w:r>
        <w:t>Temel kısıtlar:</w:t>
      </w:r>
    </w:p>
    <w:p w14:paraId="5CADE579" w14:textId="77777777" w:rsidR="008C5213" w:rsidRDefault="00000000">
      <w:pPr>
        <w:numPr>
          <w:ilvl w:val="0"/>
          <w:numId w:val="2"/>
        </w:numPr>
      </w:pPr>
      <w:r>
        <w:t>Her müşteri tam olarak bir kez ziyaret edilir</w:t>
      </w:r>
    </w:p>
    <w:p w14:paraId="16493E08" w14:textId="77777777" w:rsidR="008C5213" w:rsidRDefault="00000000">
      <w:pPr>
        <w:numPr>
          <w:ilvl w:val="0"/>
          <w:numId w:val="2"/>
        </w:numPr>
      </w:pPr>
      <w:r>
        <w:t>Her rota depoda başlar ve depoda biter</w:t>
      </w:r>
    </w:p>
    <w:p w14:paraId="12DD820A" w14:textId="77777777" w:rsidR="008C5213" w:rsidRDefault="00000000">
      <w:pPr>
        <w:numPr>
          <w:ilvl w:val="0"/>
          <w:numId w:val="2"/>
        </w:numPr>
      </w:pPr>
      <w:r>
        <w:t>Araç kapasitesi aşılamaz</w:t>
      </w:r>
    </w:p>
    <w:p w14:paraId="56D277E6" w14:textId="77777777" w:rsidR="008C5213" w:rsidRDefault="00000000">
      <w:pPr>
        <w:numPr>
          <w:ilvl w:val="0"/>
          <w:numId w:val="2"/>
        </w:numPr>
      </w:pPr>
      <w:r>
        <w:t>Toplam rota süresi veya mesafesi belirli bir üst sınırı geçemez</w:t>
      </w:r>
    </w:p>
    <w:p w14:paraId="634E8A38" w14:textId="77777777" w:rsidR="008C5213" w:rsidRDefault="00000000">
      <w:pPr>
        <w:pStyle w:val="FirstParagraph"/>
      </w:pPr>
      <w:r>
        <w:t>Toth ve Vigo (2002), VRP’nin hem kesin hem de sezgisel çözüm yöntemleri açısından kapsamlı bir çerçeve sunduğunu ve bu yöntemlerin gerçek dünya uygulamalarındaki pratik kısıtları da gözettiğini vurgulamaktadır. Bu çerçeve, güncel bir derlemede Cordeau vd. (2023) tarafından da genişletilerek ele alınmıştır.</w:t>
      </w:r>
    </w:p>
    <w:p w14:paraId="5719741D" w14:textId="77777777" w:rsidR="008C5213" w:rsidRDefault="00000000">
      <w:pPr>
        <w:pStyle w:val="BodyText"/>
      </w:pPr>
      <w:r>
        <w:t>Problemin kombinatoryal yapısı, onu teorik açıdan son derece zorlu bir sınıfa sokmaktadır. VRP, NP-zor (NP-hard) problemler sınıfına girmektedir; bu durum, müşteri sayısı arttıkça kesin çözüme ulaşmanın hesaplama açısından giderek olanaksız bir hal aldığı anlamına gelmektedir. Gerçekten de 10-15 müşteriyle çok kısa sürede çözülebilen bir problem, müşteri sayısı 100’ü ya da 1000’i aştığında klasik yöntemlerle makul bir sürede çözülemez duruma gelmektedir. Bu nedenle büyük ölçekli VRP örnekleri için sezgisel ve meta-sezgisel yöntemler vazgeçilmez bir araç niteliği taşımaktadır.</w:t>
      </w:r>
    </w:p>
    <w:p w14:paraId="06885A59" w14:textId="77777777" w:rsidR="008C5213" w:rsidRDefault="00000000">
      <w:pPr>
        <w:pStyle w:val="BodyText"/>
      </w:pPr>
      <w:r>
        <w:lastRenderedPageBreak/>
        <w:t>LC Waikiki’nin dağıtım problemi de tam bu noktada anlam kazanmaktadır. Yüzlerce mağazanın onlarca ya da yüzlerce araca tahsis edileceği böyle bir yapıda kesin çözüm yöntemlerinin uygulanabilirliği son derece sınırlıdır. Bu nedenle bu çalışmada etkin ve uygulanabilir çözümler üretebilen sezgisel bir yaklaşım benimsenecek; matematiksel model ise çözümün kalitesini ve geçerliliğini değerlendirmek amacıyla bir referans çerçevesi olarak kullanılacaktır.</w:t>
      </w:r>
    </w:p>
    <w:p w14:paraId="37FECBB2" w14:textId="77777777" w:rsidR="008C5213" w:rsidRDefault="00000000">
      <w:pPr>
        <w:pStyle w:val="Heading3"/>
      </w:pPr>
      <w:bookmarkStart w:id="40" w:name="_Toc233331905"/>
      <w:bookmarkStart w:id="41" w:name="vrp-türleri"/>
      <w:bookmarkEnd w:id="39"/>
      <w:r>
        <w:t>2.3.2. VRP Türleri</w:t>
      </w:r>
      <w:bookmarkEnd w:id="40"/>
    </w:p>
    <w:p w14:paraId="44D92A74" w14:textId="77777777" w:rsidR="008C5213" w:rsidRDefault="00000000">
      <w:pPr>
        <w:pStyle w:val="FirstParagraph"/>
      </w:pPr>
      <w:r>
        <w:t>VRP, zaman içinde farklı gerçek dünya gereksinimlerini karşılamak amacıyla pek çok varyanta ayrılmıştır. Cordeau vd. (2002), VRP varyantlarını doğruluğu, hızı, basitliği ve esnekliği esas alarak karşılaştırmış ve her birinin farklı problem ortamlarında üstünlükler sergilediğini ortaya koymuştur. Bu varyantların bilinmesi, hangi modelin hangi koşullar altında uygulanması gerektiğini belirlemek açısından kritik önem taşımaktadır.</w:t>
      </w:r>
    </w:p>
    <w:p w14:paraId="5A3E8638" w14:textId="77777777" w:rsidR="008C5213" w:rsidRDefault="00000000">
      <w:pPr>
        <w:pStyle w:val="Heading4"/>
      </w:pPr>
      <w:bookmarkStart w:id="42" w:name="kapasiteli-vrp-cvrp"/>
      <w:r>
        <w:t>2.3.2.1. Kapasiteli VRP (CVRP)</w:t>
      </w:r>
    </w:p>
    <w:p w14:paraId="2BB009A2" w14:textId="77777777" w:rsidR="008C5213" w:rsidRDefault="00000000">
      <w:pPr>
        <w:pStyle w:val="FirstParagraph"/>
      </w:pPr>
      <w:r>
        <w:t>Kapasiteli Araç Rotalama Problemi, VRP’nin en temel ve en yaygın çalışılan varyantıdır. Bu modelde her aracın taşıyabileceği maksimum yük miktarı belirlidir ve hiçbir rotanın araç kapasitesini aşmaması zorunludur. Clarke ve Wright (1964), bu problemi ilk kez sistematik biçimde ele almış ve tasarruf algoritması adıyla bilinen sezgisel çözüm yöntemini geliştirmiştir. CVRP, gerçek hayattaki dağıtım problemlerinin büyük çoğunluğunu modelleyebilmesi nedeniyle hem akademik hem de pratik uygulamalarda referans problem olarak kabul görmektedir. Bu çalışmada ele alınan LC Waikiki dağıtım problemi de özünde bir CVRP yapısı taşımaktadır; her araç belirli bir yük kapasitesine sahip olacak ve bu kapasite hiçbir rotada aşılmayacaktır.</w:t>
      </w:r>
    </w:p>
    <w:p w14:paraId="1B6E45EC" w14:textId="77777777" w:rsidR="008C5213" w:rsidRDefault="00000000">
      <w:pPr>
        <w:pStyle w:val="Heading4"/>
      </w:pPr>
      <w:bookmarkStart w:id="43" w:name="zaman-pencereli-vrp-vrptw"/>
      <w:bookmarkEnd w:id="42"/>
      <w:r>
        <w:t>2.3.2.2. Zaman Pencereli VRP (VRPTW)</w:t>
      </w:r>
    </w:p>
    <w:p w14:paraId="707D3FCE" w14:textId="77777777" w:rsidR="008C5213" w:rsidRDefault="00000000">
      <w:pPr>
        <w:pStyle w:val="FirstParagraph"/>
      </w:pPr>
      <w:r>
        <w:t xml:space="preserve">Zaman Pencereli Araç Rotalama Problemi, CVRP’ye zaman kısıtlarının eklenmesiyle oluşan ve gerçek dünya uygulamalarında sıklıkla karşılaşılan bir varyantıdır. Bu modelde her müşterinin yalnızca belirli bir zaman aralığında ziyaret edilmesi gerekmektedir; araç bu pencereden önce gelirse beklemeye alınır, pencere kapatıldıktan sonra gelirse teslimat gerçekleştirilemez. Solomon (1987), VRPTW için çeşitli sezgisel yöntemler geliştirmiş ve kapsamlı hesaplamalı testler yürütmüştür; bu çalışmada özellikle ekleme tipi bir sezgiselin tutarlı biçimde iyi sonuçlar verdiği görülmüştür. Solomon’ın bu çalışmasıyla birlikte standartlaşan test veri setleri, bugün hâlâ VRPTW literatüründe kıyaslama aracı olarak </w:t>
        <w:lastRenderedPageBreak/>
        <w:t>kullanılmaktadır. Perakende dağıtımı bağlamında değerlendirildiğinde, mağazaların operasyon saatlerinin zaman penceresi kısıtı olarak tanımlanabileceği görülmektedir. LC Waikiki mağazalarının açılış ve kapanış saatleri ile yükleme rampalarının müsaitlik durumu, ilerleyen aşamalarda veriler netleştikçe modele dahil edilebilecek zaman penceresi parametreleri olarak değerlendirilebilir.</w:t>
      </w:r>
    </w:p>
    <w:p w14:paraId="1005B035" w14:textId="77777777" w:rsidR="008C5213" w:rsidRDefault="00000000">
      <w:pPr>
        <w:pStyle w:val="Heading4"/>
      </w:pPr>
      <w:bookmarkStart w:id="44" w:name="çok-depolu-vrp-mdvrp"/>
      <w:bookmarkEnd w:id="43"/>
      <w:r>
        <w:t>2.3.2.3. Çok Depolu VRP (MDVRP)</w:t>
      </w:r>
    </w:p>
    <w:p w14:paraId="4545AA29" w14:textId="77777777" w:rsidR="008C5213" w:rsidRDefault="00000000">
      <w:pPr>
        <w:pStyle w:val="FirstParagraph"/>
      </w:pPr>
      <w:r>
        <w:t>Çok Depolu Araç Rotalama Problemi, araçların tek bir depoda değil, birden fazla depoda konuşlandığı ve her aracın çıkış yaptığı depoya geri dönmesi gereken senaryolara karşılık gelmektedir. Bu yapı, coğrafi olarak dağınık operasyonlara sahip büyük ölçekli işletmeler için özellikle geçerlidir. Tek depo varsayımının geçerliliğini yitirdiği durumlarda — örneğin birden fazla bölgede depo bulunduran perakende zincirlerinde — MDVRP daha gerçekçi ve isabetli çözümler üretmektedir. Bu çalışmada LC Waikiki’nin tek mi çok mu depolu bir yapıya sahip olduğu henüz netleşmediğinden, geliştirilen matematiksel model MDVRP çerçevesinde kurgulanmış; tek depo senaryosu ise bu yapının özel bir durumu olarak ele alınmıştır.</w:t>
      </w:r>
    </w:p>
    <w:p w14:paraId="1C9DB69F" w14:textId="77777777" w:rsidR="008C5213" w:rsidRDefault="00000000">
      <w:pPr>
        <w:pStyle w:val="Heading3"/>
      </w:pPr>
      <w:bookmarkStart w:id="45" w:name="_Toc233331906"/>
      <w:bookmarkStart w:id="46" w:name="çözüm-yöntemleri"/>
      <w:bookmarkEnd w:id="41"/>
      <w:bookmarkEnd w:id="44"/>
      <w:r>
        <w:t>2.3.3. Çözüm Yöntemleri</w:t>
      </w:r>
      <w:bookmarkEnd w:id="45"/>
    </w:p>
    <w:p w14:paraId="6973AF6D" w14:textId="77777777" w:rsidR="008C5213" w:rsidRDefault="00000000">
      <w:pPr>
        <w:pStyle w:val="FirstParagraph"/>
      </w:pPr>
      <w:r>
        <w:t>VRP’nin NP-zor yapısı, çözüm yöntemlerinin seçimi ve tasarımı üzerinde belirleyici bir etki yaratmaktadır. Literatürde VRP çözüm yöntemleri genel olarak üç ana kategoride ele alınmaktadır: kesin yöntemler, sezgisel yöntemler ve meta-sezgisel yöntemler. Cordeau vd. (2002), bu yöntemlerin her birini doğruluk, hız, basitlik ve esneklik kriterleri açısından değerlendirmiş ve hesaplamalı sonuçları raporlamıştır.</w:t>
      </w:r>
    </w:p>
    <w:p w14:paraId="161DD53F" w14:textId="77777777" w:rsidR="008C5213" w:rsidRDefault="00000000">
      <w:pPr>
        <w:pStyle w:val="Heading4"/>
      </w:pPr>
      <w:bookmarkStart w:id="47" w:name="kesin-yöntemler"/>
      <w:r>
        <w:t>2.3.3.1. Kesin Yöntemler</w:t>
      </w:r>
    </w:p>
    <w:p w14:paraId="118A93E7" w14:textId="77777777" w:rsidR="008C5213" w:rsidRDefault="00000000">
      <w:pPr>
        <w:pStyle w:val="FirstParagraph"/>
      </w:pPr>
      <w:r>
        <w:t xml:space="preserve">Kesin yöntemler, problemin matematiksel olarak optimal çözümünü garanti eden yaklaşımlardır. Dal-sınır (Branch and Bound), dal-kesim (Branch and Cut) ve sütun üretimi (Column Generation) bu kategorinin öne çıkan yöntemleri arasında sayılabilir. Toth ve Vigo (2002), kesin yöntemlerin yalnızca görece küçük örnekleri çözebildiğini ve hesaplama sürelerinin son derece değişken olduğunu belirtmiştir. Gerçekten de müşteri sayısı onlarca ile sınırlı kalan problemlerde kesin yöntemler makul sürelerde optimal çözüme ulaşabilmektedir. Ancak mağaza sayısı yüzleri geçen gerçek dünya uygulamalarında bu yöntemlerin kullanılabilirliği ciddi ölçüde kısıtlanmaktadır. LC Waikiki ölçeğindeki bir problem için kesin </w:t>
        <w:lastRenderedPageBreak/>
        <w:t>yöntemlerin tek başına yeterli olması beklenemez; bu nedenle çalışmada sezgisel ve meta-sezgisel yaklaşımlar ön plana çıkmaktadır.</w:t>
      </w:r>
    </w:p>
    <w:p w14:paraId="0C58B95F" w14:textId="77777777" w:rsidR="008C5213" w:rsidRDefault="00000000">
      <w:pPr>
        <w:pStyle w:val="Heading4"/>
      </w:pPr>
      <w:bookmarkStart w:id="48" w:name="sezgisel-yöntemler"/>
      <w:bookmarkEnd w:id="47"/>
      <w:r>
        <w:t>2.3.3.2. Sezgisel Yöntemler</w:t>
      </w:r>
    </w:p>
    <w:p w14:paraId="42CC2AAF" w14:textId="77777777" w:rsidR="008C5213" w:rsidRDefault="00000000">
      <w:pPr>
        <w:pStyle w:val="FirstParagraph"/>
      </w:pPr>
      <w:r>
        <w:t>Sezgisel yöntemler, optimal çözümü garanti etmemekle birlikte makul hesaplama süreleri içinde kabul edilebilir kalitede çözümler üreten yaklaşımlardır. Bu kategorideki en bilinen ve en yaygın kullanılan yöntem, Clarke ve Wright (1964) tarafından geliştirilen ve iki müşteriyi aynı rotada birleştirerek elde edilecek tasarrufu hesaplayan tasarruf algoritmasıdır. Tasarruf algoritması; basitliği, hızlı hesaplama süresi ve kolay uygulanabilirliği sayesinde hem akademik çalışmalarda hem de ticari rota planlama yazılımlarında yaygın biçimde kullanılmaktadır. Clarke-Wright tasarruf algoritması, pek çok ticari rota planlama paketinin temel algoritması olarak uygulanmış ve 1964’teki yayımlanmasından bu yana kapasiteli araç rotalama probleminin en bilinen sezgisellerinden biri olmayı sürdürmüştür. Bu çalışmada da hesaplama verimliliği ve uygulanabilirlik gerekçesiyle Clarke-Wright tasarruf algoritması temel çözüm yöntemi olarak benimsenecektir.</w:t>
      </w:r>
    </w:p>
    <w:p w14:paraId="2D8E45C1" w14:textId="77777777" w:rsidR="008C5213" w:rsidRDefault="00000000">
      <w:pPr>
        <w:pStyle w:val="Heading4"/>
      </w:pPr>
      <w:bookmarkStart w:id="49" w:name="meta-sezgisel-yöntemler"/>
      <w:bookmarkEnd w:id="48"/>
      <w:r>
        <w:t>2.3.3.3. Meta-Sezgisel Yöntemler</w:t>
      </w:r>
    </w:p>
    <w:p w14:paraId="4616D035" w14:textId="77777777" w:rsidR="008C5213" w:rsidRDefault="00000000">
      <w:pPr>
        <w:pStyle w:val="FirstParagraph"/>
      </w:pPr>
      <w:r>
        <w:t>Meta-sezgisel yöntemler, sezgisel yöntemlerin ötesine geçerek daha geniş bir çözüm uzayını araştıran ve genel olarak daha yüksek kaliteli çözümler üreten yaklaşımlardır. Tabu arama (Tabu Search), genetik algoritmalar (Genetic Algorithms), karınca kolonisi optimizasyonu (Ant Colony Optimization) ve benzetimli tavlama (Simulated Annealing) bu kategorinin önde gelen yöntemleri arasında yer almaktadır. Cordeau vd. (2002), meta-sezgisel yöntemlerin kapasiteli VRP için kesin yöntemlere kıyasla çok daha büyük örnekleri pratikte çözülebildiğini ve yüksek kaliteli sonuçlar ürettiğini vurgulamaktadır. Meta-sezgisel yöntemler, özellikle büyük ölçekli ve kısıt yüklü problemlerde sezgisel yöntemlerin yetersiz kaldığı durumlarda devreye girmektedir. Bu çalışmada birincil yöntem olarak Clarke-Wright tasarruf algoritması kullanılacak olmakla birlikte, çözüm kalitesinin artırılması amacıyla yerel arama iyileştirme adımları da değerlendirmeye alınacaktır.</w:t>
      </w:r>
    </w:p>
    <w:p w14:paraId="743E6BF3" w14:textId="77777777" w:rsidR="008C5213" w:rsidRDefault="00000000">
      <w:pPr>
        <w:pStyle w:val="Heading3"/>
      </w:pPr>
      <w:bookmarkStart w:id="50" w:name="_Toc233331907"/>
      <w:bookmarkStart w:id="51" w:name="lojistikte-vrp-uygulamaları"/>
      <w:bookmarkEnd w:id="46"/>
      <w:bookmarkEnd w:id="49"/>
      <w:r>
        <w:t>2.3.4. Lojistikte VRP Uygulamaları</w:t>
      </w:r>
      <w:bookmarkEnd w:id="50"/>
    </w:p>
    <w:p w14:paraId="19C03C4C" w14:textId="77777777" w:rsidR="008C5213" w:rsidRDefault="00000000">
      <w:pPr>
        <w:pStyle w:val="FirstParagraph"/>
      </w:pPr>
      <w:r>
        <w:t xml:space="preserve">VRP, akademik bir problem olmanın çok ötesinde, gerçek dünya lojistik operasyonlarında doğrudan karşılık bulan bir yapıya sahiptir. Gıda dağıtımından ilaç lojistiğine, e-ticaret teslimatından yakıt ikmaline kadar pek çok sektörde VRP tabanlı çözümler uygulamaya konulmakta ve ölçülebilir maliyet tasarrufları sağlanmaktadır. Laporte (2009), VRP’nin </w:t>
        <w:lastRenderedPageBreak/>
        <w:t>dağıtım yönetiminde merkezi bir konuma sahip olduğunu ve kombinatoryal optimizasyonun en yaygın çalışılan problemlerinden biri haline geldiğini ifade etmektedir.</w:t>
      </w:r>
    </w:p>
    <w:p w14:paraId="7ED5DC30" w14:textId="77777777" w:rsidR="008C5213" w:rsidRDefault="00000000">
      <w:pPr>
        <w:pStyle w:val="BodyText"/>
      </w:pPr>
      <w:r>
        <w:t>Perakende sektöründe VRP uygulamaları, özellikle çok sayıda mağazaya sahip zincirlerde stratejik bir araç niteliği kazanmaktadır. Bu uygulamalarda amaç yalnızca toplam mesafeyi kısaltmak değil; araç kullanım verimliliğini artırmak, teslimat sürelerini kısaltmak ve operasyonel maliyetleri sistematik biçimde düşürmektir. Gerçek verilerle yürütülen çalışmalar, rota optimizasyonunun taşıma maliyetlerinde yüzde on beş ile otuz arasında değişen tasarruflar sağlayabildiğini ortaya koymaktadır; ancak bu oran mağaza sayısına, coğrafi dağılıma ve mevcut sistemin verimliliğine bağlı olarak önemli ölçüde farklılaşmaktadır.</w:t>
      </w:r>
    </w:p>
    <w:p w14:paraId="6D6D208F" w14:textId="77777777" w:rsidR="008C5213" w:rsidRDefault="00000000">
      <w:pPr>
        <w:pStyle w:val="BodyText"/>
      </w:pPr>
      <w:r>
        <w:t>LC Waikiki özelinde değerlendirildiğinde, VRP’nin sağladığı bu potansiyel tasarruf alanı son derece anlamlı bir boyut kazanmaktadır. Yüzlerce mağazaya günlük veya haftalık bazda gerçekleştirilen sevkiyatlarda sezgisel rota kararlarının yerini algoritma tabanlı optimizasyonun alması, hem maliyet hem de hizmet düzeyi açısından somut ve ölçülebilir kazanımlar yaratabilecektir. Bu çalışmanın temel motivasyonu da tam olarak bu noktada yatmaktadır.</w:t>
      </w:r>
    </w:p>
    <w:p w14:paraId="0E87095C" w14:textId="77777777" w:rsidR="008C5213" w:rsidRDefault="00000000">
      <w:pPr>
        <w:pStyle w:val="Heading2"/>
      </w:pPr>
      <w:bookmarkStart w:id="52" w:name="_Toc233331908"/>
      <w:bookmarkStart w:id="53" w:name="dış-kaynak-ve-iç-kaynak-kullanımı"/>
      <w:bookmarkEnd w:id="37"/>
      <w:bookmarkEnd w:id="51"/>
      <w:r>
        <w:t>2.4. Dış Kaynak ve İç Kaynak Kullanımı</w:t>
      </w:r>
      <w:bookmarkEnd w:id="52"/>
    </w:p>
    <w:p w14:paraId="6D7EC830" w14:textId="77777777" w:rsidR="008C5213" w:rsidRDefault="00000000">
      <w:pPr>
        <w:pStyle w:val="FirstParagraph"/>
      </w:pPr>
      <w:r>
        <w:t>Bir önceki bölümde depo-mağaza dağıtım sürecinin matematiksel yapısı ve çözüm yöntemleri ele alındı. Rota optimizasyonu dağıtımın teknik boyutunu ele almakla birlikte, güzergahların hangi araç ve operasyonel yapıyla yürütüleceği sorusu ayrı bir karar alanını oluşturmaktadır. Bu soru, teknik bir optimizasyon probleminin ötesine geçerek stratejik bir karar sorununa dönüşmektedir. LC Waikiki’nin mevcut sistemi gibi dağıtımın 3PL sağlayıcılara devredildiği yapılarda rota optimizasyonundan elde edilecek tasarruf potansiyeli doğrudan bu stratejik kararla bağlantılıdır. Bu nedenle bu bölüm, dış kaynak (outsourcing) ve iç kaynak (in-house) lojistik yapılarının kavramsal temellerini ve bu iki seçenek arasındaki tercihi yönlendiren make-or-buy karar çerçevesini incelemektedir.</w:t>
      </w:r>
    </w:p>
    <w:p w14:paraId="33D2DB5D" w14:textId="77777777" w:rsidR="008C5213" w:rsidRDefault="00000000">
      <w:pPr>
        <w:pStyle w:val="Heading3"/>
      </w:pPr>
      <w:bookmarkStart w:id="54" w:name="_Toc233331909"/>
      <w:bookmarkStart w:id="55" w:name="outsourcing-kavramı-ve-teorik-temelleri"/>
      <w:r>
        <w:t>2.4.1. Outsourcing Kavramı ve Teorik Temelleri</w:t>
      </w:r>
      <w:bookmarkEnd w:id="54"/>
    </w:p>
    <w:p w14:paraId="3B36576D" w14:textId="77777777" w:rsidR="008C5213" w:rsidRDefault="00000000">
      <w:pPr>
        <w:pStyle w:val="FirstParagraph"/>
      </w:pPr>
      <w:r>
        <w:t xml:space="preserve">Outsourcing, kısaca bir işletmenin kendi yapabileceği faaliyetleri bu işte uzmanlaşmış dış sağlayıcılara devretmesi olarak tanımlanabilir. Lojistik alanında bu kavram; taşıma, depolama, envanter yönetimi ve sipariş işleme gibi fonksiyonların tamamını ya da bir bölümünü harici sağlayıcılar aracılığıyla karşılamak anlamına gelmektedir. 2022 itibarıyla </w:t>
        <w:lastRenderedPageBreak/>
        <w:t>küresel 3PL pazarının yaklaşık 1,3 trilyon ABD dolarına ulaştığı ve büyümeyi sürdürdüğü bilinmekte; bu büyüklük outsourcing kararının stratejik boyutunu somut biçimde ortaya koymaktadır (Dang vd., 2025).</w:t>
      </w:r>
    </w:p>
    <w:p w14:paraId="2EC4C5DE" w14:textId="77777777" w:rsidR="008C5213" w:rsidRDefault="00000000">
      <w:pPr>
        <w:pStyle w:val="BodyText"/>
      </w:pPr>
      <w:r>
        <w:t>Bu kararın teorik altyapısı ağırlıklı olarak üç çerçeve üzerinden tartışılmaktadır. Bunların ilki işlem maliyeti teorisidir (Transaction Cost Theory — TCT). Bu kuram, firmanın piyasadan satın alma ile kendi bünyesinde üretme arasındaki tercihini varlığa özgünlük, belirsizlik ve fırsatçı davranış riski gibi işlem maliyeti bileşenleri üzerinden açıklamaktadır. Huo vd. (2018), bu kuramı 3PL outsourcing ilişkilerine ampirik olarak uyguladıkları çalışmalarında çevresel belirsizlik ve varlığa özgünlüğün fırsatçı davranışı besleyen temel etkenler olduğunu yapısal eşitlik modeliyle ortaya koymuştur; bu bulgu outsource kararının yalnızca fiyat değil, sözleşme yönetimi ve yönetişim boyutunu da kapsadığını göstermektedir. İkinci çerçeve kaynak tabanlı görüştür (Resource-Based View — RBV); hangi faaliyetin içselleştirileceğini, söz konusu faaliyetin firmaya özgü stratejik kaynak niteliği taşıyıp taşımadığına göre belirlemektedir. Üçüncü çerçeve ise temel yetkinlik kuramıdır; işletmelerin rakiplerin taklit edemeyeceği alanlara odaklanması, diğer faaliyetleri ise uzmanlaşmış sağlayıcılara bırakması gerektiğini savunmaktadır. Dang vd. (2025), söz konusu kuramsal çerçevenin günümüzde geçerliliğini koruduğunu; bununla birlikte son dönemde ESG (Çevre, Sosyal, Yönetişim) kriterlerinin de 3PL sağlayıcı seçim süreçlerine dahil olmaya başladığını kapsamlı sistematik derleme çalışmalarında belgelemektedir.</w:t>
      </w:r>
    </w:p>
    <w:p w14:paraId="4DE7A43F" w14:textId="77777777" w:rsidR="008C5213" w:rsidRDefault="00000000">
      <w:pPr>
        <w:pStyle w:val="Heading4"/>
      </w:pPr>
      <w:bookmarkStart w:id="56" w:name="Xda6450cbaab246375cea7bd7877c71281a8364b"/>
      <w:r>
        <w:t>2.4.1.1. Üçüncü Taraf Lojistik (3PL) ve Outsourcing Türleri</w:t>
      </w:r>
    </w:p>
    <w:p w14:paraId="4A94F37B" w14:textId="77777777" w:rsidR="008C5213" w:rsidRDefault="00000000">
      <w:pPr>
        <w:pStyle w:val="FirstParagraph"/>
      </w:pPr>
      <w:r>
        <w:t>Lojistik outsourcing tartışmalarının odağında üçüncü taraf lojistik (Third-Party Logistics — 3PL) yer almaktadır. 3PL; salt taşıma kapasitesi kiralayan aracılardan farklı olarak depolama, envanter kontrolü ve katma değerli hizmetleri de kapsayan entegre çözümler sunan sağlayıcıları ifade eder. Darko ve Vlachos (2022), 3PL sağlayıcılarla uzun vadeli ilişkilerde değer yaratmanın dinamiklerini çoklu vaka yöntemiyle incelemiş; güven ve bilgi paylaşımının ilişki performansını belirleyen başlıca unsurlar olduğunu göstermiştir. Bu bulgu, 3PL ilişkisinin yalnızca fiyat bazlı bir ihale kararı değil, stratejik bir ortaklık tercihi olduğuna işaret etmektedir.</w:t>
      </w:r>
    </w:p>
    <w:p w14:paraId="4F4D936B" w14:textId="77777777" w:rsidR="008C5213" w:rsidRDefault="00000000">
      <w:pPr>
        <w:pStyle w:val="BodyText"/>
      </w:pPr>
      <w:r>
        <w:t xml:space="preserve">Outsourcing uygulamaları kapsam ve nitelik açısından farklılaşmaktadır. Tam outsourcing modelinde lojistik faaliyetlerin bütünü tek ya da birkaç 3PL sağlayıcısına devredilir; bu yapı ölçek ekonomisi açısından avantaj sunarken operasyonel kontrol kaybı ve tedarikçi bağımlılığı riski de doğurur. Kısmi (selective) outsourcing modelinde işletme, bazı </w:t>
        <w:lastRenderedPageBreak/>
        <w:t>fonksiyonları dışarıya devrederken kritik gördüklerini bünyesinde tutar; bu hibrit yapı hem maliyet verimliliğinden yararlanmayı hem de temel operasyonel kontrolü korumayı mümkün kılar. İşlem bazlı (transactional) outsourcing ise herhangi bir stratejik ortaklık kurulmaksızın spot piyasadan kısa dönemli kapasite satın alınmasıdır; esneklik sağlamakla birlikte hizmet güvencesi sunmaz. Hartman vd. (2017), outsourcing ve insourcing kararlarının döngüsel bir yapı sergilediğini; insourcing kararlarının sıklıkla proaktif bir strateji değil, dışsal bir tetikleyiciye verilen reaktif bir yanıt olduğunu ve bunun uzun vadeli performansı olumsuz etkilediğini vurgulamaktadır.</w:t>
      </w:r>
    </w:p>
    <w:p w14:paraId="6E1D52A0" w14:textId="77777777" w:rsidR="008C5213" w:rsidRDefault="00000000">
      <w:pPr>
        <w:pStyle w:val="Heading3"/>
      </w:pPr>
      <w:bookmarkStart w:id="57" w:name="_Toc233331910"/>
      <w:bookmarkStart w:id="58" w:name="X48a880354952cac25af26d1e5113cff8612ef14"/>
      <w:bookmarkEnd w:id="55"/>
      <w:bookmarkEnd w:id="56"/>
      <w:r>
        <w:t>2.4.2. İn-house Lojistik: Kavramsal Çerçeve ve Yapı Çeşitleri</w:t>
      </w:r>
      <w:bookmarkEnd w:id="57"/>
    </w:p>
    <w:p w14:paraId="75F7AD65" w14:textId="77777777" w:rsidR="008C5213" w:rsidRDefault="00000000">
      <w:pPr>
        <w:pStyle w:val="FirstParagraph"/>
      </w:pPr>
      <w:r>
        <w:t>İn-house lojistik, işletmenin taşıma, depolama ve dağıtım faaliyetlerini kendi personeli, araç filosu ve altyapısıyla yürütmesi demektir. Bu modelde lojistik şirketin doğrudan kontrolünde kalır; faaliyetlerin planlanması ve yürütülmesi tümüyle iç kaynaklar tarafından üstlenilir. In-house yapılar tek biçimli değildir: merkezi filo modelinde tüm araç yönetimi ve rota kararları tek elden koordine edilirken, bölgesel modelde coğrafi alt operasyon merkezleri görece özerk çalışır. Karma (hibrit) yapıda ise işletme bazı güzergahları kendi filosuyla karşılarken diğerlerini dışarıdan temin eder; bu yapı sezonsal talep dalgalanmalarının yüksek olduğu dönemlerde kapasite esnekliği sağladığı için perakende sektöründe yaygın biçimde tercih edilmektedir. Bu çalışmada önerilen in-house senaryo da özünde böyle bir karma yapı üzerine kurulmaktadır: mevcut tam outsource modelini tasfiye etmek yerine, hangi güzergahların şirket filosuyla daha düşük maliyetle karşılanabileceği sorgulanmaktadır.</w:t>
      </w:r>
    </w:p>
    <w:p w14:paraId="39C403D6" w14:textId="77777777" w:rsidR="008C5213" w:rsidRDefault="00000000">
      <w:pPr>
        <w:pStyle w:val="BodyText"/>
      </w:pPr>
      <w:r>
        <w:t>In-house modelin en belirgin avantajı operasyonel süreçler üzerindeki tam kontrol kapasitesidir. Buna ek olarak mağaza bazlı talep verisi ve güzergah bilgisinin şirket bünyesinde birikmesi uzun vadede değerli bir içsel kaynak oluşturabilmektedir. Öte yandan araç alımı, bakım, sigorta ve sürücü istihdamına bağlı sabit maliyet yükü, talep düştüğünde birim taşıma maliyetini belirgin biçimde artırmaktadır. Hartman vd. (2017), insourcing kararlarının uzun vadeli stratejik hedeflerle önceden uyumlu planlandığında çok daha sağlıklı performans sergilediğini ortaya koymuş; bu çalışmanın bulgularının teze yönelik pratik çıkarımı, in-house geçişinin reaktif değil, sistematik bir maliyet analizine dayandırılması gerektiğidir.</w:t>
      </w:r>
    </w:p>
    <w:p w14:paraId="2FD4043B" w14:textId="77777777" w:rsidR="008C5213" w:rsidRDefault="00000000">
      <w:pPr>
        <w:pStyle w:val="Heading3"/>
      </w:pPr>
      <w:bookmarkStart w:id="59" w:name="_Toc233331911"/>
      <w:bookmarkStart w:id="60" w:name="make-or-buy-karar-mekanizması"/>
      <w:bookmarkEnd w:id="58"/>
      <w:r>
        <w:lastRenderedPageBreak/>
        <w:t>2.4.3. Make-or-Buy Karar Mekanizması</w:t>
      </w:r>
      <w:bookmarkEnd w:id="59"/>
    </w:p>
    <w:p w14:paraId="73B31CF4" w14:textId="77777777" w:rsidR="008C5213" w:rsidRDefault="00000000">
      <w:pPr>
        <w:pStyle w:val="FirstParagraph"/>
      </w:pPr>
      <w:r>
        <w:t>‘Yap ya da Satın Al’ (Make-or-Buy) kararı, işletmenin bir hizmeti kendi bünyesinde üretmesi ile dışarıdan temin etmesi arasındaki tercihi yapılandıran analitik bir çerçevedir. Lojistik bağlamında bu çerçeve dört temel kriter üzerinden çalışır: (1) Toplam maliyet — salt sözleşme bedeliyle değil, tedarikçi yönetimi, koordinasyon ve geçiş maliyetlerini de kapsayan bütüncül bir karşılaştırmayla değerlendirilmelidir. (2) Temel yetkinlik uyumu — lojistik temel rekabet gücünün dışında kalıyorsa dışarıya devretmek kaynakların stratejik alanlara yönlendirilmesine katkı sağlar; ancak mağaza ikmalini doğrudan etkileyen güzergah bilgisi ve operasyonel senkronizasyon zamanla önemli bir içsel kaynak niteliği kazanabilir. (3) Operasyonel risk — Huo vd. (2018)’nin ampirik bulguları, belirsiz çevresel koşullarda 3PL sağlayıcıların fırsatçı davranış potansiyeli taşıdığını göstermekte; bu risk, teslimat güvenilirliğinin satış gelirine doğrudan yansıdığı perakende lojistiğinde özellikle ağırlık kazanmaktadır. (4) Esneklik — 3PL sağlayıcılar yoğun dönemlerde ek kapasite sunabilirken in-house yapı sabit filo bağımlılığı yaratmaktadır; bu denge uzun vadeli talep yapısına göre farklı bir optimum noktası işaret eder. Bu çalışmada yürütülen karşılaştırmalı maliyet analizi, söz konusu kriterlerin tümünü göz önünde bulundurarak LC Waikiki özgülünde make-or-buy kararını nicel bir zemine oturtmaktadır.</w:t>
      </w:r>
    </w:p>
    <w:p w14:paraId="396AAE75" w14:textId="77777777" w:rsidR="008C5213" w:rsidRDefault="00000000">
      <w:pPr>
        <w:pStyle w:val="Heading2"/>
      </w:pPr>
      <w:bookmarkStart w:id="61" w:name="_Toc233331912"/>
      <w:bookmarkStart w:id="62" w:name="lojistikte-maliyet-analizi-yöntemleri"/>
      <w:bookmarkEnd w:id="53"/>
      <w:bookmarkEnd w:id="60"/>
      <w:r>
        <w:t>2.5. Lojistikte Maliyet Analizi Yöntemleri</w:t>
      </w:r>
      <w:bookmarkEnd w:id="61"/>
    </w:p>
    <w:p w14:paraId="4CB3950C" w14:textId="77777777" w:rsidR="008C5213" w:rsidRDefault="00000000">
      <w:pPr>
        <w:pStyle w:val="FirstParagraph"/>
      </w:pPr>
      <w:r>
        <w:t>Rota optimizasyonu ve stratejik yapı tercihinin ardından bu iki senaryonun gerçekçi biçimde karşılaştırılabilmesi için sağlam bir maliyet çerçevesine ihtiyaç vardır. Tek bir maliyet kalemini karşılaştırmak çoğu zaman yanıltıcı sonuçlar doğurur; outsource faturasına bakıp in-house maliyetini yalnızca yakıtla kıyaslamak, sabit giderleri göz ardı etmek anlamına gelir. Bu bölümde taşıma maliyetinin yapısal bileşenleri, toplam sahip olma maliyeti yaklaşımı ve başabaş analizi ele alınmaktadır.</w:t>
      </w:r>
    </w:p>
    <w:p w14:paraId="2069BF55" w14:textId="77777777" w:rsidR="008C5213" w:rsidRDefault="00000000">
      <w:pPr>
        <w:pStyle w:val="Heading3"/>
      </w:pPr>
      <w:bookmarkStart w:id="63" w:name="_Toc233331913"/>
      <w:bookmarkStart w:id="64" w:name="taşıma-maliyetinin-yapısal-bileşenleri"/>
      <w:r>
        <w:t>2.5.1. Taşıma Maliyetinin Yapısal Bileşenleri</w:t>
      </w:r>
      <w:bookmarkEnd w:id="63"/>
    </w:p>
    <w:p w14:paraId="13DDEEC8" w14:textId="77777777" w:rsidR="008C5213" w:rsidRDefault="00000000">
      <w:pPr>
        <w:pStyle w:val="FirstParagraph"/>
      </w:pPr>
      <w:r>
        <w:t xml:space="preserve">Taşıma maliyetleri, değişken ve sabit bileşenler olmak üzere iki ana kategoride incelenmektedir. Değişken maliyetler araç kullanım yoğunluğuyla birlikte değişmekte olup yakıt giderleri bu kategorinin başını çekmektedir. Yakıt maliyeti kat edilen mesafe, araç yükü, güzergâh profili ve araç tipinin bir fonksiyonudur; petrol fiyatlarındaki dalgalanmalar büyük filo operasyonlarında bu kalemi doğrudan ve önemli ölçüde etkiler. Sürücü ücretleri istihdam biçimine göre değişken ya da sabit nitelik taşıyabilir; sefer ya da saat bazında çalışan </w:t>
        <w:lastRenderedPageBreak/>
        <w:t>sürücüler değişken maliyete, aylık ücretliler sabit maliyete dahildir. Lastik, bakım-onarım ve geçiş ücretleri de değişken maliyet bileşenlerini tamamlar. Sabit maliyetler ise araç kullanım düzeyinden bağımsız olarak katlanılması gereken giderlerden oluşur: araç amortismanı bu kategorinin en büyük kalemidir; sigorta, yıllık taşıt vergisi, zorunlu muayene ve garaj giderleri de bu grupta yer alır. Sabit maliyetlerin düşük kapasite kullanımında birim başına taşıma maliyetini hızla yükselttiği bilinmekte; bu durum filo büyüklüğü kararlarını talep yapısıyla dikkatli biçimde uyumlu tutmayı zorunlu kılmaktadır (Ramos vd., 2021).</w:t>
      </w:r>
    </w:p>
    <w:p w14:paraId="441E2C66" w14:textId="77777777" w:rsidR="008C5213" w:rsidRDefault="00000000">
      <w:pPr>
        <w:pStyle w:val="BodyText"/>
      </w:pPr>
      <w:r>
        <w:t>Burada detaylandırılan teorik değişken maliyetler, bu çalışmanın matematiksel modelinde birim taşıma maliyeti (</w:t>
      </w:r>
      <m:oMath>
        <m:sSub>
          <m:sSubPr>
            <m:ctrlPr>
              <w:rPr>
                <w:rFonts w:ascii="Cambria Math" w:hAnsi="Cambria Math"/>
              </w:rPr>
            </m:ctrlPr>
          </m:sSubPr>
          <m:e>
            <m:r>
              <w:rPr>
                <w:rFonts w:ascii="Cambria Math" w:hAnsi="Cambria Math"/>
              </w:rPr>
              <m:t>C</m:t>
            </m:r>
          </m:e>
          <m:sub>
            <m:r>
              <w:rPr>
                <w:rFonts w:ascii="Cambria Math" w:hAnsi="Cambria Math"/>
              </w:rPr>
              <m:t>ij</m:t>
            </m:r>
          </m:sub>
        </m:sSub>
      </m:oMath>
      <w:r>
        <w:t>) parametresi altında; sabit maliyetler ise araç sabit kullanım maliyeti (</w:t>
      </w:r>
      <m:oMath>
        <m:sSub>
          <m:sSubPr>
            <m:ctrlPr>
              <w:rPr>
                <w:rFonts w:ascii="Cambria Math" w:hAnsi="Cambria Math"/>
              </w:rPr>
            </m:ctrlPr>
          </m:sSubPr>
          <m:e>
            <m:r>
              <w:rPr>
                <w:rFonts w:ascii="Cambria Math" w:hAnsi="Cambria Math"/>
              </w:rPr>
              <m:t>F</m:t>
            </m:r>
          </m:e>
          <m:sub>
            <m:r>
              <w:rPr>
                <w:rFonts w:ascii="Cambria Math" w:hAnsi="Cambria Math"/>
              </w:rPr>
              <m:t>k</m:t>
            </m:r>
          </m:sub>
        </m:sSub>
      </m:oMath>
      <w:r>
        <w:t>) ve araç satın alma/kiralama maliyeti (</w:t>
      </w:r>
      <m:oMath>
        <m:sSub>
          <m:sSubPr>
            <m:ctrlPr>
              <w:rPr>
                <w:rFonts w:ascii="Cambria Math" w:hAnsi="Cambria Math"/>
              </w:rPr>
            </m:ctrlPr>
          </m:sSubPr>
          <m:e>
            <m:r>
              <w:rPr>
                <w:rFonts w:ascii="Cambria Math" w:hAnsi="Cambria Math"/>
              </w:rPr>
              <m:t>W</m:t>
            </m:r>
          </m:e>
          <m:sub>
            <m:r>
              <w:rPr>
                <w:rFonts w:ascii="Cambria Math" w:hAnsi="Cambria Math"/>
              </w:rPr>
              <m:t>t</m:t>
            </m:r>
          </m:sub>
        </m:sSub>
      </m:oMath>
      <w:r>
        <w:t>) parametreleri altında konsolide edilmiştir.</w:t>
      </w:r>
    </w:p>
    <w:p w14:paraId="549A124E" w14:textId="77777777" w:rsidR="008C5213" w:rsidRDefault="00000000">
      <w:pPr>
        <w:pStyle w:val="Heading3"/>
      </w:pPr>
      <w:bookmarkStart w:id="65" w:name="_Toc233331914"/>
      <w:bookmarkStart w:id="66" w:name="X87243380ef60f48f3d6271e1725e8d4758702fb"/>
      <w:bookmarkEnd w:id="64"/>
      <w:r>
        <w:t>2.5.2. Toplam Sahip Olma Maliyeti (Total Cost of Ownership — TCO)</w:t>
      </w:r>
      <w:bookmarkEnd w:id="65"/>
    </w:p>
    <w:p w14:paraId="35BD1E97" w14:textId="77777777" w:rsidR="008C5213" w:rsidRDefault="00000000">
      <w:pPr>
        <w:pStyle w:val="FirstParagraph"/>
      </w:pPr>
      <w:r>
        <w:t>Salt sözleşme bedeline ya da yalnızca taşıma faturasına bakarak yapılan karşılaştırma, çoğu zaman maliyetin görünür kısmını öne çıkarıp gizli kısmını gözden kaçırır. TCO, bir hizmet ya da varlığın tüm yaşam döngüsü boyunca işletmeye yüklediği toplam maliyeti — satın alma bedelinin yanı sıra tedarikçi yönetimi, koordinasyon, hizmet kesintisi kayıpları ve geçiş giderlerini de dahil ederek — kapsamlı biçimde ölçmeye çalışır. Ramos vd. (2021), tedarik zinciri maliyet araştırmalarının bibliyometrik bir haritalamasını sunduğu çalışmasında TCO yaklaşımının outsource-in-house karşılaştırmalarında en güvenilir analitik çerçeve olarak konumlandığını ortaya koymaktadır. Bu çalışmada yürütülen maliyet karşılaştırması da TCO mantığıyla kurgulanmakta; yalnızca anlık taşıma faturası değil, yakıt, personel, amortisman, sigorta ve bakım bileşenleri sistematik biçimde modele dahil edilmektedir.</w:t>
      </w:r>
    </w:p>
    <w:p w14:paraId="334B620B" w14:textId="77777777" w:rsidR="008C5213" w:rsidRDefault="00000000">
      <w:pPr>
        <w:pStyle w:val="Heading3"/>
      </w:pPr>
      <w:bookmarkStart w:id="67" w:name="_Toc233331915"/>
      <w:bookmarkStart w:id="68" w:name="X51a03f5872590efb8dd7129bcb681cf939e00ae"/>
      <w:bookmarkEnd w:id="66"/>
      <w:r>
        <w:t>2.5.3. Başabaş Analizi ve Yatırımın Geri Dönüş Süresi</w:t>
      </w:r>
      <w:bookmarkEnd w:id="67"/>
    </w:p>
    <w:p w14:paraId="6DFD1C01" w14:textId="77777777" w:rsidR="008C5213" w:rsidRDefault="00000000">
      <w:pPr>
        <w:pStyle w:val="FirstParagraph"/>
      </w:pPr>
      <w:r>
        <w:t>Outsource ve in-house sistemlerinin karşılaştırılmasında başabaş noktası (break-even) analizi önemli bir karar destek aracı işlevi görür. In-house sistemin başlangıç yatırım maliyetleri (araç alımı, garaj, donanım) ile yıllık işletme giderleri, 3PL’ye ödenen yıllık outsource maliyetiyle karşılaştırılır; iki maliyet eğrisinin kesiştiği nokta in-house sistemin nispi maliyet avantajı kazandığı eşiği belirler. Bu çalışmanın senaryo analizinde farklı yakıt fiyatı ve talep düzeyi koşulları altında bu dengenin nasıl değiştiği duyarlılık analizi kapsamında incelenmektedir.</w:t>
      </w:r>
    </w:p>
    <w:p w14:paraId="222854AA" w14:textId="77777777" w:rsidR="008C5213" w:rsidRDefault="00000000">
      <w:pPr>
        <w:pStyle w:val="Heading2"/>
      </w:pPr>
      <w:bookmarkStart w:id="69" w:name="_Toc233331916"/>
      <w:bookmarkStart w:id="70" w:name="literatür-taraması"/>
      <w:bookmarkEnd w:id="62"/>
      <w:bookmarkEnd w:id="68"/>
      <w:r>
        <w:lastRenderedPageBreak/>
        <w:t>2.6. Literatür Taraması</w:t>
      </w:r>
      <w:bookmarkEnd w:id="69"/>
    </w:p>
    <w:p w14:paraId="0044D2CE" w14:textId="77777777" w:rsidR="008C5213" w:rsidRDefault="00000000">
      <w:pPr>
        <w:pStyle w:val="FirstParagraph"/>
      </w:pPr>
      <w:r>
        <w:t>Bu bölümde rota optimizasyonu ve özellikle çok depolu VRP literatürü, perakende lojistiği maliyet analizi, outsource-in-house karşılaştırmalı çalışmalar ve sektörden vaka analizleri ele alınmakta; bölüm bu çalışmanın konumlandığı literatür boşluğunun tespiti ile tamamlanmaktadır.</w:t>
      </w:r>
    </w:p>
    <w:p w14:paraId="6B57E287" w14:textId="77777777" w:rsidR="008C5213" w:rsidRDefault="00000000">
      <w:pPr>
        <w:pStyle w:val="Heading3"/>
      </w:pPr>
      <w:bookmarkStart w:id="71" w:name="_Toc233331917"/>
      <w:bookmarkStart w:id="72" w:name="X61283b40a2440cb5806fd1d84154eb467d97c69"/>
      <w:r>
        <w:t>2.6.1. Rota Optimizasyonu Çalışmaları: VRP ve MDCVRP Literatürü</w:t>
      </w:r>
      <w:bookmarkEnd w:id="71"/>
    </w:p>
    <w:p w14:paraId="259A5001" w14:textId="77777777" w:rsidR="008C5213" w:rsidRDefault="00000000">
      <w:pPr>
        <w:pStyle w:val="FirstParagraph"/>
      </w:pPr>
      <w:r>
        <w:t>Araç Rotalama Problemi (VRP) literatürü Transportation Science, European Journal of Operational Research ve Computers &amp; Operations Research gibi Web of Science’ın önde gelen dizinlerinde yer alan çok sayıda çalışmayla son derece geniş bir birikim oluşturmuştur. Temel çözüm yöntemleri arasında Clarke-Wright tasarruf algoritması, pratik uygulanabilirliği ve hesaplama verimliliği nedeniyle bu çalışmada da tercih edilmiş olup sezgisel rota planlama yazılımlarının büyük bölümünün altyapısını oluşturmaya devam etmektedir.</w:t>
      </w:r>
    </w:p>
    <w:p w14:paraId="2BFBFB13" w14:textId="77777777" w:rsidR="008C5213" w:rsidRDefault="00000000">
      <w:pPr>
        <w:pStyle w:val="BodyText"/>
      </w:pPr>
      <w:r>
        <w:t>Bu çalışmanın odak problemi, birden fazla depodan çıkan araçların kapasite kısıtları altında mağaza taleplerini karşıladığı Çok Depolu Kapasite Kısıtlı Araç Rotalama Problemi’dir (Multi-Depot Capacitated VRP — MDCVRP). MDCVRP, CVRP’nin çok depolu genellemesi olup araçların çıkış yaptıkları depoya geri döndüğü kapalı güzergâh yapısını kapsamaktadır. Ramos vd. (2020), MDVRP için alternatif matematiksel formülasyonları karşılaştırdıkları çalışmalarında heterojen filo ve maksimum rota süresi kısıtlarını içeren iki-emtia akış formülasyonunun standart üç-indis formülasyonuna göre hesaplama performansı açısından üstünlük sağladığını göstermiştir; bu bulgu model seçiminde doğrudan yol gösterici bir nitelik taşımaktadır. Sadati ve Çatay (2021), çok depolu yeşil VRP’yi ele aldıkları Transportation Research Part E’deki çalışmalarında hibrit değişken komşuluk arama (VNS) yaklaşımının büyük ölçekli MDVRP örneklerinde rekabetçi çözümler ürettiğini ortaya koymuştur; söz konusu yaklaşım bu çalışmada benimsenen Clarke-Wright sonrası iyileştirme adımlarına metodolojik bir referans sunmaktadır. Jayarathna vd. (2021) ise on yılı kapsayan MDVRP literatürünü derledikleri çalışmalarında gerçek perakende dağıtım ağlarına uygulanan MDCVRP modellerinin nadir kalmaya devam ettiğini tespit etmiş; özellikle mağaza bazlı kapasite kısıtları ve çok depolu atama probleminin eş zamanlı ele alındığı çalışmaların eksikliğine dikkat çekmiştir. Bu bulgu, tezin odaklandığı boşluğu doğrudan pekiştirmektedir.</w:t>
      </w:r>
    </w:p>
    <w:p w14:paraId="7CDBD107" w14:textId="77777777" w:rsidR="008C5213" w:rsidRDefault="00000000">
      <w:pPr>
        <w:pStyle w:val="Heading3"/>
      </w:pPr>
      <w:bookmarkStart w:id="73" w:name="_Toc233331918"/>
      <w:bookmarkStart w:id="74" w:name="X2fb535ffedb6ee0ef48aee1691f767078bb1301"/>
      <w:bookmarkEnd w:id="72"/>
      <w:r>
        <w:lastRenderedPageBreak/>
        <w:t>2.6.2. Perakende Lojistiği ve Dağıtım Maliyet Analizi Çalışmaları</w:t>
      </w:r>
      <w:bookmarkEnd w:id="73"/>
    </w:p>
    <w:p w14:paraId="17EF048A" w14:textId="77777777" w:rsidR="008C5213" w:rsidRDefault="00000000">
      <w:pPr>
        <w:pStyle w:val="FirstParagraph"/>
      </w:pPr>
      <w:r>
        <w:t>Perakende lojistiğini ele alan araştırmalar sezonsal talep dalgalanmaları, kısa ürün yaşam döngüsü ve geniş mağaza ağı gibi sektöre özgü dinamikleri ön plana çıkarmaktadır. Fernie ve Sparks (2014), perakende lojistiğinin son otuz yılını belgeleyen kapsamlı çalışmalarında dağıtım etkinliğinin rekabetçi konumlanma açısından giderek artan önemini ve hızlı moda sektöründe çevikliğin belirleyici bir unsur haline geldiğini vurgulamaktadır. Maliyet analizi boyutunda Ramos vd. (2021)’nin bibliyometrik çalışması, tedarik zinciri maliyet araştırmalarında taşıma maliyeti, depolama ve envanter bileşenlerinin öne çıkan temalar olduğunu ortaya koymaktadır. Türkiye perakende lojistiğine yönelik ampirik çalışmalar ise uluslararası literatürle kıyaslandığında görece sınırlı kalmakta; depo-mağaza rota optimizasyonunu ve outsource-in-house maliyet karşılaştırmasını aynı anda ele alan araştırmalar bu alanda oldukça nadir görünmektedir.</w:t>
      </w:r>
    </w:p>
    <w:p w14:paraId="478DD383" w14:textId="77777777" w:rsidR="008C5213" w:rsidRDefault="00000000">
      <w:pPr>
        <w:pStyle w:val="Heading3"/>
      </w:pPr>
      <w:bookmarkStart w:id="75" w:name="_Toc233331919"/>
      <w:bookmarkStart w:id="76" w:name="X8aea30fcd4bc365872edf66a2748287e302c455"/>
      <w:bookmarkEnd w:id="74"/>
      <w:r>
        <w:t>2.6.3. Outsource – In-house Karşılaştırmalı Çalışmalar</w:t>
      </w:r>
      <w:bookmarkEnd w:id="75"/>
    </w:p>
    <w:p w14:paraId="26F816F7" w14:textId="77777777" w:rsidR="008C5213" w:rsidRDefault="00000000">
      <w:pPr>
        <w:pStyle w:val="FirstParagraph"/>
      </w:pPr>
      <w:r>
        <w:t>Lojistik outsourcing ve insourcing kararlarına yönelik araştırmalar son dönemde hem kapsam hem de metodoloji açısından çeşitlenmiştir. Dang vd. (2025), 2002-2024 arasında yayımlanan 121 makaleyi sistematik olarak derledikleri çalışmalarında 3PL sağlayıcı seçim kararının giderek karmaşıklaştığını; klasik maliyet ve hizmet kalitesi kriterlerinin yanı sıra ESG boyutlarının da sürece dahil olduğunu belgelemiştir. Çok kriterli karar verme (MCDM) ve matematiksel programlama bu alandaki hâkim yaklaşımlar olarak öne çıkmaktadır. Huo vd. (2018), işlem maliyeti teorisini 3PL ilişkilerine ampirik olarak uygulayan çalışmalarında özellikle belirsiz koşullarda fırsatçı davranış potansiyelinin arttığını göstermiş; bu bulgu outsource kararında sözleşme tasarımı ve yönetişim mekanizmalarının ihmal edilemeyeceğini açıkça ortaya koymaktadır. Hartman vd. (2017), outsourcing-insourcing döngüsünü vaka yöntemiyle inceleyen çalışmalarında insourcing kararlarının stratejik planlama yerine dışsal bir tetikleyiciye tepki olarak alındığında uzun vadeli performansın olumsuz etkilendiğini göstermiştir.</w:t>
      </w:r>
    </w:p>
    <w:p w14:paraId="1695DB6C" w14:textId="77777777" w:rsidR="008C5213" w:rsidRDefault="00000000">
      <w:pPr>
        <w:pStyle w:val="Heading3"/>
      </w:pPr>
      <w:bookmarkStart w:id="77" w:name="_Toc233331920"/>
      <w:bookmarkStart w:id="78" w:name="X9c4db7e89de14f5d283a4e417b8d3e102c90023"/>
      <w:bookmarkEnd w:id="76"/>
      <w:r>
        <w:t>2.6.4. Benzer Sektör Uygulamaları ve Vaka Analizleri</w:t>
      </w:r>
      <w:bookmarkEnd w:id="77"/>
    </w:p>
    <w:p w14:paraId="0E0F81F9" w14:textId="77777777" w:rsidR="008C5213" w:rsidRDefault="00000000">
      <w:pPr>
        <w:pStyle w:val="FirstParagraph"/>
      </w:pPr>
      <w:r>
        <w:t>Hazır giyim perakendeciliğinde farklı lojistik yapı tercihlerinin literatüre taşınan somut yansımaları, bu çalışmanın teorik çerçevesini gerçek dünya gözlemleriyle pekiştirmektedir. Bu bölümde Inditex/Zara ve H&amp;M vakalarından elde edilen bulgular, doğrudan akademik kaynaklara dayanılarak aktarılmaktadır.</w:t>
      </w:r>
    </w:p>
    <w:p w14:paraId="03F9E8BB" w14:textId="77777777" w:rsidR="008C5213" w:rsidRDefault="00000000">
      <w:pPr>
        <w:pStyle w:val="Heading4"/>
      </w:pPr>
      <w:bookmarkStart w:id="79" w:name="X08a3b41cd7465571005e230a6edb2146ad9de35"/>
      <w:r>
        <w:lastRenderedPageBreak/>
        <w:t>2.6.4.1. Inditex/Zara: Yüksek Frekanslı Merkezi Dağıtım Modeli</w:t>
      </w:r>
    </w:p>
    <w:p w14:paraId="2561F50C" w14:textId="77777777" w:rsidR="008C5213" w:rsidRDefault="00000000">
      <w:pPr>
        <w:pStyle w:val="FirstParagraph"/>
      </w:pPr>
      <w:r>
        <w:t>Inditex, lojistik kontrolünü büyük ölçüde kendi bünyesinde tutarak merkezi bir dağıtım anlayışı benimsemektedir. Castillo vd. (2022), Inditex’in küresel üretim ve ulaştırma sistemlerini çözümledikleri çalışmalarında grubun İspanya’daki dağıtım merkezini temel operasyon noktası olarak konumlandırdığını; yakın coğrafyalardaki tesisler için kendi lojistik altyapısını kullanırken uzak pazarlarda harici taşıyıcılarla çalıştığını ortaya koymuştur. Bu hibrit yapı, kısmi in-house modelinin büyük ölçekli bir perakende zincirinde nasıl işlediğini somutlaştırmakta ve zaman ile maliyet arasındaki dengenin sistematik biçimde yönetildiğini göstermektedir. López (2022), Zara’nın dijital tedarik zincirini ele aldığı çalışmasında bu merkezi ve entegre dağıtım yapısının koleksiyon değişim dönemlerinde talep uyumunu hızlandırdığını; bununla birlikte uzak pazarlara erişimde hava taşımacılığı maliyetlerinin önemli bir yük oluşturduğunu vurgulamaktadır.</w:t>
      </w:r>
    </w:p>
    <w:p w14:paraId="3A02A028" w14:textId="77777777" w:rsidR="008C5213" w:rsidRDefault="00000000">
      <w:pPr>
        <w:pStyle w:val="Heading4"/>
      </w:pPr>
      <w:bookmarkStart w:id="80" w:name="X81c47cfa7429d3291e697ec9694c6c7c227f29c"/>
      <w:bookmarkEnd w:id="79"/>
      <w:r>
        <w:t>2.6.4.2. H&amp;M: Ağırlıklı Dış Kaynak Modelinin Risklerini Yönetmek</w:t>
      </w:r>
    </w:p>
    <w:p w14:paraId="11C6ED5C" w14:textId="77777777" w:rsidR="008C5213" w:rsidRDefault="00000000">
      <w:pPr>
        <w:pStyle w:val="FirstParagraph"/>
      </w:pPr>
      <w:r>
        <w:t>H&amp;M, Inditex’in aksine üretim ve dağıtımını büyük ölçüde dışarıya devreden bir model benimsemektedir. López (2022), her iki zinciri karşılaştırdığı çalışmasında H&amp;M’in ağırlıklı dış kaynak kullanımının coğrafi ölçekleme ve maliyet esnekliği açısından avantaj sağladığını; ancak Asya tedarikçilerine yüksek bağımlılığın tedarik zinciri kırılganlığı yarattığını ve bu durumun özellikle pandemi döneminde belirginleştiğini ortaya koymuştur. Darko ve Vlachos (2022) ise 3PL ilişkilerinde değer yaratmanın dinamiklerini inceledikleri çalışmalarında güven eksikliğinin ve zayıf bilgi paylaşımının sağlayıcı performansında belirleyici bir düşüşe yol açtığını göstermiş; bu bulgu H&amp;M tipi tam outsourcing modellerinde güçlü sözleşme ve denetim altyapısının neden vazgeçilmez olduğunu açıklamaktadır. H&amp;M vakası, esneklik avantajının ne tür yönetişim kapasitesiyle dengelenmesi gerektiğini net biçimde gözler önüne sermektedir.</w:t>
      </w:r>
    </w:p>
    <w:p w14:paraId="178C9932" w14:textId="77777777" w:rsidR="008C5213" w:rsidRDefault="00000000">
      <w:pPr>
        <w:pStyle w:val="Heading4"/>
      </w:pPr>
      <w:bookmarkStart w:id="81" w:name="türkiye-perakende-lojistiği-bağlamı"/>
      <w:bookmarkEnd w:id="80"/>
      <w:r>
        <w:t>2.6.4.3. Türkiye Perakende Lojistiği Bağlamı</w:t>
      </w:r>
    </w:p>
    <w:p w14:paraId="07DDE48A" w14:textId="77777777" w:rsidR="008C5213" w:rsidRDefault="00000000">
      <w:pPr>
        <w:pStyle w:val="FirstParagraph"/>
      </w:pPr>
      <w:r>
        <w:t xml:space="preserve">Türkiye’nin coğrafi yapısı — büyük şehirlerdeki yüksek mağaza yoğunluğu ile iç bölgelerdeki seyrek dağılım — perakende lojistiği optimizasyonunu kendine özgü bir zemine oturtmaktadır. Bu koşullar hem rota planlamasını hem de outsource-in-house kararını doğrudan etkilemektedir. Türkiye’de gıda perakendecisi BİM’in yoğun şehir içi güzergahları kendi araçlarıyla karşılarken uzun mesafe taşımada kısmi dış kaynak kullandığı, şirketin faaliyet raporlarında ve sektör analizlerinde belgelenmektedir. Bu yapı, kısmi hibrit in-house </w:t>
        <w:lastRenderedPageBreak/>
        <w:t>modelinin Türk perakende bağlamındaki işlevsel bir örneğini sunmaktadır. Söz konusu yerel dinamikler, uluslararası vakalardan elde edilen teorik çerçevenin Türkiye’ye özgü koşullara uyarlanmasının önemini ortaya koymakta; LC Waikiki’nin bu çalışmada ele alınan MDCVRP modeliyle sistematik biçimde analiz edilmesi bu boşluğu doldurmayı hedeflemektedir.</w:t>
      </w:r>
    </w:p>
    <w:p w14:paraId="66953FA6" w14:textId="77777777" w:rsidR="008C5213" w:rsidRDefault="00000000">
      <w:pPr>
        <w:pStyle w:val="Heading3"/>
      </w:pPr>
      <w:bookmarkStart w:id="82" w:name="_Toc233331921"/>
      <w:bookmarkStart w:id="83" w:name="X9554a1ad07215754080a8f93f8465a04227939e"/>
      <w:bookmarkEnd w:id="78"/>
      <w:bookmarkEnd w:id="81"/>
      <w:r>
        <w:t>2.6.5. Literatür Boşluğu ve Bu Çalışmanın Konumu</w:t>
      </w:r>
      <w:bookmarkEnd w:id="82"/>
    </w:p>
    <w:p w14:paraId="06B7A205" w14:textId="77777777" w:rsidR="008C5213" w:rsidRDefault="00000000">
      <w:pPr>
        <w:pStyle w:val="FirstParagraph"/>
      </w:pPr>
      <w:r>
        <w:t>Yürütülen literatür taraması, VRP modellemesi ile outsourcing kararlarının büyük ölçüde birbirinden bağımsız araştırma akışları olarak ele alındığını; bu iki boyutu aynı anda inceleyen çalışmaların ise oldukça sınırlı kaldığını ortaya koymaktadır. MDCVRP literatürü açısından değerlendirildiğinde Jayarathna vd. (2021), gerçek perakende dağıtım ağlarına uygulanan çalışmaların nadir kaldığına dikkat çekmekte; hem çok depolu yapıyı hem de outsource-in-house maliyet karşılaştırmasını bütünleşik biçimde içeren araştırmalara olan ihtiyacı vurgulamaktadır. Türkiye bağlamında bu tablo daha da belirginleşmektedir: hazır giyim perakende lojistiğinde MDCVRP modellemesini gerçek verilerle yürüten ve bunu sistematik bir maliyet karşılaştırmasıyla destekleyen çalışmalar mevcut literatürde yer bulmamaktadır. Dang vd. (2025), gelişmekte olan pazar bağlamlarında outsourcing kararlarını gerçek operasyonel verilerle test eden uygulamalı araştırmalara duyulan ihtiyacı açıkça vurgulamaktadır. Bu çalışma tam bu noktada konumlanmakta; LC Waikiki’nin depo-mağaza dağıtım sürecini MDCVRP optimizasyonu ve karşılaştırmalı maliyet analizi boyutlarıyla bir arada ele alarak söz konusu boşluğu doldurmayı hedeflemektedir.</w:t>
      </w:r>
    </w:p>
    <w:p w14:paraId="4DCF3DB5" w14:textId="77777777" w:rsidR="008C5213" w:rsidRDefault="00000000">
      <w:pPr>
        <w:pStyle w:val="Heading1"/>
      </w:pPr>
      <w:bookmarkStart w:id="84" w:name="_Toc233331922"/>
      <w:bookmarkStart w:id="85" w:name="materyal-ve-yöntem"/>
      <w:bookmarkEnd w:id="19"/>
      <w:bookmarkEnd w:id="70"/>
      <w:bookmarkEnd w:id="83"/>
      <w:r>
        <w:t>3. MATERYAL VE YÖNTEM</w:t>
      </w:r>
      <w:bookmarkEnd w:id="84"/>
    </w:p>
    <w:p w14:paraId="227F22D2" w14:textId="77777777" w:rsidR="008C5213" w:rsidRDefault="00000000">
      <w:pPr>
        <w:pStyle w:val="FirstParagraph"/>
      </w:pPr>
      <w:r>
        <w:t>Bu bölümde çalışmanın materyal ve yöntem yapısı açıklanmaktadır. Bu kapsamda LC Waikiki’nin mevcut dağıtım sistemi, pilot çalışma çerçevesi, kullanılan veri seti, mesafe ve süre matrisinin oluşturulması, Çok Depolu Kapasite Kısıtlı Araç Rotalama Problemi (MDCVRP) model yapısı, çözüm yaklaşımı, maliyet modeli ve duyarlılık analizi tasarımı ele alınmaktadır.</w:t>
      </w:r>
    </w:p>
    <w:p w14:paraId="02679282" w14:textId="77777777" w:rsidR="008C5213" w:rsidRDefault="00000000">
      <w:pPr>
        <w:pStyle w:val="BodyText"/>
      </w:pPr>
      <w:r>
        <w:t>Bölüm 3’te sonuçların ayrıntılı yorumu yapılmamakta; rota, maliyet ve duyarlılık çıktılarının değerlendirilmesi Bulgular bölümüne bırakılmaktadır. Çalışma, mevcut depo altyapısı üzerinden pilot mağaza ağına yönelik bir karar destek analizi niteliği taşımakta olup, yeni depo yeri seçimi veya tüm Türkiye operasyonu için kesin yatırım kararı üretme amacı taşımamaktadır.</w:t>
      </w:r>
    </w:p>
    <w:p w14:paraId="5A6C2BE3" w14:textId="77777777" w:rsidR="008C5213" w:rsidRDefault="00000000">
      <w:pPr>
        <w:pStyle w:val="Heading2"/>
      </w:pPr>
      <w:bookmarkStart w:id="86" w:name="_Toc233331923"/>
      <w:bookmarkStart w:id="87" w:name="mevcut-sistemin-analizi"/>
      <w:r>
        <w:lastRenderedPageBreak/>
        <w:t>3.1. Mevcut Sistemin Analizi</w:t>
      </w:r>
      <w:bookmarkEnd w:id="86"/>
    </w:p>
    <w:p w14:paraId="02DC992F" w14:textId="77777777" w:rsidR="008C5213" w:rsidRDefault="00000000">
      <w:pPr>
        <w:pStyle w:val="FirstParagraph"/>
      </w:pPr>
      <w:r>
        <w:t>Bu kısımda LC Waikiki’nin mevcut dağıtım yapısı, dış kaynaklı (outsource/3PL) ağırlıklı sistem mantığı ve çalışma kapsamına konu olan depo–mağaza akışı tanımlanmaktadır. Amaç, ilerleyen bölümlerde kurulacak modelin saha gerçekliğine bağlanmasıdır. Bu kısımda rota çıktıları, maliyet sonuçları veya tasarruf rakamları sunulmamakta; yalnızca sistemin işleyişi, elemanları ve performans çerçevesi açıklanmaktadır.</w:t>
      </w:r>
    </w:p>
    <w:p w14:paraId="63ED51E6" w14:textId="77777777" w:rsidR="008C5213" w:rsidRDefault="00000000">
      <w:pPr>
        <w:pStyle w:val="Heading3"/>
      </w:pPr>
      <w:bookmarkStart w:id="88" w:name="_Toc233331924"/>
      <w:bookmarkStart w:id="89" w:name="Xfebad9ae00ae298ab82b0edbe8c168cd3fa4968"/>
      <w:r>
        <w:t>3.1.1. LC Waikiki Dağıtım Operasyonunun Genel Tanımı</w:t>
      </w:r>
      <w:bookmarkEnd w:id="88"/>
    </w:p>
    <w:p w14:paraId="226BDCBE" w14:textId="77777777" w:rsidR="008C5213" w:rsidRDefault="00000000">
      <w:pPr>
        <w:pStyle w:val="FirstParagraph"/>
      </w:pPr>
      <w:r>
        <w:t>LC Waikiki, geniş bir mağaza ağına sahip çok mağazalı bir hazır giyim perakendecisidir. Bu yapı, depolardan mağazalara düzenli ve sürekli bir ürün ikmali ihtiyacı doğurmaktadır. Mağaza ikmal süreçleri; ürün bulunabilirliği, hizmet seviyesi ve satış performansı üzerinde önemli etkiler doğurmaktadır. Ürünlerin doğru mağazaya uygun zamanda ulaştırılması, perakende operasyonlarının sürekliliği açısından önemli bir unsur olarak değerlendirilmektedir.</w:t>
      </w:r>
    </w:p>
    <w:p w14:paraId="1F003CFE" w14:textId="77777777" w:rsidR="008C5213" w:rsidRDefault="00000000">
      <w:pPr>
        <w:pStyle w:val="BodyText"/>
      </w:pPr>
      <w:r>
        <w:t>Bu çalışma, LC Waikiki’nin tüm tedarik zincirini değil, yalnızca depo–mağaza dağıtım aşamasını ele almaktadır. E-ticaret, son mil teslimat, mağaza içi operasyonlar, tersine lojistik ve depo içi toplama (order picking) süreçleri çalışma kapsamı dışında bırakılmıştır. Böylece çalışma kapsamında LC Waikiki dağıtım operasyonu, tedarik zincirinin depo–mağaza sevkiyat aşamasıyla sınırlandırılmış; analiz, mağaza ikmal sürecinin rota planlama ve maliyet etkileri üzerinde yoğunlaştırılmıştır.</w:t>
      </w:r>
    </w:p>
    <w:p w14:paraId="67309930" w14:textId="77777777" w:rsidR="008C5213" w:rsidRDefault="00000000">
      <w:pPr>
        <w:pStyle w:val="Heading3"/>
      </w:pPr>
      <w:bookmarkStart w:id="90" w:name="_Toc233331925"/>
      <w:bookmarkStart w:id="91" w:name="Xe73c06f47c7da945c878529a5f17210c7372f8d"/>
      <w:bookmarkEnd w:id="89"/>
      <w:r>
        <w:t>3.1.2. Mevcut Outsource / 3PL Yapısı ve Transfer Merkezi Mantığı</w:t>
      </w:r>
      <w:bookmarkEnd w:id="90"/>
    </w:p>
    <w:p w14:paraId="4E71BA20" w14:textId="77777777" w:rsidR="008C5213" w:rsidRDefault="00000000">
      <w:pPr>
        <w:pStyle w:val="FirstParagraph"/>
      </w:pPr>
      <w:r>
        <w:t>Firma görüşmelerinden elde edilen bilgiler, mevcut dağıtım yapısının ağırlıklı olarak dış kaynaklı üçüncü taraf lojistik (3PL) sağlayıcıları aracılığıyla yürütüldüğünü göstermektedir. Bu sağlayıcılar genellikle transfer merkezi (hub) mantığıyla çalışmaktadır: ürünler önce transfer merkezlerine yönlendirilmekte, burada ayrıştırılmakta ve ardından mağazalara gönderilmektedir.</w:t>
      </w:r>
    </w:p>
    <w:p w14:paraId="7BFE48D8" w14:textId="77777777" w:rsidR="008C5213" w:rsidRDefault="00000000">
      <w:pPr>
        <w:pStyle w:val="BodyText"/>
      </w:pPr>
      <w:r>
        <w:t>Transfer merkezi temelli yapı; ölçek ekonomisi, konsolidasyon ve geniş coğrafi erişim gibi avantajlar sağlayabilmektedir. Bununla birlikte çoklu elleçleme, teslimat süresinin uzaması, hasar/kayıp riski ve operasyonel kontrolün sınırlı olması gibi değerlendirilmesi gereken unsurlar da içermektedir. Bu nedenle belirli hatlarda doğrudan veya şirket kontrollü (in-</w:t>
        <w:lastRenderedPageBreak/>
        <w:t>house) dağıtım alternatifinin değerlendirilmesi, incelenmeye değer bir karar alanı oluşturmaktadır.</w:t>
      </w:r>
    </w:p>
    <w:p w14:paraId="653D83E6" w14:textId="77777777" w:rsidR="008C5213" w:rsidRDefault="00000000">
      <w:pPr>
        <w:pStyle w:val="Heading3"/>
      </w:pPr>
      <w:bookmarkStart w:id="92" w:name="_Toc233331926"/>
      <w:bookmarkStart w:id="93" w:name="X97bdf3f03899e2a414a6dc059a898edab210ce7"/>
      <w:bookmarkEnd w:id="91"/>
      <w:r>
        <w:t>3.1.3. Sistemin Elemanları, Parametreleri ve Operasyonel Kısıtları</w:t>
      </w:r>
      <w:bookmarkEnd w:id="92"/>
    </w:p>
    <w:p w14:paraId="03F9EB18" w14:textId="77777777" w:rsidR="008C5213" w:rsidRDefault="00000000">
      <w:pPr>
        <w:pStyle w:val="FirstParagraph"/>
      </w:pPr>
      <w:r>
        <w:t>Sistemin temel elemanları, modelin küme ve parametre yapısıyla tutarlı biçimde aşağıda tanımlanmaktadır. Bu elemanlar, ilerleyen bölümlerde kurulacak matematiksel modelin girdi ve karar yapısının temelini oluşturmaktadır.</w:t>
      </w:r>
    </w:p>
    <w:p w14:paraId="25BCB7B6" w14:textId="77777777" w:rsidR="008C5213" w:rsidRDefault="00000000">
      <w:pPr>
        <w:pStyle w:val="BodyText"/>
      </w:pPr>
      <w:r>
        <w:rPr>
          <w:b/>
          <w:bCs/>
        </w:rPr>
        <w:t xml:space="preserve">Sistem elemanları. </w:t>
      </w:r>
      <w:r>
        <w:t>Depolar, mağazalar, araçlar, talep miktarı, mesafe ve süre matrisi, servis süresi, araç kapasitesi, günlük rota süresi kontrolü, outsource/in-house ayrımı ve maliyet parametreleri sistemin temel elemanlarını oluşturmaktadır.</w:t>
      </w:r>
    </w:p>
    <w:p w14:paraId="53E0793D" w14:textId="77777777" w:rsidR="008C5213" w:rsidRDefault="00000000">
      <w:pPr>
        <w:pStyle w:val="BodyText"/>
      </w:pPr>
      <w:r>
        <w:rPr>
          <w:b/>
          <w:bCs/>
        </w:rPr>
        <w:t xml:space="preserve">Operasyonel kısıtlar. </w:t>
      </w:r>
      <w:r>
        <w:t>Araç kapasitesi, mağaza talebi, rota süresi kontrolü, servis süresi, mevcut depo altyapısı ve mesafe eşiği sistemin operasyonel kısıtlarını tanımlamaktadır.</w:t>
      </w:r>
    </w:p>
    <w:p w14:paraId="6597F4DF" w14:textId="77777777" w:rsidR="008C5213" w:rsidRDefault="00000000">
      <w:pPr>
        <w:pStyle w:val="BodyText"/>
      </w:pPr>
      <w:r>
        <w:t>Süre boyutu, çalışmada rota süresi kontrolü kapsamında değerlendirilmiştir. AVM teslimat zaman pencereleri matematiksel kısıt olarak modele dahil edilmemiş; rota süreleri günlük çalışma süresi kontrolü çerçevesinde ele alınmıştır. Referans matematiksel formülasyonda rota süresi kontrolü bir kısıt olarak gösterilmiş; uygulama çıktılarında ise rota süreleri günlük süre limiti açısından ayrıca değerlendirilmiştir.</w:t>
      </w:r>
    </w:p>
    <w:p w14:paraId="1199F571" w14:textId="77777777" w:rsidR="008C5213" w:rsidRDefault="00000000">
      <w:pPr>
        <w:pStyle w:val="Heading3"/>
      </w:pPr>
      <w:bookmarkStart w:id="94" w:name="_Toc233331927"/>
      <w:bookmarkStart w:id="95" w:name="performans-ölçütleri"/>
      <w:bookmarkEnd w:id="93"/>
      <w:r>
        <w:t>3.1.4. Performans Ölçütleri</w:t>
      </w:r>
      <w:bookmarkEnd w:id="94"/>
    </w:p>
    <w:p w14:paraId="5A69AF24" w14:textId="77777777" w:rsidR="008C5213" w:rsidRDefault="00000000">
      <w:pPr>
        <w:pStyle w:val="FirstParagraph"/>
      </w:pPr>
      <w:r>
        <w:t>Bu alt bölümde modelin hangi performans göstergeleriyle değerlendirileceği tanımlanmakta; ölçütlerin sayısal değerleri verilmemektedir. Sonuç değerleri çalışmanın Bulgular bölümünde sunulmaktadır.</w:t>
      </w:r>
    </w:p>
    <w:p w14:paraId="2370CFAC" w14:textId="77777777" w:rsidR="008C5213" w:rsidRDefault="00000000">
      <w:pPr>
        <w:pStyle w:val="BodyText"/>
      </w:pPr>
      <w:r>
        <w:rPr>
          <w:b/>
          <w:bCs/>
        </w:rPr>
        <w:t xml:space="preserve">Rota performansı ölçütleri. </w:t>
      </w:r>
      <w:r>
        <w:t>Toplam rota mesafesi, araç başına rota mesafesi, rota süresi, araç doluluk oranı, hizmet verilen mağaza sayısı ve toplam taşınan koli miktarı rota performansını değerlendiren göstergelerdir.</w:t>
      </w:r>
    </w:p>
    <w:p w14:paraId="39DBB9EC" w14:textId="77777777" w:rsidR="008C5213" w:rsidRDefault="00000000">
      <w:pPr>
        <w:pStyle w:val="BodyText"/>
      </w:pPr>
      <w:r>
        <w:rPr>
          <w:b/>
          <w:bCs/>
        </w:rPr>
        <w:t xml:space="preserve">Ekonomik performans ölçütleri. </w:t>
      </w:r>
      <w:r>
        <w:t>In-house günlük maliyet, hibrit toplam maliyet, outsource referans maliyeti, kapsam uyumlu maliyet farkı, yatırım geri dönüş süresi ve duyarlılık analizi çıktıları ekonomik performansı değerlendiren göstergelerdir.</w:t>
      </w:r>
    </w:p>
    <w:p w14:paraId="3D7874AB" w14:textId="77777777" w:rsidR="008C5213" w:rsidRDefault="00000000">
      <w:pPr>
        <w:pStyle w:val="BodyText"/>
      </w:pPr>
      <w:r>
        <w:t>Özetle, bu çalışmada rota performansı mesafe, süre ve kapasite kullanımı göstergeleriyle; ekonomik performans ise in-house, outsource ve hibrit maliyet bileşenleri üzerinden değerlendirilmektedir.</w:t>
      </w:r>
    </w:p>
    <w:p w14:paraId="5120871B" w14:textId="77777777" w:rsidR="008C5213" w:rsidRDefault="00000000">
      <w:pPr>
        <w:pStyle w:val="Heading3"/>
      </w:pPr>
      <w:bookmarkStart w:id="96" w:name="_Toc233331928"/>
      <w:bookmarkStart w:id="97" w:name="sistem-akış-şeması"/>
      <w:bookmarkEnd w:id="95"/>
      <w:r>
        <w:lastRenderedPageBreak/>
        <w:t>3.1.5. Sistem Akış Şeması</w:t>
      </w:r>
      <w:bookmarkEnd w:id="96"/>
    </w:p>
    <w:p w14:paraId="67EBFF7B" w14:textId="77777777" w:rsidR="008C5213" w:rsidRDefault="00000000">
      <w:pPr>
        <w:pStyle w:val="FirstParagraph"/>
      </w:pPr>
      <w:r>
        <w:t>Çalışmanın genel akışı, veri hazırlamadan bulguların değerlendirilmesine kadar uzanan ardışık bir süreç üzerinde işlemektedir. Bu akış, Şekil 3.1’de şematik olarak gösterilmektedir. Her aşamanın çıktısı bir sonraki aşamanın girdisini oluşturmaktadır.</w:t>
      </w:r>
    </w:p>
    <w:tbl>
      <w:tblPr>
        <w:tblStyle w:val="Table"/>
        <w:tblW w:w="0" w:type="auto"/>
        <w:tblLook w:val="0020" w:firstRow="1" w:lastRow="0" w:firstColumn="0" w:lastColumn="0" w:noHBand="0" w:noVBand="0"/>
      </w:tblPr>
      <w:tblGrid>
        <w:gridCol w:w="4792"/>
      </w:tblGrid>
      <w:tr w:rsidR="008C5213" w14:paraId="330EF390"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63B5085E" w14:textId="77777777" w:rsidR="008C5213" w:rsidRDefault="00000000">
            <w:pPr>
              <w:pStyle w:val="Compact"/>
              <w:jc w:val="left"/>
            </w:pPr>
            <w:r>
              <w:t>Veri Hazırlama</w:t>
            </w:r>
          </w:p>
        </w:tc>
      </w:tr>
      <w:tr w:rsidR="008C5213" w14:paraId="7DED2347" w14:textId="77777777">
        <w:tc>
          <w:tcPr>
            <w:tcW w:w="0" w:type="auto"/>
          </w:tcPr>
          <w:p w14:paraId="5FA2A6FD" w14:textId="77777777" w:rsidR="008C5213" w:rsidRDefault="00000000">
            <w:pPr>
              <w:pStyle w:val="Compact"/>
              <w:jc w:val="left"/>
            </w:pPr>
            <w:r>
              <w:rPr>
                <w:b/>
                <w:bCs/>
              </w:rPr>
              <w:t>↓</w:t>
            </w:r>
          </w:p>
        </w:tc>
      </w:tr>
      <w:tr w:rsidR="008C5213" w14:paraId="05AF070B" w14:textId="77777777">
        <w:tc>
          <w:tcPr>
            <w:tcW w:w="0" w:type="auto"/>
          </w:tcPr>
          <w:p w14:paraId="0D6F662A" w14:textId="77777777" w:rsidR="008C5213" w:rsidRDefault="00000000">
            <w:pPr>
              <w:pStyle w:val="Compact"/>
              <w:jc w:val="left"/>
            </w:pPr>
            <w:r>
              <w:t>OSRM Mesafe / Süre Matrisi</w:t>
            </w:r>
          </w:p>
        </w:tc>
      </w:tr>
      <w:tr w:rsidR="008C5213" w14:paraId="7808E8CA" w14:textId="77777777">
        <w:tc>
          <w:tcPr>
            <w:tcW w:w="0" w:type="auto"/>
          </w:tcPr>
          <w:p w14:paraId="26ADE3CD" w14:textId="77777777" w:rsidR="008C5213" w:rsidRDefault="00000000">
            <w:pPr>
              <w:pStyle w:val="Compact"/>
              <w:jc w:val="left"/>
            </w:pPr>
            <w:r>
              <w:rPr>
                <w:b/>
                <w:bCs/>
              </w:rPr>
              <w:t>↓</w:t>
            </w:r>
          </w:p>
        </w:tc>
      </w:tr>
      <w:tr w:rsidR="008C5213" w14:paraId="501D6823" w14:textId="77777777">
        <w:tc>
          <w:tcPr>
            <w:tcW w:w="0" w:type="auto"/>
          </w:tcPr>
          <w:p w14:paraId="08D78BDE" w14:textId="77777777" w:rsidR="008C5213" w:rsidRDefault="00000000">
            <w:pPr>
              <w:pStyle w:val="Compact"/>
              <w:jc w:val="left"/>
            </w:pPr>
            <w:r>
              <w:t>Mesafe Eşiği Analizi</w:t>
            </w:r>
          </w:p>
        </w:tc>
      </w:tr>
      <w:tr w:rsidR="008C5213" w14:paraId="57C6FADD" w14:textId="77777777">
        <w:tc>
          <w:tcPr>
            <w:tcW w:w="0" w:type="auto"/>
          </w:tcPr>
          <w:p w14:paraId="1330F22A" w14:textId="77777777" w:rsidR="008C5213" w:rsidRDefault="00000000">
            <w:pPr>
              <w:pStyle w:val="Compact"/>
              <w:jc w:val="left"/>
            </w:pPr>
            <w:r>
              <w:rPr>
                <w:b/>
                <w:bCs/>
              </w:rPr>
              <w:t>↓</w:t>
            </w:r>
          </w:p>
        </w:tc>
      </w:tr>
      <w:tr w:rsidR="008C5213" w14:paraId="29A82E06" w14:textId="77777777">
        <w:tc>
          <w:tcPr>
            <w:tcW w:w="0" w:type="auto"/>
          </w:tcPr>
          <w:p w14:paraId="0792E6AD" w14:textId="77777777" w:rsidR="008C5213" w:rsidRDefault="00000000">
            <w:pPr>
              <w:pStyle w:val="Compact"/>
              <w:jc w:val="left"/>
            </w:pPr>
            <w:r>
              <w:t>In-house / Outsource Sınıflandırması</w:t>
            </w:r>
          </w:p>
        </w:tc>
      </w:tr>
      <w:tr w:rsidR="008C5213" w14:paraId="2AE78B7B" w14:textId="77777777">
        <w:tc>
          <w:tcPr>
            <w:tcW w:w="0" w:type="auto"/>
          </w:tcPr>
          <w:p w14:paraId="33FA7858" w14:textId="77777777" w:rsidR="008C5213" w:rsidRDefault="00000000">
            <w:pPr>
              <w:pStyle w:val="Compact"/>
              <w:jc w:val="left"/>
            </w:pPr>
            <w:r>
              <w:rPr>
                <w:b/>
                <w:bCs/>
              </w:rPr>
              <w:t>↓</w:t>
            </w:r>
          </w:p>
        </w:tc>
      </w:tr>
      <w:tr w:rsidR="008C5213" w14:paraId="6EA227FB" w14:textId="77777777">
        <w:tc>
          <w:tcPr>
            <w:tcW w:w="0" w:type="auto"/>
          </w:tcPr>
          <w:p w14:paraId="0FDEBA6A" w14:textId="77777777" w:rsidR="008C5213" w:rsidRDefault="00000000">
            <w:pPr>
              <w:pStyle w:val="Compact"/>
              <w:jc w:val="left"/>
            </w:pPr>
            <w:r>
              <w:t>MDCVRP Modeli</w:t>
            </w:r>
          </w:p>
        </w:tc>
      </w:tr>
      <w:tr w:rsidR="008C5213" w14:paraId="2BAEFDE2" w14:textId="77777777">
        <w:tc>
          <w:tcPr>
            <w:tcW w:w="0" w:type="auto"/>
          </w:tcPr>
          <w:p w14:paraId="5DE4C038" w14:textId="77777777" w:rsidR="008C5213" w:rsidRDefault="00000000">
            <w:pPr>
              <w:pStyle w:val="Compact"/>
              <w:jc w:val="left"/>
            </w:pPr>
            <w:r>
              <w:rPr>
                <w:b/>
                <w:bCs/>
              </w:rPr>
              <w:t>↓</w:t>
            </w:r>
          </w:p>
        </w:tc>
      </w:tr>
      <w:tr w:rsidR="008C5213" w14:paraId="2ADA2B37" w14:textId="77777777">
        <w:tc>
          <w:tcPr>
            <w:tcW w:w="0" w:type="auto"/>
          </w:tcPr>
          <w:p w14:paraId="734EA343" w14:textId="77777777" w:rsidR="008C5213" w:rsidRDefault="00000000">
            <w:pPr>
              <w:pStyle w:val="Compact"/>
              <w:jc w:val="left"/>
            </w:pPr>
            <w:r>
              <w:t>Python / OR-Tools Çözümü + GAMS Kontrolü</w:t>
            </w:r>
          </w:p>
        </w:tc>
      </w:tr>
      <w:tr w:rsidR="008C5213" w14:paraId="5D563E76" w14:textId="77777777">
        <w:tc>
          <w:tcPr>
            <w:tcW w:w="0" w:type="auto"/>
          </w:tcPr>
          <w:p w14:paraId="0EB8A9C9" w14:textId="77777777" w:rsidR="008C5213" w:rsidRDefault="00000000">
            <w:pPr>
              <w:pStyle w:val="Compact"/>
              <w:jc w:val="left"/>
            </w:pPr>
            <w:r>
              <w:rPr>
                <w:b/>
                <w:bCs/>
              </w:rPr>
              <w:t>↓</w:t>
            </w:r>
          </w:p>
        </w:tc>
      </w:tr>
      <w:tr w:rsidR="008C5213" w14:paraId="37D45A6C" w14:textId="77777777">
        <w:tc>
          <w:tcPr>
            <w:tcW w:w="0" w:type="auto"/>
          </w:tcPr>
          <w:p w14:paraId="50A728C8" w14:textId="77777777" w:rsidR="008C5213" w:rsidRDefault="00000000">
            <w:pPr>
              <w:pStyle w:val="Compact"/>
              <w:jc w:val="left"/>
            </w:pPr>
            <w:r>
              <w:t>Rota Çıktıları</w:t>
            </w:r>
          </w:p>
        </w:tc>
      </w:tr>
      <w:tr w:rsidR="008C5213" w14:paraId="03D9F3B4" w14:textId="77777777">
        <w:tc>
          <w:tcPr>
            <w:tcW w:w="0" w:type="auto"/>
          </w:tcPr>
          <w:p w14:paraId="689DABF0" w14:textId="77777777" w:rsidR="008C5213" w:rsidRDefault="00000000">
            <w:pPr>
              <w:pStyle w:val="Compact"/>
              <w:jc w:val="left"/>
            </w:pPr>
            <w:r>
              <w:rPr>
                <w:b/>
                <w:bCs/>
              </w:rPr>
              <w:t>↓</w:t>
            </w:r>
          </w:p>
        </w:tc>
      </w:tr>
      <w:tr w:rsidR="008C5213" w14:paraId="15DA7204" w14:textId="77777777">
        <w:tc>
          <w:tcPr>
            <w:tcW w:w="0" w:type="auto"/>
          </w:tcPr>
          <w:p w14:paraId="5B66E7E0" w14:textId="77777777" w:rsidR="008C5213" w:rsidRDefault="00000000">
            <w:pPr>
              <w:pStyle w:val="Compact"/>
              <w:jc w:val="left"/>
            </w:pPr>
            <w:r>
              <w:t>Maliyet Analizi</w:t>
            </w:r>
          </w:p>
        </w:tc>
      </w:tr>
      <w:tr w:rsidR="008C5213" w14:paraId="65FD4E7E" w14:textId="77777777">
        <w:tc>
          <w:tcPr>
            <w:tcW w:w="0" w:type="auto"/>
          </w:tcPr>
          <w:p w14:paraId="7854BDAB" w14:textId="77777777" w:rsidR="008C5213" w:rsidRDefault="00000000">
            <w:pPr>
              <w:pStyle w:val="Compact"/>
              <w:jc w:val="left"/>
            </w:pPr>
            <w:r>
              <w:rPr>
                <w:b/>
                <w:bCs/>
              </w:rPr>
              <w:t>↓</w:t>
            </w:r>
          </w:p>
        </w:tc>
      </w:tr>
      <w:tr w:rsidR="008C5213" w14:paraId="75BCF07F" w14:textId="77777777">
        <w:tc>
          <w:tcPr>
            <w:tcW w:w="0" w:type="auto"/>
          </w:tcPr>
          <w:p w14:paraId="41B91DE7" w14:textId="77777777" w:rsidR="008C5213" w:rsidRDefault="00000000">
            <w:pPr>
              <w:pStyle w:val="Compact"/>
              <w:jc w:val="left"/>
            </w:pPr>
            <w:r>
              <w:t>Duyarlılık Analizi</w:t>
            </w:r>
          </w:p>
        </w:tc>
      </w:tr>
      <w:tr w:rsidR="008C5213" w14:paraId="31D79CFF" w14:textId="77777777">
        <w:tc>
          <w:tcPr>
            <w:tcW w:w="0" w:type="auto"/>
          </w:tcPr>
          <w:p w14:paraId="6C632036" w14:textId="77777777" w:rsidR="008C5213" w:rsidRDefault="00000000">
            <w:pPr>
              <w:pStyle w:val="Compact"/>
              <w:jc w:val="left"/>
            </w:pPr>
            <w:r>
              <w:rPr>
                <w:b/>
                <w:bCs/>
              </w:rPr>
              <w:t>↓</w:t>
            </w:r>
          </w:p>
        </w:tc>
      </w:tr>
      <w:tr w:rsidR="008C5213" w14:paraId="4422B5C5" w14:textId="77777777">
        <w:tc>
          <w:tcPr>
            <w:tcW w:w="0" w:type="auto"/>
          </w:tcPr>
          <w:p w14:paraId="37AEB356" w14:textId="77777777" w:rsidR="008C5213" w:rsidRDefault="00000000">
            <w:pPr>
              <w:pStyle w:val="Compact"/>
              <w:jc w:val="left"/>
            </w:pPr>
            <w:r>
              <w:rPr>
                <w:b/>
                <w:bCs/>
              </w:rPr>
              <w:t>Bulguların Değerlendirilmesi</w:t>
            </w:r>
          </w:p>
        </w:tc>
      </w:tr>
    </w:tbl>
    <w:p w14:paraId="02A42402" w14:textId="77777777" w:rsidR="008C5213" w:rsidRDefault="00000000">
      <w:pPr>
        <w:pStyle w:val="BodyText"/>
      </w:pPr>
      <w:r>
        <w:rPr>
          <w:i/>
          <w:iCs/>
        </w:rPr>
        <w:t>Şekil 3.1. Çalışma akış şeması.</w:t>
      </w:r>
    </w:p>
    <w:p w14:paraId="6E06013E" w14:textId="77777777" w:rsidR="008C5213" w:rsidRDefault="00000000">
      <w:pPr>
        <w:pStyle w:val="Heading2"/>
      </w:pPr>
      <w:bookmarkStart w:id="98" w:name="_Toc233331929"/>
      <w:bookmarkStart w:id="99" w:name="pilot-çalışma-çerçevesi"/>
      <w:bookmarkEnd w:id="87"/>
      <w:bookmarkEnd w:id="97"/>
      <w:r>
        <w:t>3.2. Pilot Çalışma Çerçevesi</w:t>
      </w:r>
      <w:bookmarkEnd w:id="98"/>
    </w:p>
    <w:p w14:paraId="776AA148" w14:textId="77777777" w:rsidR="008C5213" w:rsidRDefault="00000000">
      <w:pPr>
        <w:pStyle w:val="FirstParagraph"/>
      </w:pPr>
      <w:r>
        <w:t>Bu kısımda çalışmanın neden pilot bir mağaza ağıyla sınırlandırıldığı, mevcut depo altyapısının nasıl kullanıldığı, mesafe eşiği mantığının nasıl işlediği ve hibrit dağıtım senaryosunun nasıl tanımlandığı açıklanmaktadır.</w:t>
      </w:r>
    </w:p>
    <w:p w14:paraId="50BA3E5E" w14:textId="77777777" w:rsidR="008C5213" w:rsidRDefault="00000000">
      <w:pPr>
        <w:pStyle w:val="Heading3"/>
      </w:pPr>
      <w:bookmarkStart w:id="100" w:name="_Toc233331930"/>
      <w:bookmarkStart w:id="101" w:name="pilot-yaklaşımının-gerekçesi"/>
      <w:r>
        <w:lastRenderedPageBreak/>
        <w:t>3.2.1. Pilot Yaklaşımının Gerekçesi</w:t>
      </w:r>
      <w:bookmarkEnd w:id="100"/>
    </w:p>
    <w:p w14:paraId="13F775B1" w14:textId="77777777" w:rsidR="008C5213" w:rsidRDefault="00000000">
      <w:pPr>
        <w:pStyle w:val="FirstParagraph"/>
      </w:pPr>
      <w:r>
        <w:t>Çalışma, tüm mağaza ağı yerine seçilmiş bir pilot mağaza ağı üzerinden yürütülmüştür. Bu tercihin birkaç gerekçesi bulunmaktadır.</w:t>
      </w:r>
    </w:p>
    <w:p w14:paraId="176ABD1A" w14:textId="77777777" w:rsidR="008C5213" w:rsidRDefault="00000000">
      <w:pPr>
        <w:numPr>
          <w:ilvl w:val="0"/>
          <w:numId w:val="3"/>
        </w:numPr>
      </w:pPr>
      <w:r>
        <w:t>Tüm mağaza ağı için veri toplama ve modelleme, ağ büyüklüğü nedeniyle daha karmaşık ve zaman alıcıdır.</w:t>
      </w:r>
    </w:p>
    <w:p w14:paraId="74E551F4" w14:textId="77777777" w:rsidR="008C5213" w:rsidRDefault="00000000">
      <w:pPr>
        <w:numPr>
          <w:ilvl w:val="0"/>
          <w:numId w:val="3"/>
        </w:numPr>
      </w:pPr>
      <w:r>
        <w:t>Pilot kapsam, daha yönetilebilir ve test edilebilir bir karar destek çerçevesi sunmaktadır.</w:t>
      </w:r>
    </w:p>
    <w:p w14:paraId="1C85F0BC" w14:textId="77777777" w:rsidR="008C5213" w:rsidRDefault="00000000">
      <w:pPr>
        <w:numPr>
          <w:ilvl w:val="0"/>
          <w:numId w:val="3"/>
        </w:numPr>
      </w:pPr>
      <w:r>
        <w:t>Firma görüşmelerinde, çalışmanın seçili bölgeler/mağazalar üzerinden yürütülmesinin uygun olduğu belirtilmiştir.</w:t>
      </w:r>
    </w:p>
    <w:p w14:paraId="59710FC5" w14:textId="77777777" w:rsidR="008C5213" w:rsidRDefault="00000000">
      <w:pPr>
        <w:numPr>
          <w:ilvl w:val="0"/>
          <w:numId w:val="3"/>
        </w:numPr>
      </w:pPr>
      <w:r>
        <w:t>Pilot çalışma, tüm operasyon için kesin bir karar değil, karar destek analizi üretmektedir.</w:t>
      </w:r>
    </w:p>
    <w:p w14:paraId="6176F09A" w14:textId="77777777" w:rsidR="008C5213" w:rsidRDefault="00000000">
      <w:pPr>
        <w:numPr>
          <w:ilvl w:val="0"/>
          <w:numId w:val="3"/>
        </w:numPr>
      </w:pPr>
      <w:r>
        <w:t>Modelin uygulanabilirliğini görmek ve varsayımları test etmek için pilot yaklaşım uygun bir çerçeve sağlamaktadır.</w:t>
      </w:r>
    </w:p>
    <w:p w14:paraId="2AF91D56" w14:textId="77777777" w:rsidR="008C5213" w:rsidRDefault="00000000">
      <w:pPr>
        <w:pStyle w:val="FirstParagraph"/>
      </w:pPr>
      <w:r>
        <w:t>Bu nedenle pilot yaklaşım, çalışmanın tüm dağıtım ağı için kesin yatırım kararı üretmesi amacıyla değil, belirlenen varsayımlar altında hibrit dağıtım senaryosunun rota ve maliyet etkilerini yönetilebilir bir kapsamda incelemek amacıyla tercih edilmiştir.</w:t>
      </w:r>
    </w:p>
    <w:p w14:paraId="31E73A78" w14:textId="77777777" w:rsidR="008C5213" w:rsidRDefault="00000000">
      <w:pPr>
        <w:pStyle w:val="Heading3"/>
      </w:pPr>
      <w:bookmarkStart w:id="102" w:name="_Toc233331931"/>
      <w:bookmarkStart w:id="103" w:name="mevcut-depolar-ve-pilot-mağaza-ağı"/>
      <w:bookmarkEnd w:id="101"/>
      <w:r>
        <w:t>3.2.2. Mevcut Depolar ve Pilot Mağaza Ağı</w:t>
      </w:r>
      <w:bookmarkEnd w:id="102"/>
    </w:p>
    <w:p w14:paraId="0EBAD959" w14:textId="77777777" w:rsidR="008C5213" w:rsidRDefault="00000000">
      <w:pPr>
        <w:pStyle w:val="FirstParagraph"/>
      </w:pPr>
      <w:r>
        <w:t xml:space="preserve">Çalışmada mevcut depo altyapısı kullanılmakta; yeni bir depo yeri seçimi yapılmamaktadır. Lokasyon veri setinde mevcut depolar ile pilot mağazalar enlem/boylam koordinatlarıyla temsil edilmektedir. Pilot mağazalar, çalışmanın seçilen kapsamını oluşturmaktadır. Veri setinde </w:t>
      </w:r>
      <w:r>
        <w:rPr>
          <w:b/>
          <w:bCs/>
        </w:rPr>
        <w:t>6 mevcut depo</w:t>
      </w:r>
      <w:r>
        <w:t xml:space="preserve"> ve </w:t>
      </w:r>
      <w:r>
        <w:rPr>
          <w:b/>
          <w:bCs/>
        </w:rPr>
        <w:t>204 pilot mağaza</w:t>
      </w:r>
      <w:r>
        <w:t xml:space="preserve"> yer almakta; bu da toplam </w:t>
      </w:r>
      <w:r>
        <w:rPr>
          <w:b/>
          <w:bCs/>
        </w:rPr>
        <w:t>210 lokasyon</w:t>
      </w:r>
      <w:r>
        <w:t xml:space="preserve"> anlamına gelmektedir. Mevcut depolar Tablo 3.1’de listelenmektedir.</w:t>
      </w:r>
    </w:p>
    <w:p w14:paraId="3130F750" w14:textId="77777777" w:rsidR="008C5213" w:rsidRDefault="00000000">
      <w:pPr>
        <w:pStyle w:val="BodyText"/>
      </w:pPr>
      <w:r>
        <w:rPr>
          <w:b/>
          <w:bCs/>
        </w:rPr>
        <w:t>Tablo 3.1. Çalışmada Kullanılan Mevcut Depolar</w:t>
      </w:r>
    </w:p>
    <w:tbl>
      <w:tblPr>
        <w:tblStyle w:val="Table"/>
        <w:tblW w:w="0" w:type="auto"/>
        <w:tblLook w:val="0020" w:firstRow="1" w:lastRow="0" w:firstColumn="0" w:lastColumn="0" w:noHBand="0" w:noVBand="0"/>
      </w:tblPr>
      <w:tblGrid>
        <w:gridCol w:w="643"/>
        <w:gridCol w:w="2243"/>
        <w:gridCol w:w="3436"/>
      </w:tblGrid>
      <w:tr w:rsidR="008C5213" w14:paraId="13B2985C"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3E8C7295" w14:textId="77777777" w:rsidR="008C5213" w:rsidRDefault="00000000">
            <w:pPr>
              <w:pStyle w:val="Compact"/>
              <w:jc w:val="left"/>
            </w:pPr>
            <w:r>
              <w:rPr>
                <w:b/>
                <w:bCs/>
              </w:rPr>
              <w:t>Sıra</w:t>
            </w:r>
          </w:p>
        </w:tc>
        <w:tc>
          <w:tcPr>
            <w:tcW w:w="0" w:type="auto"/>
          </w:tcPr>
          <w:p w14:paraId="2D1492A6" w14:textId="77777777" w:rsidR="008C5213" w:rsidRDefault="00000000">
            <w:pPr>
              <w:pStyle w:val="Compact"/>
              <w:jc w:val="left"/>
            </w:pPr>
            <w:r>
              <w:rPr>
                <w:b/>
                <w:bCs/>
              </w:rPr>
              <w:t>Depo</w:t>
            </w:r>
          </w:p>
        </w:tc>
        <w:tc>
          <w:tcPr>
            <w:tcW w:w="0" w:type="auto"/>
          </w:tcPr>
          <w:p w14:paraId="094ABFF4" w14:textId="77777777" w:rsidR="008C5213" w:rsidRDefault="00000000">
            <w:pPr>
              <w:pStyle w:val="Compact"/>
              <w:jc w:val="left"/>
            </w:pPr>
            <w:r>
              <w:rPr>
                <w:b/>
                <w:bCs/>
              </w:rPr>
              <w:t>Konum (bölge)</w:t>
            </w:r>
          </w:p>
        </w:tc>
      </w:tr>
      <w:tr w:rsidR="008C5213" w14:paraId="3F661480" w14:textId="77777777">
        <w:tc>
          <w:tcPr>
            <w:tcW w:w="0" w:type="auto"/>
          </w:tcPr>
          <w:p w14:paraId="458BB50C" w14:textId="77777777" w:rsidR="008C5213" w:rsidRDefault="00000000">
            <w:pPr>
              <w:pStyle w:val="Compact"/>
              <w:jc w:val="left"/>
            </w:pPr>
            <w:r>
              <w:t>1</w:t>
            </w:r>
          </w:p>
        </w:tc>
        <w:tc>
          <w:tcPr>
            <w:tcW w:w="0" w:type="auto"/>
          </w:tcPr>
          <w:p w14:paraId="1BAD6CF8" w14:textId="77777777" w:rsidR="008C5213" w:rsidRDefault="00000000">
            <w:pPr>
              <w:pStyle w:val="Compact"/>
              <w:jc w:val="left"/>
            </w:pPr>
            <w:r>
              <w:t>LM Lojistik Merkezi</w:t>
            </w:r>
          </w:p>
        </w:tc>
        <w:tc>
          <w:tcPr>
            <w:tcW w:w="0" w:type="auto"/>
          </w:tcPr>
          <w:p w14:paraId="673A373D" w14:textId="77777777" w:rsidR="008C5213" w:rsidRDefault="00000000">
            <w:pPr>
              <w:pStyle w:val="Compact"/>
              <w:jc w:val="left"/>
            </w:pPr>
            <w:r>
              <w:t>İstanbul (Avrupa)</w:t>
            </w:r>
          </w:p>
        </w:tc>
      </w:tr>
      <w:tr w:rsidR="008C5213" w14:paraId="0A58581F" w14:textId="77777777">
        <w:tc>
          <w:tcPr>
            <w:tcW w:w="0" w:type="auto"/>
          </w:tcPr>
          <w:p w14:paraId="4A2D3735" w14:textId="77777777" w:rsidR="008C5213" w:rsidRDefault="00000000">
            <w:pPr>
              <w:pStyle w:val="Compact"/>
              <w:jc w:val="left"/>
            </w:pPr>
            <w:r>
              <w:t>2</w:t>
            </w:r>
          </w:p>
        </w:tc>
        <w:tc>
          <w:tcPr>
            <w:tcW w:w="0" w:type="auto"/>
          </w:tcPr>
          <w:p w14:paraId="43ABDBBF" w14:textId="77777777" w:rsidR="008C5213" w:rsidRDefault="00000000">
            <w:pPr>
              <w:pStyle w:val="Compact"/>
              <w:jc w:val="left"/>
            </w:pPr>
            <w:r>
              <w:t>Eroğlu Depo</w:t>
            </w:r>
          </w:p>
        </w:tc>
        <w:tc>
          <w:tcPr>
            <w:tcW w:w="0" w:type="auto"/>
          </w:tcPr>
          <w:p w14:paraId="331A1304" w14:textId="77777777" w:rsidR="008C5213" w:rsidRDefault="00000000">
            <w:pPr>
              <w:pStyle w:val="Compact"/>
              <w:jc w:val="left"/>
            </w:pPr>
            <w:r>
              <w:t>İstanbul (Avrupa)</w:t>
            </w:r>
          </w:p>
        </w:tc>
      </w:tr>
      <w:tr w:rsidR="008C5213" w14:paraId="5571CD3A" w14:textId="77777777">
        <w:tc>
          <w:tcPr>
            <w:tcW w:w="0" w:type="auto"/>
          </w:tcPr>
          <w:p w14:paraId="7A3964AA" w14:textId="77777777" w:rsidR="008C5213" w:rsidRDefault="00000000">
            <w:pPr>
              <w:pStyle w:val="Compact"/>
              <w:jc w:val="left"/>
            </w:pPr>
            <w:r>
              <w:t>3</w:t>
            </w:r>
          </w:p>
        </w:tc>
        <w:tc>
          <w:tcPr>
            <w:tcW w:w="0" w:type="auto"/>
          </w:tcPr>
          <w:p w14:paraId="06D7D1EF" w14:textId="77777777" w:rsidR="008C5213" w:rsidRDefault="00000000">
            <w:pPr>
              <w:pStyle w:val="Compact"/>
              <w:jc w:val="left"/>
            </w:pPr>
            <w:r>
              <w:t>Silivri Depo</w:t>
            </w:r>
          </w:p>
        </w:tc>
        <w:tc>
          <w:tcPr>
            <w:tcW w:w="0" w:type="auto"/>
          </w:tcPr>
          <w:p w14:paraId="209D8130" w14:textId="77777777" w:rsidR="008C5213" w:rsidRDefault="00000000">
            <w:pPr>
              <w:pStyle w:val="Compact"/>
              <w:jc w:val="left"/>
            </w:pPr>
            <w:r>
              <w:t>İstanbul (Silivri)</w:t>
            </w:r>
          </w:p>
        </w:tc>
      </w:tr>
      <w:tr w:rsidR="008C5213" w14:paraId="3257CD75" w14:textId="77777777">
        <w:tc>
          <w:tcPr>
            <w:tcW w:w="0" w:type="auto"/>
          </w:tcPr>
          <w:p w14:paraId="09DB0C28" w14:textId="77777777" w:rsidR="008C5213" w:rsidRDefault="00000000">
            <w:pPr>
              <w:pStyle w:val="Compact"/>
              <w:jc w:val="left"/>
            </w:pPr>
            <w:r>
              <w:t>4</w:t>
            </w:r>
          </w:p>
        </w:tc>
        <w:tc>
          <w:tcPr>
            <w:tcW w:w="0" w:type="auto"/>
          </w:tcPr>
          <w:p w14:paraId="336E0517" w14:textId="77777777" w:rsidR="008C5213" w:rsidRDefault="00000000">
            <w:pPr>
              <w:pStyle w:val="Compact"/>
              <w:jc w:val="left"/>
            </w:pPr>
            <w:r>
              <w:t>Hadımköy Depo</w:t>
            </w:r>
          </w:p>
        </w:tc>
        <w:tc>
          <w:tcPr>
            <w:tcW w:w="0" w:type="auto"/>
          </w:tcPr>
          <w:p w14:paraId="1EC623CA" w14:textId="77777777" w:rsidR="008C5213" w:rsidRDefault="00000000">
            <w:pPr>
              <w:pStyle w:val="Compact"/>
              <w:jc w:val="left"/>
            </w:pPr>
            <w:r>
              <w:t>İstanbul (Arnavutköy/Hadımköy)</w:t>
            </w:r>
          </w:p>
        </w:tc>
      </w:tr>
      <w:tr w:rsidR="008C5213" w14:paraId="4558B40F" w14:textId="77777777">
        <w:tc>
          <w:tcPr>
            <w:tcW w:w="0" w:type="auto"/>
          </w:tcPr>
          <w:p w14:paraId="6D71C982" w14:textId="77777777" w:rsidR="008C5213" w:rsidRDefault="00000000">
            <w:pPr>
              <w:pStyle w:val="Compact"/>
              <w:jc w:val="left"/>
            </w:pPr>
            <w:r>
              <w:lastRenderedPageBreak/>
              <w:t>5</w:t>
            </w:r>
          </w:p>
        </w:tc>
        <w:tc>
          <w:tcPr>
            <w:tcW w:w="0" w:type="auto"/>
          </w:tcPr>
          <w:p w14:paraId="414C6F6C" w14:textId="77777777" w:rsidR="008C5213" w:rsidRDefault="00000000">
            <w:pPr>
              <w:pStyle w:val="Compact"/>
              <w:jc w:val="left"/>
            </w:pPr>
            <w:r>
              <w:t>Yalova Deposu</w:t>
            </w:r>
          </w:p>
        </w:tc>
        <w:tc>
          <w:tcPr>
            <w:tcW w:w="0" w:type="auto"/>
          </w:tcPr>
          <w:p w14:paraId="2C5B4AFE" w14:textId="77777777" w:rsidR="008C5213" w:rsidRDefault="00000000">
            <w:pPr>
              <w:pStyle w:val="Compact"/>
              <w:jc w:val="left"/>
            </w:pPr>
            <w:r>
              <w:t>Yalova</w:t>
            </w:r>
          </w:p>
        </w:tc>
      </w:tr>
      <w:tr w:rsidR="008C5213" w14:paraId="72649000" w14:textId="77777777">
        <w:tc>
          <w:tcPr>
            <w:tcW w:w="0" w:type="auto"/>
          </w:tcPr>
          <w:p w14:paraId="77008FB8" w14:textId="77777777" w:rsidR="008C5213" w:rsidRDefault="00000000">
            <w:pPr>
              <w:pStyle w:val="Compact"/>
              <w:jc w:val="left"/>
            </w:pPr>
            <w:r>
              <w:t>6</w:t>
            </w:r>
          </w:p>
        </w:tc>
        <w:tc>
          <w:tcPr>
            <w:tcW w:w="0" w:type="auto"/>
          </w:tcPr>
          <w:p w14:paraId="6B9671BD" w14:textId="77777777" w:rsidR="008C5213" w:rsidRDefault="00000000">
            <w:pPr>
              <w:pStyle w:val="Compact"/>
              <w:jc w:val="left"/>
            </w:pPr>
            <w:r>
              <w:t>Aksaray Deposu</w:t>
            </w:r>
          </w:p>
        </w:tc>
        <w:tc>
          <w:tcPr>
            <w:tcW w:w="0" w:type="auto"/>
          </w:tcPr>
          <w:p w14:paraId="05964F15" w14:textId="77777777" w:rsidR="008C5213" w:rsidRDefault="00000000">
            <w:pPr>
              <w:pStyle w:val="Compact"/>
              <w:jc w:val="left"/>
            </w:pPr>
            <w:r>
              <w:t>Aksaray</w:t>
            </w:r>
          </w:p>
        </w:tc>
      </w:tr>
    </w:tbl>
    <w:p w14:paraId="16F532C2" w14:textId="77777777" w:rsidR="008C5213" w:rsidRDefault="00000000">
      <w:pPr>
        <w:pStyle w:val="BodyText"/>
      </w:pPr>
      <w:r>
        <w:rPr>
          <w:i/>
          <w:iCs/>
        </w:rPr>
        <w:t>Not. Depolar karar değişkeni olarak seçilmemekte; mevcut depo lokasyonları modelin sabit girdileri olarak kullanılmaktadır. Aksaray Deposu, LC Waikiki’nin Türkiye operasyonunun bütününde ağırlıklı olarak tersine lojistik akışını yönetmekte; direkt sevkiyattaki ulusal payı sınırlıdır. Bununla birlikte merkezi coğrafi konumu nedeniyle 200 km eşiği analizi kapsamında çok sayıda Anadolu mağazasının en yakın deposu konumuna gelmektedir; bu durum Tablo 4.5’teki yüksek mağaza atamasının (91 mağaza, %44,6) açıklamasıdır. Söz konusu oran Aksaray’ın Türkiye genelindeki direkt dağıtım payını değil, pilot kapsam içindeki coğrafi ağırlığını yansıtmaktadır.</w:t>
      </w:r>
    </w:p>
    <w:p w14:paraId="57A8FF89" w14:textId="77777777" w:rsidR="008C5213" w:rsidRDefault="00000000">
      <w:pPr>
        <w:pStyle w:val="BodyText"/>
      </w:pPr>
      <w:r>
        <w:t>Depo adları, firma görüşme notlarında kullanılan operasyonel adlandırmalara göre verilmiştir. Mesafe ve süre matrisinde ise aynı depolar coğrafi konum bilgileri üzerinden temsil edilmektedir. Bu çalışmada depolar karar değişkeni olarak seçilmemekte; mevcut depo lokasyonları modelin sabit girdileri olarak kullanılmaktadır.</w:t>
      </w:r>
    </w:p>
    <w:p w14:paraId="09601A6B" w14:textId="77777777" w:rsidR="008C5213" w:rsidRDefault="00000000">
      <w:pPr>
        <w:pStyle w:val="Heading3"/>
      </w:pPr>
      <w:bookmarkStart w:id="104" w:name="_Toc233331932"/>
      <w:bookmarkStart w:id="105" w:name="mesafe-eşiği-mantığı"/>
      <w:bookmarkEnd w:id="103"/>
      <w:r>
        <w:t>3.2.3. Mesafe Eşiği Mantığı</w:t>
      </w:r>
      <w:bookmarkEnd w:id="104"/>
    </w:p>
    <w:p w14:paraId="46E220B6" w14:textId="77777777" w:rsidR="008C5213" w:rsidRDefault="00000000">
      <w:pPr>
        <w:pStyle w:val="FirstParagraph"/>
      </w:pPr>
      <w:r>
        <w:t>Mesafe eşiği, in-house dağıtım kapsamına alınacak mağazaların ön sınıflandırmasında kullanılan temel kriterdir. Sınıflandırma süreci aşağıdaki adımlardan oluşmaktadır.</w:t>
      </w:r>
    </w:p>
    <w:p w14:paraId="6C0DB58A" w14:textId="77777777" w:rsidR="008C5213" w:rsidRDefault="00000000">
      <w:pPr>
        <w:numPr>
          <w:ilvl w:val="0"/>
          <w:numId w:val="4"/>
        </w:numPr>
      </w:pPr>
      <w:r>
        <w:t>Her mağaza için en yakın mevcut depo belirlenir.</w:t>
      </w:r>
    </w:p>
    <w:p w14:paraId="64FA5DA6" w14:textId="77777777" w:rsidR="008C5213" w:rsidRDefault="00000000">
      <w:pPr>
        <w:numPr>
          <w:ilvl w:val="0"/>
          <w:numId w:val="4"/>
        </w:numPr>
      </w:pPr>
      <w:r>
        <w:t>Mağazanın en yakın depoya olan mesafesi mesafe matrisinden hesaplanır.</w:t>
      </w:r>
    </w:p>
    <w:p w14:paraId="73E7A682" w14:textId="77777777" w:rsidR="008C5213" w:rsidRDefault="00000000">
      <w:pPr>
        <w:numPr>
          <w:ilvl w:val="0"/>
          <w:numId w:val="4"/>
        </w:numPr>
      </w:pPr>
      <w:r>
        <w:t>Belirlenen mesafe eşiğinin (200 km) içinde kalan mağazalar in-house aday olarak sınıflandırılır.</w:t>
      </w:r>
    </w:p>
    <w:p w14:paraId="18EBB713" w14:textId="77777777" w:rsidR="008C5213" w:rsidRDefault="00000000">
      <w:pPr>
        <w:numPr>
          <w:ilvl w:val="0"/>
          <w:numId w:val="4"/>
        </w:numPr>
      </w:pPr>
      <w:r>
        <w:t>Eşik dışında kalan mağazalar, pilot senaryoda outsource yapıda bırakılır.</w:t>
      </w:r>
    </w:p>
    <w:p w14:paraId="25DB1278" w14:textId="77777777" w:rsidR="008C5213" w:rsidRDefault="00000000">
      <w:pPr>
        <w:numPr>
          <w:ilvl w:val="0"/>
          <w:numId w:val="4"/>
        </w:numPr>
      </w:pPr>
      <w:r>
        <w:t>Bu sınıflandırma, rota çözümüne girecek mağaza kümesini belirler.</w:t>
      </w:r>
    </w:p>
    <w:p w14:paraId="606052C5" w14:textId="77777777" w:rsidR="008C5213" w:rsidRDefault="00000000">
      <w:pPr>
        <w:pStyle w:val="FirstParagraph"/>
      </w:pPr>
      <w:r>
        <w:t xml:space="preserve">Eşik, en iyi eşik olarak değil, pilot senaryo kapsamında kullanılan bir karar destek kriteri olarak ele alınmaktadır. 200 km değeri, en yakın mevcut depoya mesafesi bu sınırın altında olan mağazalarda in-house dağıtımın operasyonel olarak daha uygulanabilir olabileceği varsayımına dayanmaktadır. Bu çerçevede 200 km mesafe eşiği, pilot senaryo kapsamında kullanılan karar kriteri olarak kabul edilmiştir. Eşiğe ait sınıflandırma </w:t>
      </w:r>
      <w:r>
        <w:rPr>
          <w:b/>
          <w:bCs/>
        </w:rPr>
        <w:t>sonuçları</w:t>
      </w:r>
      <w:r>
        <w:t xml:space="preserve"> (kaç </w:t>
        <w:lastRenderedPageBreak/>
        <w:t>mağazanın in-house adayı olduğu vb.) bu bölümde değil, çalışmanın Bulgular bölümünde sunulmaktadır.</w:t>
      </w:r>
    </w:p>
    <w:p w14:paraId="6A542CDA" w14:textId="77777777" w:rsidR="008C5213" w:rsidRDefault="00000000">
      <w:pPr>
        <w:pStyle w:val="Heading3"/>
      </w:pPr>
      <w:bookmarkStart w:id="106" w:name="_Toc233331933"/>
      <w:bookmarkStart w:id="107" w:name="hibrit-dağıtım-senaryosunun-tanımı"/>
      <w:bookmarkEnd w:id="105"/>
      <w:r>
        <w:t>3.2.4. Hibrit Dağıtım Senaryosunun Tanımı</w:t>
      </w:r>
      <w:bookmarkEnd w:id="106"/>
    </w:p>
    <w:p w14:paraId="3A498681" w14:textId="77777777" w:rsidR="008C5213" w:rsidRDefault="00000000">
      <w:pPr>
        <w:pStyle w:val="FirstParagraph"/>
      </w:pPr>
      <w:r>
        <w:t>Çalışmada değerlendirilen hibrit dağıtım senaryosu, dört temel unsur üzerine kurulmaktadır.</w:t>
      </w:r>
    </w:p>
    <w:p w14:paraId="31B9DE80" w14:textId="77777777" w:rsidR="008C5213" w:rsidRDefault="00000000">
      <w:pPr>
        <w:numPr>
          <w:ilvl w:val="0"/>
          <w:numId w:val="5"/>
        </w:numPr>
      </w:pPr>
      <w:r>
        <w:t>Mesafe eşiği içinde kalan mağazalara şirket kontrollü (in-house) filo ile hizmet verilmesi.</w:t>
      </w:r>
    </w:p>
    <w:p w14:paraId="4299B3F5" w14:textId="77777777" w:rsidR="008C5213" w:rsidRDefault="00000000">
      <w:pPr>
        <w:numPr>
          <w:ilvl w:val="0"/>
          <w:numId w:val="5"/>
        </w:numPr>
      </w:pPr>
      <w:r>
        <w:t>Eşik dışında kalan mağazaların mevcut outsource yapıda kalması.</w:t>
      </w:r>
    </w:p>
    <w:p w14:paraId="1D99A795" w14:textId="77777777" w:rsidR="008C5213" w:rsidRDefault="00000000">
      <w:pPr>
        <w:numPr>
          <w:ilvl w:val="0"/>
          <w:numId w:val="5"/>
        </w:numPr>
      </w:pPr>
      <w:r>
        <w:t>Rota çözümünün yalnızca in-house aday mağazalar için yapılması.</w:t>
      </w:r>
    </w:p>
    <w:p w14:paraId="2ABEAFFC" w14:textId="77777777" w:rsidR="008C5213" w:rsidRDefault="00000000">
      <w:pPr>
        <w:numPr>
          <w:ilvl w:val="0"/>
          <w:numId w:val="5"/>
        </w:numPr>
      </w:pPr>
      <w:r>
        <w:t>Outsource kalan mağazaların maliyet modeline dış kaynak (koli başı) birim maliyetiyle dahil edilmesi.</w:t>
      </w:r>
    </w:p>
    <w:p w14:paraId="70721A81" w14:textId="77777777" w:rsidR="008C5213" w:rsidRDefault="00000000">
      <w:pPr>
        <w:pStyle w:val="FirstParagraph"/>
      </w:pPr>
      <w:r>
        <w:t>Bu çerçevede önerilen hibrit senaryoda, pilot mağaza ağı içindeki belirli mağazalar şirket kontrollü filo ile dağıtım kapsamına alınırken, mesafe kriteri dışında kalan mağazaların mevcut outsource yapı içinde hizmet almaya devam ettiği varsayılmaktadır. Senaryonun ekonomik karşılaştırması ve değerlendirmesi Bulgular bölümünde yapılmaktadır.</w:t>
      </w:r>
    </w:p>
    <w:p w14:paraId="646FBD66" w14:textId="77777777" w:rsidR="008C5213" w:rsidRDefault="00000000">
      <w:pPr>
        <w:pStyle w:val="Heading2"/>
      </w:pPr>
      <w:bookmarkStart w:id="108" w:name="_Toc233331934"/>
      <w:bookmarkStart w:id="109" w:name="veri-seti"/>
      <w:bookmarkEnd w:id="99"/>
      <w:bookmarkEnd w:id="107"/>
      <w:r>
        <w:t>3.3. Veri Seti</w:t>
      </w:r>
      <w:bookmarkEnd w:id="108"/>
    </w:p>
    <w:p w14:paraId="2DC1D9AF" w14:textId="77777777" w:rsidR="008C5213" w:rsidRDefault="00000000">
      <w:pPr>
        <w:pStyle w:val="FirstParagraph"/>
      </w:pPr>
      <w:r>
        <w:t>Bu kısımda kullanılan veri dosyaları, depo ve mağaza lokasyon bilgileri, talep ile operasyon varsayımları, OSRM tabanlı mesafe/süre matrisi ve veri setinin sınırlılıkları açıklanmaktadır.</w:t>
      </w:r>
    </w:p>
    <w:p w14:paraId="00C8CA12" w14:textId="77777777" w:rsidR="008C5213" w:rsidRDefault="00000000">
      <w:pPr>
        <w:pStyle w:val="Heading3"/>
      </w:pPr>
      <w:bookmarkStart w:id="110" w:name="_Toc233331935"/>
      <w:bookmarkStart w:id="111" w:name="depo-ve-mağaza-lokasyon-verileri"/>
      <w:r>
        <w:t>3.3.1. Depo ve Mağaza Lokasyon Verileri</w:t>
      </w:r>
      <w:bookmarkEnd w:id="110"/>
    </w:p>
    <w:p w14:paraId="31FCD08F" w14:textId="77777777" w:rsidR="008C5213" w:rsidRDefault="00000000">
      <w:pPr>
        <w:pStyle w:val="FirstParagraph"/>
      </w:pPr>
      <w:r>
        <w:t>Lokasyon verileri Excel formatında tutulmaktadır</w:t>
      </w:r>
      <w:r>
        <w:rPr>
          <w:rStyle w:val="FootnoteReference"/>
        </w:rPr>
        <w:footnoteReference w:id="1"/>
      </w:r>
      <w:r>
        <w:t>. Depo ve mağaza lokasyonları ayrı satırlar hâlinde düzenlenmiş; her lokasyon için ad, bölge/il/ilçe/adres ile enlem ve boylam bilgileri kaydedilmiştir. Koordinatlar, mesafe/süre matrisinin oluşturulmasında kullanılmıştır. Veri setinde eksik koordinat bulunmaması, veri kalitesi açısından önemlidir. Böylece lokasyon verileri, depo ve mağazaların coğrafi konumlarını temsil eden enlem ve boylam bilgileri üzerinden modele dahil edilmiştir.</w:t>
      </w:r>
    </w:p>
    <w:p w14:paraId="4AD9C462" w14:textId="77777777" w:rsidR="008C5213" w:rsidRDefault="00000000">
      <w:pPr>
        <w:pStyle w:val="Heading3"/>
      </w:pPr>
      <w:bookmarkStart w:id="112" w:name="_Toc233331936"/>
      <w:bookmarkStart w:id="113" w:name="X14cb66f743b318e5148858ae46527f6e58d03aa"/>
      <w:bookmarkEnd w:id="111"/>
      <w:r>
        <w:lastRenderedPageBreak/>
        <w:t>3.3.2. Talep, Teslimat Sıklığı ve Hizmet Süresi Varsayımları</w:t>
      </w:r>
      <w:bookmarkEnd w:id="112"/>
    </w:p>
    <w:p w14:paraId="1F4FBF0E" w14:textId="77777777" w:rsidR="008C5213" w:rsidRDefault="00000000">
      <w:pPr>
        <w:pStyle w:val="FirstParagraph"/>
      </w:pPr>
      <w:r>
        <w:t>Bu çalışmada talep ve operasyon değerleri, modelin uygulanabilirliğini test etmek ve pilot senaryoyu karşılaştırılabilir kılmak amacıyla sabit varsayımlar olarak kullanılmıştır. Temel operasyon varsayımları Tablo 3.2’de özetlenmektedir.</w:t>
      </w:r>
    </w:p>
    <w:p w14:paraId="516136FB" w14:textId="77777777" w:rsidR="008C5213" w:rsidRDefault="00000000">
      <w:pPr>
        <w:pStyle w:val="BodyText"/>
      </w:pPr>
      <w:r>
        <w:rPr>
          <w:b/>
          <w:bCs/>
        </w:rPr>
        <w:t>Tablo 3.2. Talep ve Operasyon Varsayımları</w:t>
      </w:r>
    </w:p>
    <w:tbl>
      <w:tblPr>
        <w:tblStyle w:val="Table"/>
        <w:tblW w:w="0" w:type="auto"/>
        <w:tblLook w:val="0020" w:firstRow="1" w:lastRow="0" w:firstColumn="0" w:lastColumn="0" w:noHBand="0" w:noVBand="0"/>
      </w:tblPr>
      <w:tblGrid>
        <w:gridCol w:w="2863"/>
        <w:gridCol w:w="2509"/>
      </w:tblGrid>
      <w:tr w:rsidR="008C5213" w14:paraId="146EAD7D"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19870C2F" w14:textId="77777777" w:rsidR="008C5213" w:rsidRDefault="00000000">
            <w:pPr>
              <w:pStyle w:val="Compact"/>
              <w:jc w:val="left"/>
            </w:pPr>
            <w:r>
              <w:rPr>
                <w:b/>
                <w:bCs/>
              </w:rPr>
              <w:t>Varsayım</w:t>
            </w:r>
          </w:p>
        </w:tc>
        <w:tc>
          <w:tcPr>
            <w:tcW w:w="0" w:type="auto"/>
          </w:tcPr>
          <w:p w14:paraId="6CEB281C" w14:textId="77777777" w:rsidR="008C5213" w:rsidRDefault="00000000">
            <w:pPr>
              <w:pStyle w:val="Compact"/>
              <w:jc w:val="left"/>
            </w:pPr>
            <w:r>
              <w:rPr>
                <w:b/>
                <w:bCs/>
              </w:rPr>
              <w:t>Değer</w:t>
            </w:r>
          </w:p>
        </w:tc>
      </w:tr>
      <w:tr w:rsidR="008C5213" w14:paraId="121266A5" w14:textId="77777777">
        <w:tc>
          <w:tcPr>
            <w:tcW w:w="0" w:type="auto"/>
          </w:tcPr>
          <w:p w14:paraId="75025CDD" w14:textId="77777777" w:rsidR="008C5213" w:rsidRDefault="00000000">
            <w:pPr>
              <w:pStyle w:val="Compact"/>
              <w:jc w:val="left"/>
            </w:pPr>
            <w:r>
              <w:t>Mağaza başı günlük talep</w:t>
            </w:r>
          </w:p>
        </w:tc>
        <w:tc>
          <w:tcPr>
            <w:tcW w:w="0" w:type="auto"/>
          </w:tcPr>
          <w:p w14:paraId="76B17CEC" w14:textId="77777777" w:rsidR="008C5213" w:rsidRDefault="00000000">
            <w:pPr>
              <w:pStyle w:val="Compact"/>
              <w:jc w:val="left"/>
            </w:pPr>
            <w:r>
              <w:t>150 koli/gün</w:t>
            </w:r>
          </w:p>
        </w:tc>
      </w:tr>
      <w:tr w:rsidR="008C5213" w14:paraId="01456E43" w14:textId="77777777">
        <w:tc>
          <w:tcPr>
            <w:tcW w:w="0" w:type="auto"/>
          </w:tcPr>
          <w:p w14:paraId="66F8739F" w14:textId="77777777" w:rsidR="008C5213" w:rsidRDefault="00000000">
            <w:pPr>
              <w:pStyle w:val="Compact"/>
              <w:jc w:val="left"/>
            </w:pPr>
            <w:r>
              <w:t>Araç kapasitesi</w:t>
            </w:r>
          </w:p>
        </w:tc>
        <w:tc>
          <w:tcPr>
            <w:tcW w:w="0" w:type="auto"/>
          </w:tcPr>
          <w:p w14:paraId="647896FE" w14:textId="77777777" w:rsidR="008C5213" w:rsidRDefault="00000000">
            <w:pPr>
              <w:pStyle w:val="Compact"/>
              <w:jc w:val="left"/>
            </w:pPr>
            <w:r>
              <w:t>3.000 koli</w:t>
            </w:r>
          </w:p>
        </w:tc>
      </w:tr>
      <w:tr w:rsidR="008C5213" w14:paraId="5037A842" w14:textId="77777777">
        <w:tc>
          <w:tcPr>
            <w:tcW w:w="0" w:type="auto"/>
          </w:tcPr>
          <w:p w14:paraId="5FA3A79A" w14:textId="77777777" w:rsidR="008C5213" w:rsidRDefault="00000000">
            <w:pPr>
              <w:pStyle w:val="Compact"/>
              <w:jc w:val="left"/>
            </w:pPr>
            <w:r>
              <w:t>Servis süresi</w:t>
            </w:r>
          </w:p>
        </w:tc>
        <w:tc>
          <w:tcPr>
            <w:tcW w:w="0" w:type="auto"/>
          </w:tcPr>
          <w:p w14:paraId="24619FAE" w14:textId="77777777" w:rsidR="008C5213" w:rsidRDefault="00000000">
            <w:pPr>
              <w:pStyle w:val="Compact"/>
              <w:jc w:val="left"/>
            </w:pPr>
            <w:r>
              <w:t>15 dakika/mağaza</w:t>
            </w:r>
          </w:p>
        </w:tc>
      </w:tr>
      <w:tr w:rsidR="008C5213" w14:paraId="48843EC5" w14:textId="77777777">
        <w:tc>
          <w:tcPr>
            <w:tcW w:w="0" w:type="auto"/>
          </w:tcPr>
          <w:p w14:paraId="023EC1D9" w14:textId="77777777" w:rsidR="008C5213" w:rsidRDefault="00000000">
            <w:pPr>
              <w:pStyle w:val="Compact"/>
              <w:jc w:val="left"/>
            </w:pPr>
            <w:r>
              <w:t>Günlük rota süresi kontrolü</w:t>
            </w:r>
          </w:p>
        </w:tc>
        <w:tc>
          <w:tcPr>
            <w:tcW w:w="0" w:type="auto"/>
          </w:tcPr>
          <w:p w14:paraId="3C9F5B74" w14:textId="77777777" w:rsidR="008C5213" w:rsidRDefault="00000000">
            <w:pPr>
              <w:pStyle w:val="Compact"/>
              <w:jc w:val="left"/>
            </w:pPr>
            <w:r>
              <w:t>540 dakika</w:t>
            </w:r>
          </w:p>
        </w:tc>
      </w:tr>
      <w:tr w:rsidR="008C5213" w14:paraId="5111B5E2" w14:textId="77777777">
        <w:tc>
          <w:tcPr>
            <w:tcW w:w="0" w:type="auto"/>
          </w:tcPr>
          <w:p w14:paraId="1468DCF1" w14:textId="77777777" w:rsidR="008C5213" w:rsidRDefault="00000000">
            <w:pPr>
              <w:pStyle w:val="Compact"/>
              <w:jc w:val="left"/>
            </w:pPr>
            <w:r>
              <w:t>Filo yapısı</w:t>
            </w:r>
          </w:p>
        </w:tc>
        <w:tc>
          <w:tcPr>
            <w:tcW w:w="0" w:type="auto"/>
          </w:tcPr>
          <w:p w14:paraId="15F0C712" w14:textId="77777777" w:rsidR="008C5213" w:rsidRDefault="00000000">
            <w:pPr>
              <w:pStyle w:val="Compact"/>
              <w:jc w:val="left"/>
            </w:pPr>
            <w:r>
              <w:t>Homojen filo varsayımı</w:t>
            </w:r>
          </w:p>
        </w:tc>
      </w:tr>
    </w:tbl>
    <w:p w14:paraId="2F7B8FB8" w14:textId="77777777" w:rsidR="008C5213" w:rsidRDefault="00000000">
      <w:pPr>
        <w:pStyle w:val="BodyText"/>
      </w:pPr>
      <w:r>
        <w:rPr>
          <w:i/>
          <w:iCs/>
        </w:rPr>
        <w:t>Not. Değerler, modelin uygulanabilirliğini test etmek amacıyla benimsenen sabit varsayımlardır ve gerçek operasyonel değişkenliği birebir temsil etmemektedir.</w:t>
      </w:r>
    </w:p>
    <w:p w14:paraId="32455FE9" w14:textId="77777777" w:rsidR="008C5213" w:rsidRDefault="00000000">
      <w:pPr>
        <w:pStyle w:val="BodyText"/>
      </w:pPr>
      <w:r>
        <w:t>Talep ve hizmet süresi değerleri, modelin uygulanabilirliğini test etmek ve pilot senaryoyu karşılaştırılabilir hale getirmek amacıyla sabit varsayımlar olarak kullanılmıştır. Bu çerçevede mağaza bazlı gerçek talep değişkenliği modele tam olarak yansıtılmamış; gün içi trafik değişimleri dahil edilmemiş, AVM zaman pencereleri matematiksel kısıt olarak modele alınmamıştır.</w:t>
      </w:r>
    </w:p>
    <w:p w14:paraId="2A7D2DDC" w14:textId="77777777" w:rsidR="008C5213" w:rsidRDefault="00000000">
      <w:pPr>
        <w:pStyle w:val="Heading3"/>
      </w:pPr>
      <w:bookmarkStart w:id="114" w:name="_Toc233331937"/>
      <w:bookmarkStart w:id="115" w:name="osrm-tabanlı-mesafe-ve-süre-matrisi"/>
      <w:bookmarkEnd w:id="113"/>
      <w:r>
        <w:t>3.3.3. OSRM Tabanlı Mesafe ve Süre Matrisi</w:t>
      </w:r>
      <w:bookmarkEnd w:id="114"/>
    </w:p>
    <w:p w14:paraId="1F551DF3" w14:textId="77777777" w:rsidR="008C5213" w:rsidRDefault="00000000">
      <w:pPr>
        <w:pStyle w:val="FirstParagraph"/>
      </w:pPr>
      <w:r>
        <w:t>Mesafe ve süre matrisi, açık kaynaklı OSRM (Open Source Routing Machine) Table API kullanılarak oluşturulmuştur</w:t>
      </w:r>
      <w:r>
        <w:rPr>
          <w:rStyle w:val="FootnoteReference"/>
        </w:rPr>
        <w:footnoteReference w:id="2"/>
      </w:r>
      <w:r>
        <w:t>. Python kodu, lokasyon koordinatlarını okuyarak lokasyonlar arası karayolu mesafe ve sürelerini içeren matrisi üretmiştir. Matris, hem rota modelinde hem de mesafe eşiği analizinde kullanılmıştır. Toplam 210 lokasyon için 210 × 210 boyutunda bir matris elde edilmiş; eksik (hesaplanamayan) lokasyon çifti bulunmamaktadır. Matrisin temel istatistikleri Tablo 3.3’te özetlenmektedir.</w:t>
      </w:r>
    </w:p>
    <w:p w14:paraId="1F6AC2A1" w14:textId="77777777" w:rsidR="008C5213" w:rsidRDefault="00000000">
      <w:pPr>
        <w:pStyle w:val="BodyText"/>
      </w:pPr>
      <w:r>
        <w:rPr>
          <w:b/>
          <w:bCs/>
        </w:rPr>
        <w:lastRenderedPageBreak/>
        <w:t>Tablo 3.3. OSRM Mesafe/Süre Matrisi — Temel İstatistikler</w:t>
      </w:r>
    </w:p>
    <w:tbl>
      <w:tblPr>
        <w:tblStyle w:val="Table"/>
        <w:tblW w:w="5000" w:type="pct"/>
        <w:tblLook w:val="0020" w:firstRow="1" w:lastRow="0" w:firstColumn="0" w:lastColumn="0" w:noHBand="0" w:noVBand="0"/>
      </w:tblPr>
      <w:tblGrid>
        <w:gridCol w:w="3150"/>
        <w:gridCol w:w="6138"/>
      </w:tblGrid>
      <w:tr w:rsidR="008C5213" w14:paraId="0D80D0CD"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5DB95BAD" w14:textId="77777777" w:rsidR="008C5213" w:rsidRDefault="00000000">
            <w:pPr>
              <w:pStyle w:val="Compact"/>
              <w:jc w:val="left"/>
            </w:pPr>
            <w:r>
              <w:rPr>
                <w:b/>
                <w:bCs/>
              </w:rPr>
              <w:t>Metrik</w:t>
            </w:r>
          </w:p>
        </w:tc>
        <w:tc>
          <w:tcPr>
            <w:tcW w:w="0" w:type="auto"/>
          </w:tcPr>
          <w:p w14:paraId="2AFED6BD" w14:textId="77777777" w:rsidR="008C5213" w:rsidRDefault="00000000">
            <w:pPr>
              <w:pStyle w:val="Compact"/>
              <w:jc w:val="left"/>
            </w:pPr>
            <w:r>
              <w:rPr>
                <w:b/>
                <w:bCs/>
              </w:rPr>
              <w:t>Değer</w:t>
            </w:r>
          </w:p>
        </w:tc>
      </w:tr>
      <w:tr w:rsidR="008C5213" w14:paraId="2D265A8D" w14:textId="77777777">
        <w:tc>
          <w:tcPr>
            <w:tcW w:w="0" w:type="auto"/>
          </w:tcPr>
          <w:p w14:paraId="21D70E88" w14:textId="77777777" w:rsidR="008C5213" w:rsidRDefault="00000000">
            <w:pPr>
              <w:pStyle w:val="Compact"/>
              <w:jc w:val="left"/>
            </w:pPr>
            <w:r>
              <w:t>Lokasyon sayısı</w:t>
            </w:r>
          </w:p>
        </w:tc>
        <w:tc>
          <w:tcPr>
            <w:tcW w:w="0" w:type="auto"/>
          </w:tcPr>
          <w:p w14:paraId="52554AE0" w14:textId="77777777" w:rsidR="008C5213" w:rsidRDefault="00000000">
            <w:pPr>
              <w:pStyle w:val="Compact"/>
              <w:jc w:val="left"/>
            </w:pPr>
            <w:r>
              <w:t>210</w:t>
            </w:r>
          </w:p>
        </w:tc>
      </w:tr>
      <w:tr w:rsidR="008C5213" w14:paraId="27A479C5" w14:textId="77777777">
        <w:tc>
          <w:tcPr>
            <w:tcW w:w="0" w:type="auto"/>
          </w:tcPr>
          <w:p w14:paraId="336CB1A2" w14:textId="77777777" w:rsidR="008C5213" w:rsidRDefault="00000000">
            <w:pPr>
              <w:pStyle w:val="Compact"/>
              <w:jc w:val="left"/>
            </w:pPr>
            <w:r>
              <w:t>Matris boyutu</w:t>
            </w:r>
          </w:p>
        </w:tc>
        <w:tc>
          <w:tcPr>
            <w:tcW w:w="0" w:type="auto"/>
          </w:tcPr>
          <w:p w14:paraId="6BE76898" w14:textId="77777777" w:rsidR="008C5213" w:rsidRDefault="00000000">
            <w:pPr>
              <w:pStyle w:val="Compact"/>
              <w:jc w:val="left"/>
            </w:pPr>
            <w:r>
              <w:t>210 × 210</w:t>
            </w:r>
          </w:p>
        </w:tc>
      </w:tr>
      <w:tr w:rsidR="008C5213" w14:paraId="15DAB20B" w14:textId="77777777">
        <w:tc>
          <w:tcPr>
            <w:tcW w:w="0" w:type="auto"/>
          </w:tcPr>
          <w:p w14:paraId="6BE0396E" w14:textId="77777777" w:rsidR="008C5213" w:rsidRDefault="00000000">
            <w:pPr>
              <w:pStyle w:val="Compact"/>
              <w:jc w:val="left"/>
            </w:pPr>
            <w:r>
              <w:t>Toplam lokasyon çifti</w:t>
            </w:r>
          </w:p>
        </w:tc>
        <w:tc>
          <w:tcPr>
            <w:tcW w:w="0" w:type="auto"/>
          </w:tcPr>
          <w:p w14:paraId="14081A03" w14:textId="77777777" w:rsidR="008C5213" w:rsidRDefault="00000000">
            <w:pPr>
              <w:pStyle w:val="Compact"/>
              <w:jc w:val="left"/>
            </w:pPr>
            <w:r>
              <w:t>43.890 (diagonal hariç yönlü çift: 210 × 209)</w:t>
            </w:r>
          </w:p>
        </w:tc>
      </w:tr>
      <w:tr w:rsidR="008C5213" w14:paraId="7781035F" w14:textId="77777777">
        <w:tc>
          <w:tcPr>
            <w:tcW w:w="0" w:type="auto"/>
          </w:tcPr>
          <w:p w14:paraId="01ED1862" w14:textId="77777777" w:rsidR="008C5213" w:rsidRDefault="00000000">
            <w:pPr>
              <w:pStyle w:val="Compact"/>
              <w:jc w:val="left"/>
            </w:pPr>
            <w:r>
              <w:t>Hesaplanamayan çift</w:t>
            </w:r>
          </w:p>
        </w:tc>
        <w:tc>
          <w:tcPr>
            <w:tcW w:w="0" w:type="auto"/>
          </w:tcPr>
          <w:p w14:paraId="7FCD068B" w14:textId="77777777" w:rsidR="008C5213" w:rsidRDefault="00000000">
            <w:pPr>
              <w:pStyle w:val="Compact"/>
              <w:jc w:val="left"/>
            </w:pPr>
            <w:r>
              <w:t>0</w:t>
            </w:r>
          </w:p>
        </w:tc>
      </w:tr>
      <w:tr w:rsidR="008C5213" w14:paraId="5DC0391D" w14:textId="77777777">
        <w:tc>
          <w:tcPr>
            <w:tcW w:w="0" w:type="auto"/>
          </w:tcPr>
          <w:p w14:paraId="2B6B549D" w14:textId="77777777" w:rsidR="008C5213" w:rsidRDefault="00000000">
            <w:pPr>
              <w:pStyle w:val="Compact"/>
              <w:jc w:val="left"/>
            </w:pPr>
            <w:r>
              <w:t>Mesafe/süre kaynağı</w:t>
            </w:r>
          </w:p>
        </w:tc>
        <w:tc>
          <w:tcPr>
            <w:tcW w:w="0" w:type="auto"/>
          </w:tcPr>
          <w:p w14:paraId="4F99E3AD" w14:textId="77777777" w:rsidR="008C5213" w:rsidRDefault="00000000">
            <w:pPr>
              <w:pStyle w:val="Compact"/>
              <w:jc w:val="left"/>
            </w:pPr>
            <w:r>
              <w:t>OSRM Table API</w:t>
            </w:r>
          </w:p>
        </w:tc>
      </w:tr>
    </w:tbl>
    <w:p w14:paraId="325C0280" w14:textId="77777777" w:rsidR="008C5213" w:rsidRDefault="00000000">
      <w:pPr>
        <w:pStyle w:val="BodyText"/>
      </w:pPr>
      <w:r>
        <w:rPr>
          <w:i/>
          <w:iCs/>
        </w:rPr>
        <w:t>Not. Toplam lokasyon çifti, köşegen (bir lokasyonun kendisiyle eşleşmesi) hariç tutulan yönlü çift sayısını ifade etmektedir; 210 × 210 = 44.100 hücreden 210 köşegen değeri çıkarıldığında 43.890 yönlü çift elde edilmektedir. Mesafe ve süre değerleri karayolu güzergahlarını temsil etmekte olup karar destek amacıyla kullanılmaktadır.</w:t>
      </w:r>
    </w:p>
    <w:p w14:paraId="0ED8B0BC" w14:textId="77777777" w:rsidR="008C5213" w:rsidRDefault="00000000">
      <w:pPr>
        <w:pStyle w:val="BodyText"/>
      </w:pPr>
      <w:r>
        <w:t>OSRM tabanlı süre ve mesafe değerleri belirli sınırlılıklar taşımaktadır. Bu değerler gerçek zamanlı trafik bilgisi içermemekte; kamyon tipi kısıtları sınırlı biçimde temsil edilmekte; teslimat zaman pencerelerini içermemekte, yol yasakları ve operasyonel saha koşulları tam olarak yansıtılmayabilmektedir. Bu nedenle elde edilen süre değerleri, kesin operasyonel süreler olarak değil, karar destek amacıyla kullanılan tahmini değerler olarak ele alınmaktadır.</w:t>
      </w:r>
    </w:p>
    <w:p w14:paraId="2A00D3AC" w14:textId="77777777" w:rsidR="008C5213" w:rsidRDefault="00000000">
      <w:pPr>
        <w:pStyle w:val="Heading3"/>
      </w:pPr>
      <w:bookmarkStart w:id="116" w:name="_Toc233331938"/>
      <w:bookmarkStart w:id="117" w:name="veri-setinin-sınırlılıkları"/>
      <w:bookmarkEnd w:id="115"/>
      <w:r>
        <w:t>3.3.4. Veri Setinin Sınırlılıkları</w:t>
      </w:r>
      <w:bookmarkEnd w:id="116"/>
    </w:p>
    <w:p w14:paraId="7CC529E0" w14:textId="77777777" w:rsidR="008C5213" w:rsidRDefault="00000000">
      <w:pPr>
        <w:pStyle w:val="FirstParagraph"/>
      </w:pPr>
      <w:r>
        <w:t>Veri setinin sınırlılıkları aşağıda açıkça belirtilmektedir.</w:t>
      </w:r>
    </w:p>
    <w:p w14:paraId="32E45FA6" w14:textId="77777777" w:rsidR="008C5213" w:rsidRDefault="00000000">
      <w:pPr>
        <w:numPr>
          <w:ilvl w:val="0"/>
          <w:numId w:val="6"/>
        </w:numPr>
      </w:pPr>
      <w:r>
        <w:t>Çalışma, pilot mağaza ağıyla sınırlıdır; tüm mağaza ağı birebir temsil edilmemektedir.</w:t>
      </w:r>
    </w:p>
    <w:p w14:paraId="7E364515" w14:textId="77777777" w:rsidR="008C5213" w:rsidRDefault="00000000">
      <w:pPr>
        <w:numPr>
          <w:ilvl w:val="0"/>
          <w:numId w:val="6"/>
        </w:numPr>
      </w:pPr>
      <w:r>
        <w:t>Talep sabit varsayılmıştır; mağaza bazlı sezon, kampanya ve günlük değişkenlik dahil edilmemiştir.</w:t>
      </w:r>
    </w:p>
    <w:p w14:paraId="03053869" w14:textId="77777777" w:rsidR="008C5213" w:rsidRDefault="00000000">
      <w:pPr>
        <w:numPr>
          <w:ilvl w:val="0"/>
          <w:numId w:val="6"/>
        </w:numPr>
      </w:pPr>
      <w:r>
        <w:t>Trafik etkisi modele gerçek zamanlı olarak yansıtılmamıştır.</w:t>
      </w:r>
    </w:p>
    <w:p w14:paraId="7A51B855" w14:textId="77777777" w:rsidR="008C5213" w:rsidRDefault="00000000">
      <w:pPr>
        <w:numPr>
          <w:ilvl w:val="0"/>
          <w:numId w:val="6"/>
        </w:numPr>
      </w:pPr>
      <w:r>
        <w:t>AVM zaman pencereleri matematiksel kısıt olarak dahil edilmemiştir.</w:t>
      </w:r>
    </w:p>
    <w:p w14:paraId="2C198AD2" w14:textId="77777777" w:rsidR="008C5213" w:rsidRDefault="00000000">
      <w:pPr>
        <w:numPr>
          <w:ilvl w:val="0"/>
          <w:numId w:val="6"/>
        </w:numPr>
      </w:pPr>
      <w:r>
        <w:t>OSRM süreleri, operasyonel gerçek sürelerle birebir aynı olmayabilir.</w:t>
      </w:r>
    </w:p>
    <w:p w14:paraId="6AEF6118" w14:textId="77777777" w:rsidR="008C5213" w:rsidRDefault="00000000">
      <w:pPr>
        <w:numPr>
          <w:ilvl w:val="0"/>
          <w:numId w:val="6"/>
        </w:numPr>
      </w:pPr>
      <w:r>
        <w:t>Araç filosu homojen varsayılmıştır.</w:t>
      </w:r>
    </w:p>
    <w:p w14:paraId="7C6CC881" w14:textId="77777777" w:rsidR="008C5213" w:rsidRDefault="00000000">
      <w:pPr>
        <w:numPr>
          <w:ilvl w:val="0"/>
          <w:numId w:val="6"/>
        </w:numPr>
      </w:pPr>
      <w:r>
        <w:t>Boş dönüş ve ters yükleme potansiyeli sınırlı biçimde değerlendirilmiştir.</w:t>
      </w:r>
    </w:p>
    <w:p w14:paraId="7455078D" w14:textId="77777777" w:rsidR="008C5213" w:rsidRDefault="00000000">
      <w:pPr>
        <w:pStyle w:val="FirstParagraph"/>
      </w:pPr>
      <w:r>
        <w:lastRenderedPageBreak/>
        <w:t>Bu sınırlılıklar nedeniyle çalışma sonuçları, kesin operasyon planı olarak değil, pilot senaryo düzeyinde karar destek çıktısı olarak değerlendirilmelidir.</w:t>
      </w:r>
    </w:p>
    <w:p w14:paraId="7D0FB4D0" w14:textId="77777777" w:rsidR="008C5213" w:rsidRDefault="00000000">
      <w:pPr>
        <w:pStyle w:val="Heading2"/>
      </w:pPr>
      <w:bookmarkStart w:id="118" w:name="_Toc233331939"/>
      <w:bookmarkStart w:id="119" w:name="matematiksel-model-mdcvrp"/>
      <w:bookmarkEnd w:id="109"/>
      <w:bookmarkEnd w:id="117"/>
      <w:r>
        <w:t>3.4. Matematiksel Model — MDCVRP</w:t>
      </w:r>
      <w:bookmarkEnd w:id="118"/>
    </w:p>
    <w:p w14:paraId="5E9894DC" w14:textId="77777777" w:rsidR="008C5213" w:rsidRDefault="00000000">
      <w:pPr>
        <w:pStyle w:val="FirstParagraph"/>
      </w:pPr>
      <w:r>
        <w:t>Bu kısımda problemin matematiksel modeli tanımlanmaktadır. Model, problemin biçimsel ve referans formülasyonunu sunmaktadır. Çalışmada MDCVRP yapısının matematiksel olarak ifade edilmesi ve model kısıtlarının gösterilmesi amacıyla GAMS ortamında destekleyici bir modelleme çalışmasından yararlanılmış; uygulama çözümü ise Python tabanlı OR-Tools Routing Solver ve buna bağlı Excel çıktı tabloları üzerinden değerlendirilmiştir. Bu nedenle model anlatımı GAMS formülasyonuyla tutarlı biçimde sunulmakta; ancak modelin kesin optimal çözüm ürettiği yönünde bir iddia taşımamaktadır.</w:t>
      </w:r>
    </w:p>
    <w:p w14:paraId="1E939B28" w14:textId="77777777" w:rsidR="008C5213" w:rsidRDefault="00000000">
      <w:pPr>
        <w:pStyle w:val="Heading3"/>
      </w:pPr>
      <w:bookmarkStart w:id="120" w:name="_Toc233331940"/>
      <w:bookmarkStart w:id="121" w:name="problem-tanımı"/>
      <w:r>
        <w:t>3.4.1. Problem Tanımı</w:t>
      </w:r>
      <w:bookmarkEnd w:id="120"/>
    </w:p>
    <w:p w14:paraId="1FB42234" w14:textId="77777777" w:rsidR="008C5213" w:rsidRDefault="00000000">
      <w:pPr>
        <w:pStyle w:val="FirstParagraph"/>
      </w:pPr>
      <w:r>
        <w:t>Ele alınan problem aşağıdaki yapısal özelliklere sahiptir.</w:t>
      </w:r>
    </w:p>
    <w:p w14:paraId="5C90E21B" w14:textId="77777777" w:rsidR="008C5213" w:rsidRDefault="00000000">
      <w:pPr>
        <w:numPr>
          <w:ilvl w:val="0"/>
          <w:numId w:val="7"/>
        </w:numPr>
      </w:pPr>
      <w:r>
        <w:t>Birden fazla mevcut depo bulunmaktadır.</w:t>
      </w:r>
    </w:p>
    <w:p w14:paraId="3D3F0F02" w14:textId="77777777" w:rsidR="008C5213" w:rsidRDefault="00000000">
      <w:pPr>
        <w:numPr>
          <w:ilvl w:val="0"/>
          <w:numId w:val="7"/>
        </w:numPr>
      </w:pPr>
      <w:r>
        <w:t>Pilot mağaza ağına (in-house aday mağazalara) hizmet verilmektedir.</w:t>
      </w:r>
    </w:p>
    <w:p w14:paraId="372F9A77" w14:textId="77777777" w:rsidR="008C5213" w:rsidRDefault="00000000">
      <w:pPr>
        <w:numPr>
          <w:ilvl w:val="0"/>
          <w:numId w:val="7"/>
        </w:numPr>
      </w:pPr>
      <w:r>
        <w:t>Her mağazanın bir talebi vardır.</w:t>
      </w:r>
    </w:p>
    <w:p w14:paraId="38459FCC" w14:textId="77777777" w:rsidR="008C5213" w:rsidRDefault="00000000">
      <w:pPr>
        <w:numPr>
          <w:ilvl w:val="0"/>
          <w:numId w:val="7"/>
        </w:numPr>
      </w:pPr>
      <w:r>
        <w:t>Araçların sınırlı bir kapasitesi vardır.</w:t>
      </w:r>
    </w:p>
    <w:p w14:paraId="62102368" w14:textId="77777777" w:rsidR="008C5213" w:rsidRDefault="00000000">
      <w:pPr>
        <w:numPr>
          <w:ilvl w:val="0"/>
          <w:numId w:val="7"/>
        </w:numPr>
      </w:pPr>
      <w:r>
        <w:t>Her araç bir depodan başlar ve uygun rota yapısıyla mağazalara hizmet verir.</w:t>
      </w:r>
    </w:p>
    <w:p w14:paraId="202B45DE" w14:textId="77777777" w:rsidR="008C5213" w:rsidRDefault="00000000">
      <w:pPr>
        <w:numPr>
          <w:ilvl w:val="0"/>
          <w:numId w:val="7"/>
        </w:numPr>
      </w:pPr>
      <w:r>
        <w:t>Amaç; kapasite ve rota süresi kontrolü altında, toplam dağıtım mesafesi açısından uygulanabilir bir rota yapısı oluşturmaktır.</w:t>
      </w:r>
    </w:p>
    <w:p w14:paraId="37241D81" w14:textId="77777777" w:rsidR="008C5213" w:rsidRDefault="00000000">
      <w:pPr>
        <w:pStyle w:val="FirstParagraph"/>
      </w:pPr>
      <w:r>
        <w:t>Problem, mevcut depo altyapısı üzerinden çok depolu bir araç rotalama problemi olarak ele alınmaktadır. Birden fazla deponun, araç kapasitesinin ve günlük rota süresi kontrolünün eş zamanlı olarak göz önünde bulundurulması, problemi Çok Depolu Kapasite Kısıtlı Araç Rotalama Problemi (MDCVRP) kapsamına yerleştirmektedir (Toth ve Vigo, 2014; Montoya-Torres vd., 2015). Araç rotalama problemleri, kısıt yapısına ve uygulama alanına göre çok sayıda varyanta ayrılmış geniş bir yazın oluşturmaktadır; çok depolu, kapasite kısıtlı ve süre kontrollü yapı bu varyantlar arasında belirli bir konuma karşılık gelmektedir (Braekers vd., 2016). Bu çerçevede ele alınan problem, mevcut depo altyapısından pilot mağaza ağına yapılacak sevkiyatların kapasite kısıtı ve rota süresi kontrolü çerçevesinde planlanmasıdır.</w:t>
      </w:r>
    </w:p>
    <w:p w14:paraId="7F8CBF1E" w14:textId="77777777" w:rsidR="008C5213" w:rsidRDefault="00000000">
      <w:pPr>
        <w:pStyle w:val="Heading3"/>
      </w:pPr>
      <w:bookmarkStart w:id="122" w:name="_Toc233331941"/>
      <w:bookmarkStart w:id="123" w:name="X53c9f8b43b7e97aa3705bb860e2b834fdb7701d"/>
      <w:bookmarkEnd w:id="121"/>
      <w:r>
        <w:lastRenderedPageBreak/>
        <w:t>3.4.2. Kümeler, Parametreler ve Karar Değişkenleri</w:t>
      </w:r>
      <w:bookmarkEnd w:id="122"/>
    </w:p>
    <w:p w14:paraId="558CD942" w14:textId="77777777" w:rsidR="008C5213" w:rsidRDefault="00000000">
      <w:pPr>
        <w:pStyle w:val="FirstParagraph"/>
      </w:pPr>
      <w:r>
        <w:t>Modelde kullanılan kümeler, parametreler ve karar değişkenleri Tablo 3.4’te tanımlanmaktadır. Okunabilirlik için standart akademik notasyon kullanılmış; notasyon, GAMS ortamındaki destekleyici model yapısıyla tutarlı tutulmuştur.</w:t>
      </w:r>
    </w:p>
    <w:p w14:paraId="1777A075" w14:textId="77777777" w:rsidR="008C5213" w:rsidRDefault="00000000">
      <w:pPr>
        <w:pStyle w:val="BodyText"/>
      </w:pPr>
      <w:r>
        <w:rPr>
          <w:b/>
          <w:bCs/>
        </w:rPr>
        <w:t>Tablo 3.4. Matematiksel Model Notasyon Listesi</w:t>
      </w:r>
    </w:p>
    <w:tbl>
      <w:tblPr>
        <w:tblStyle w:val="Table"/>
        <w:tblW w:w="5000" w:type="pct"/>
        <w:tblLook w:val="0020" w:firstRow="1" w:lastRow="0" w:firstColumn="0" w:lastColumn="0" w:noHBand="0" w:noVBand="0"/>
      </w:tblPr>
      <w:tblGrid>
        <w:gridCol w:w="1526"/>
        <w:gridCol w:w="1833"/>
        <w:gridCol w:w="5929"/>
      </w:tblGrid>
      <w:tr w:rsidR="008C5213" w14:paraId="75FE5F7B" w14:textId="77777777" w:rsidTr="006F06BF">
        <w:trPr>
          <w:cnfStyle w:val="100000000000" w:firstRow="1" w:lastRow="0" w:firstColumn="0" w:lastColumn="0" w:oddVBand="0" w:evenVBand="0" w:oddHBand="0" w:evenHBand="0" w:firstRowFirstColumn="0" w:firstRowLastColumn="0" w:lastRowFirstColumn="0" w:lastRowLastColumn="0"/>
          <w:tblHeader/>
        </w:trPr>
        <w:tc>
          <w:tcPr>
            <w:tcW w:w="821" w:type="pct"/>
          </w:tcPr>
          <w:p w14:paraId="6353560F" w14:textId="77777777" w:rsidR="008C5213" w:rsidRDefault="00000000">
            <w:pPr>
              <w:pStyle w:val="Compact"/>
              <w:jc w:val="left"/>
            </w:pPr>
            <w:r>
              <w:rPr>
                <w:b/>
                <w:bCs/>
              </w:rPr>
              <w:t>Simge</w:t>
            </w:r>
          </w:p>
        </w:tc>
        <w:tc>
          <w:tcPr>
            <w:tcW w:w="987" w:type="pct"/>
          </w:tcPr>
          <w:p w14:paraId="0F196813" w14:textId="77777777" w:rsidR="008C5213" w:rsidRDefault="00000000">
            <w:pPr>
              <w:pStyle w:val="Compact"/>
              <w:jc w:val="left"/>
            </w:pPr>
            <w:r>
              <w:rPr>
                <w:b/>
                <w:bCs/>
              </w:rPr>
              <w:t>Tür</w:t>
            </w:r>
          </w:p>
        </w:tc>
        <w:tc>
          <w:tcPr>
            <w:tcW w:w="0" w:type="auto"/>
          </w:tcPr>
          <w:p w14:paraId="5CBA6696" w14:textId="77777777" w:rsidR="008C5213" w:rsidRDefault="00000000">
            <w:pPr>
              <w:pStyle w:val="Compact"/>
              <w:jc w:val="left"/>
            </w:pPr>
            <w:r>
              <w:rPr>
                <w:b/>
                <w:bCs/>
              </w:rPr>
              <w:t>Tanım</w:t>
            </w:r>
          </w:p>
        </w:tc>
      </w:tr>
      <w:tr w:rsidR="008C5213" w14:paraId="3FD2D139" w14:textId="77777777" w:rsidTr="006F06BF">
        <w:tc>
          <w:tcPr>
            <w:tcW w:w="821" w:type="pct"/>
          </w:tcPr>
          <w:p w14:paraId="3AA1ED77" w14:textId="77777777" w:rsidR="008C5213" w:rsidRDefault="00000000">
            <w:pPr>
              <w:pStyle w:val="Compact"/>
              <w:jc w:val="left"/>
            </w:pPr>
            <w:r>
              <w:t>D</w:t>
            </w:r>
          </w:p>
        </w:tc>
        <w:tc>
          <w:tcPr>
            <w:tcW w:w="987" w:type="pct"/>
          </w:tcPr>
          <w:p w14:paraId="711FCAC4" w14:textId="77777777" w:rsidR="008C5213" w:rsidRDefault="00000000">
            <w:pPr>
              <w:pStyle w:val="Compact"/>
              <w:jc w:val="left"/>
            </w:pPr>
            <w:r>
              <w:t>Küme</w:t>
            </w:r>
          </w:p>
        </w:tc>
        <w:tc>
          <w:tcPr>
            <w:tcW w:w="0" w:type="auto"/>
          </w:tcPr>
          <w:p w14:paraId="6BB2A78E" w14:textId="77777777" w:rsidR="008C5213" w:rsidRDefault="00000000">
            <w:pPr>
              <w:pStyle w:val="Compact"/>
              <w:jc w:val="left"/>
            </w:pPr>
            <w:r>
              <w:t>Depo düğümleri kümesi</w:t>
            </w:r>
          </w:p>
        </w:tc>
      </w:tr>
      <w:tr w:rsidR="008C5213" w14:paraId="334F3681" w14:textId="77777777" w:rsidTr="006F06BF">
        <w:tc>
          <w:tcPr>
            <w:tcW w:w="821" w:type="pct"/>
          </w:tcPr>
          <w:p w14:paraId="15B13B12" w14:textId="77777777" w:rsidR="008C5213" w:rsidRDefault="00000000">
            <w:pPr>
              <w:pStyle w:val="Compact"/>
              <w:jc w:val="left"/>
            </w:pPr>
            <w:r>
              <w:t>N</w:t>
            </w:r>
          </w:p>
        </w:tc>
        <w:tc>
          <w:tcPr>
            <w:tcW w:w="987" w:type="pct"/>
          </w:tcPr>
          <w:p w14:paraId="4B33E054" w14:textId="77777777" w:rsidR="008C5213" w:rsidRDefault="00000000">
            <w:pPr>
              <w:pStyle w:val="Compact"/>
              <w:jc w:val="left"/>
            </w:pPr>
            <w:r>
              <w:t>Küme</w:t>
            </w:r>
          </w:p>
        </w:tc>
        <w:tc>
          <w:tcPr>
            <w:tcW w:w="0" w:type="auto"/>
          </w:tcPr>
          <w:p w14:paraId="2031D899" w14:textId="77777777" w:rsidR="008C5213" w:rsidRDefault="00000000">
            <w:pPr>
              <w:pStyle w:val="Compact"/>
              <w:jc w:val="left"/>
            </w:pPr>
            <w:r>
              <w:t>Mağaza (talep noktası) kümesi</w:t>
            </w:r>
          </w:p>
        </w:tc>
      </w:tr>
      <w:tr w:rsidR="008C5213" w14:paraId="1547786D" w14:textId="77777777" w:rsidTr="006F06BF">
        <w:tc>
          <w:tcPr>
            <w:tcW w:w="821" w:type="pct"/>
          </w:tcPr>
          <w:p w14:paraId="00EAD34D" w14:textId="77777777" w:rsidR="008C5213" w:rsidRDefault="00000000">
            <w:pPr>
              <w:pStyle w:val="Compact"/>
              <w:jc w:val="left"/>
            </w:pPr>
            <w:r>
              <w:t>V = D ∪ N</w:t>
            </w:r>
          </w:p>
        </w:tc>
        <w:tc>
          <w:tcPr>
            <w:tcW w:w="987" w:type="pct"/>
          </w:tcPr>
          <w:p w14:paraId="4BB8DBAE" w14:textId="77777777" w:rsidR="008C5213" w:rsidRDefault="00000000">
            <w:pPr>
              <w:pStyle w:val="Compact"/>
              <w:jc w:val="left"/>
            </w:pPr>
            <w:r>
              <w:t>Küme</w:t>
            </w:r>
          </w:p>
        </w:tc>
        <w:tc>
          <w:tcPr>
            <w:tcW w:w="0" w:type="auto"/>
          </w:tcPr>
          <w:p w14:paraId="0DD09096" w14:textId="77777777" w:rsidR="008C5213" w:rsidRDefault="00000000">
            <w:pPr>
              <w:pStyle w:val="Compact"/>
              <w:jc w:val="left"/>
            </w:pPr>
            <w:r>
              <w:t>Tüm düğümlerin birleşim kümesi</w:t>
            </w:r>
          </w:p>
        </w:tc>
      </w:tr>
      <w:tr w:rsidR="008C5213" w14:paraId="53E58CBB" w14:textId="77777777" w:rsidTr="006F06BF">
        <w:tc>
          <w:tcPr>
            <w:tcW w:w="821" w:type="pct"/>
          </w:tcPr>
          <w:p w14:paraId="71E3AE55" w14:textId="77777777" w:rsidR="008C5213" w:rsidRDefault="00000000">
            <w:pPr>
              <w:pStyle w:val="Compact"/>
              <w:jc w:val="left"/>
            </w:pPr>
            <w:r>
              <w:t>K</w:t>
            </w:r>
          </w:p>
        </w:tc>
        <w:tc>
          <w:tcPr>
            <w:tcW w:w="987" w:type="pct"/>
          </w:tcPr>
          <w:p w14:paraId="46A3F0AF" w14:textId="77777777" w:rsidR="008C5213" w:rsidRDefault="00000000">
            <w:pPr>
              <w:pStyle w:val="Compact"/>
              <w:jc w:val="left"/>
            </w:pPr>
            <w:r>
              <w:t>Küme</w:t>
            </w:r>
          </w:p>
        </w:tc>
        <w:tc>
          <w:tcPr>
            <w:tcW w:w="0" w:type="auto"/>
          </w:tcPr>
          <w:p w14:paraId="1A554284" w14:textId="77777777" w:rsidR="008C5213" w:rsidRDefault="00000000">
            <w:pPr>
              <w:pStyle w:val="Compact"/>
              <w:jc w:val="left"/>
            </w:pPr>
            <w:r>
              <w:t>Araçlar kümesi</w:t>
            </w:r>
          </w:p>
        </w:tc>
      </w:tr>
      <w:tr w:rsidR="008C5213" w14:paraId="330E1343" w14:textId="77777777" w:rsidTr="006F06BF">
        <w:tc>
          <w:tcPr>
            <w:tcW w:w="821" w:type="pct"/>
          </w:tcPr>
          <w:p w14:paraId="2854C66A" w14:textId="77777777" w:rsidR="008C5213" w:rsidRDefault="00000000">
            <w:pPr>
              <w:pStyle w:val="Compact"/>
              <w:jc w:val="left"/>
            </w:pPr>
            <w:r>
              <w:t>cᵢⱼ</w:t>
            </w:r>
          </w:p>
        </w:tc>
        <w:tc>
          <w:tcPr>
            <w:tcW w:w="987" w:type="pct"/>
          </w:tcPr>
          <w:p w14:paraId="574C9A3C" w14:textId="77777777" w:rsidR="008C5213" w:rsidRDefault="00000000">
            <w:pPr>
              <w:pStyle w:val="Compact"/>
              <w:jc w:val="left"/>
            </w:pPr>
            <w:r>
              <w:t>Parametre</w:t>
            </w:r>
          </w:p>
        </w:tc>
        <w:tc>
          <w:tcPr>
            <w:tcW w:w="0" w:type="auto"/>
          </w:tcPr>
          <w:p w14:paraId="30C5E5CF" w14:textId="77777777" w:rsidR="008C5213" w:rsidRDefault="00000000">
            <w:pPr>
              <w:pStyle w:val="Compact"/>
              <w:jc w:val="left"/>
            </w:pPr>
            <w:r>
              <w:t>i ve j düğümleri arası mesafe (km)</w:t>
            </w:r>
          </w:p>
        </w:tc>
      </w:tr>
      <w:tr w:rsidR="008C5213" w14:paraId="0A8799CF" w14:textId="77777777" w:rsidTr="006F06BF">
        <w:tc>
          <w:tcPr>
            <w:tcW w:w="821" w:type="pct"/>
          </w:tcPr>
          <w:p w14:paraId="3E05BBBE" w14:textId="77777777" w:rsidR="008C5213" w:rsidRDefault="00000000">
            <w:pPr>
              <w:pStyle w:val="Compact"/>
              <w:jc w:val="left"/>
            </w:pPr>
            <w:r>
              <w:t>tᵢⱼ</w:t>
            </w:r>
          </w:p>
        </w:tc>
        <w:tc>
          <w:tcPr>
            <w:tcW w:w="987" w:type="pct"/>
          </w:tcPr>
          <w:p w14:paraId="7D005005" w14:textId="77777777" w:rsidR="008C5213" w:rsidRDefault="00000000">
            <w:pPr>
              <w:pStyle w:val="Compact"/>
              <w:jc w:val="left"/>
            </w:pPr>
            <w:r>
              <w:t>Parametre</w:t>
            </w:r>
          </w:p>
        </w:tc>
        <w:tc>
          <w:tcPr>
            <w:tcW w:w="0" w:type="auto"/>
          </w:tcPr>
          <w:p w14:paraId="100AD485" w14:textId="77777777" w:rsidR="008C5213" w:rsidRDefault="00000000">
            <w:pPr>
              <w:pStyle w:val="Compact"/>
              <w:jc w:val="left"/>
            </w:pPr>
            <w:r>
              <w:t>i ve j düğümleri arası süre (dk)</w:t>
            </w:r>
          </w:p>
        </w:tc>
      </w:tr>
      <w:tr w:rsidR="008C5213" w14:paraId="4F20BB63" w14:textId="77777777" w:rsidTr="006F06BF">
        <w:tc>
          <w:tcPr>
            <w:tcW w:w="821" w:type="pct"/>
          </w:tcPr>
          <w:p w14:paraId="0F24431D" w14:textId="77777777" w:rsidR="008C5213" w:rsidRDefault="00000000">
            <w:pPr>
              <w:pStyle w:val="Compact"/>
              <w:jc w:val="left"/>
            </w:pPr>
            <w:r>
              <w:t>qᵢ</w:t>
            </w:r>
          </w:p>
        </w:tc>
        <w:tc>
          <w:tcPr>
            <w:tcW w:w="987" w:type="pct"/>
          </w:tcPr>
          <w:p w14:paraId="7D2F69C0" w14:textId="77777777" w:rsidR="008C5213" w:rsidRDefault="00000000">
            <w:pPr>
              <w:pStyle w:val="Compact"/>
              <w:jc w:val="left"/>
            </w:pPr>
            <w:r>
              <w:t>Parametre</w:t>
            </w:r>
          </w:p>
        </w:tc>
        <w:tc>
          <w:tcPr>
            <w:tcW w:w="0" w:type="auto"/>
          </w:tcPr>
          <w:p w14:paraId="1EF8F020" w14:textId="77777777" w:rsidR="008C5213" w:rsidRDefault="00000000">
            <w:pPr>
              <w:pStyle w:val="Compact"/>
              <w:jc w:val="left"/>
            </w:pPr>
            <w:r>
              <w:t>Mağaza i’nin talebi (koli); qᵢ = 150</w:t>
            </w:r>
          </w:p>
        </w:tc>
      </w:tr>
      <w:tr w:rsidR="008C5213" w14:paraId="7FC0B170" w14:textId="77777777" w:rsidTr="006F06BF">
        <w:tc>
          <w:tcPr>
            <w:tcW w:w="821" w:type="pct"/>
          </w:tcPr>
          <w:p w14:paraId="35C1B4E9" w14:textId="77777777" w:rsidR="008C5213" w:rsidRDefault="00000000">
            <w:pPr>
              <w:pStyle w:val="Compact"/>
              <w:jc w:val="left"/>
            </w:pPr>
            <w:r>
              <w:t>Q</w:t>
            </w:r>
          </w:p>
        </w:tc>
        <w:tc>
          <w:tcPr>
            <w:tcW w:w="987" w:type="pct"/>
          </w:tcPr>
          <w:p w14:paraId="6346105B" w14:textId="77777777" w:rsidR="008C5213" w:rsidRDefault="00000000">
            <w:pPr>
              <w:pStyle w:val="Compact"/>
              <w:jc w:val="left"/>
            </w:pPr>
            <w:r>
              <w:t>Parametre</w:t>
            </w:r>
          </w:p>
        </w:tc>
        <w:tc>
          <w:tcPr>
            <w:tcW w:w="0" w:type="auto"/>
          </w:tcPr>
          <w:p w14:paraId="11EE585D" w14:textId="77777777" w:rsidR="008C5213" w:rsidRDefault="00000000">
            <w:pPr>
              <w:pStyle w:val="Compact"/>
              <w:jc w:val="left"/>
            </w:pPr>
            <w:r>
              <w:t>Araç kapasitesi (koli); Q = 3.000</w:t>
            </w:r>
          </w:p>
        </w:tc>
      </w:tr>
      <w:tr w:rsidR="008C5213" w14:paraId="4370DE8D" w14:textId="77777777" w:rsidTr="006F06BF">
        <w:tc>
          <w:tcPr>
            <w:tcW w:w="821" w:type="pct"/>
          </w:tcPr>
          <w:p w14:paraId="1E6404BC" w14:textId="77777777" w:rsidR="008C5213" w:rsidRDefault="00000000">
            <w:pPr>
              <w:pStyle w:val="Compact"/>
              <w:jc w:val="left"/>
            </w:pPr>
            <w:r>
              <w:t>sᵢ</w:t>
            </w:r>
          </w:p>
        </w:tc>
        <w:tc>
          <w:tcPr>
            <w:tcW w:w="987" w:type="pct"/>
          </w:tcPr>
          <w:p w14:paraId="7E165B43" w14:textId="77777777" w:rsidR="008C5213" w:rsidRDefault="00000000">
            <w:pPr>
              <w:pStyle w:val="Compact"/>
              <w:jc w:val="left"/>
            </w:pPr>
            <w:r>
              <w:t>Parametre</w:t>
            </w:r>
          </w:p>
        </w:tc>
        <w:tc>
          <w:tcPr>
            <w:tcW w:w="0" w:type="auto"/>
          </w:tcPr>
          <w:p w14:paraId="3AB817AB" w14:textId="77777777" w:rsidR="008C5213" w:rsidRDefault="00000000">
            <w:pPr>
              <w:pStyle w:val="Compact"/>
              <w:jc w:val="left"/>
            </w:pPr>
            <w:r>
              <w:t>Mağaza i’deki servis süresi (dk); sᵢ = 15</w:t>
            </w:r>
          </w:p>
        </w:tc>
      </w:tr>
      <w:tr w:rsidR="008C5213" w14:paraId="0F4CD4C5" w14:textId="77777777" w:rsidTr="006F06BF">
        <w:tc>
          <w:tcPr>
            <w:tcW w:w="821" w:type="pct"/>
          </w:tcPr>
          <w:p w14:paraId="5C16A27C" w14:textId="77777777" w:rsidR="008C5213" w:rsidRDefault="00000000">
            <w:pPr>
              <w:pStyle w:val="Compact"/>
              <w:jc w:val="left"/>
            </w:pPr>
            <w:r>
              <w:t>T</w:t>
            </w:r>
          </w:p>
        </w:tc>
        <w:tc>
          <w:tcPr>
            <w:tcW w:w="987" w:type="pct"/>
          </w:tcPr>
          <w:p w14:paraId="6B645206" w14:textId="77777777" w:rsidR="008C5213" w:rsidRDefault="00000000">
            <w:pPr>
              <w:pStyle w:val="Compact"/>
              <w:jc w:val="left"/>
            </w:pPr>
            <w:r>
              <w:t>Parametre</w:t>
            </w:r>
          </w:p>
        </w:tc>
        <w:tc>
          <w:tcPr>
            <w:tcW w:w="0" w:type="auto"/>
          </w:tcPr>
          <w:p w14:paraId="02ABAE5D" w14:textId="77777777" w:rsidR="008C5213" w:rsidRDefault="00000000">
            <w:pPr>
              <w:pStyle w:val="Compact"/>
              <w:jc w:val="left"/>
            </w:pPr>
            <w:r>
              <w:t>Günlük rota süresi kontrol limiti (dk); T = 540</w:t>
            </w:r>
          </w:p>
        </w:tc>
      </w:tr>
      <w:tr w:rsidR="008C5213" w14:paraId="4C1A25B1" w14:textId="77777777" w:rsidTr="006F06BF">
        <w:tc>
          <w:tcPr>
            <w:tcW w:w="821" w:type="pct"/>
          </w:tcPr>
          <w:p w14:paraId="118B38C7" w14:textId="77777777" w:rsidR="008C5213" w:rsidRDefault="00000000">
            <w:pPr>
              <w:pStyle w:val="Compact"/>
              <w:jc w:val="left"/>
            </w:pPr>
            <w:r>
              <w:t>xᵢⱼₖ ∈  {0,1}</w:t>
            </w:r>
          </w:p>
        </w:tc>
        <w:tc>
          <w:tcPr>
            <w:tcW w:w="987" w:type="pct"/>
          </w:tcPr>
          <w:p w14:paraId="250DDF0B" w14:textId="77777777" w:rsidR="008C5213" w:rsidRDefault="00000000">
            <w:pPr>
              <w:pStyle w:val="Compact"/>
              <w:jc w:val="left"/>
            </w:pPr>
            <w:r>
              <w:t>Karar değişkeni</w:t>
            </w:r>
          </w:p>
        </w:tc>
        <w:tc>
          <w:tcPr>
            <w:tcW w:w="0" w:type="auto"/>
          </w:tcPr>
          <w:p w14:paraId="20327E0B" w14:textId="77777777" w:rsidR="008C5213" w:rsidRDefault="00000000">
            <w:pPr>
              <w:pStyle w:val="Compact"/>
              <w:jc w:val="left"/>
            </w:pPr>
            <w:r>
              <w:t>Araç k, i’den j’ye gidiyorsa 1; aksi hâlde 0</w:t>
            </w:r>
          </w:p>
        </w:tc>
      </w:tr>
      <w:tr w:rsidR="008C5213" w14:paraId="6E17832F" w14:textId="77777777" w:rsidTr="006F06BF">
        <w:tc>
          <w:tcPr>
            <w:tcW w:w="821" w:type="pct"/>
          </w:tcPr>
          <w:p w14:paraId="2224CBE6" w14:textId="77777777" w:rsidR="008C5213" w:rsidRDefault="00000000">
            <w:pPr>
              <w:pStyle w:val="Compact"/>
              <w:jc w:val="left"/>
            </w:pPr>
            <w:r>
              <w:t>yᵢₖ ∈ {0,1}</w:t>
            </w:r>
          </w:p>
        </w:tc>
        <w:tc>
          <w:tcPr>
            <w:tcW w:w="987" w:type="pct"/>
          </w:tcPr>
          <w:p w14:paraId="78AEECCD" w14:textId="77777777" w:rsidR="008C5213" w:rsidRDefault="00000000">
            <w:pPr>
              <w:pStyle w:val="Compact"/>
              <w:jc w:val="left"/>
            </w:pPr>
            <w:r>
              <w:t>Karar değişkeni</w:t>
            </w:r>
          </w:p>
        </w:tc>
        <w:tc>
          <w:tcPr>
            <w:tcW w:w="0" w:type="auto"/>
          </w:tcPr>
          <w:p w14:paraId="69BF61CA" w14:textId="77777777" w:rsidR="008C5213" w:rsidRDefault="00000000">
            <w:pPr>
              <w:pStyle w:val="Compact"/>
              <w:jc w:val="left"/>
            </w:pPr>
            <w:r>
              <w:t>Mağaza i, araç k tarafından ziyaret ediliyorsa 1; aksi hâlde 0</w:t>
            </w:r>
          </w:p>
        </w:tc>
      </w:tr>
      <w:tr w:rsidR="008C5213" w14:paraId="3663D40B" w14:textId="77777777" w:rsidTr="006F06BF">
        <w:tc>
          <w:tcPr>
            <w:tcW w:w="821" w:type="pct"/>
          </w:tcPr>
          <w:p w14:paraId="17108522" w14:textId="77777777" w:rsidR="008C5213" w:rsidRDefault="00000000">
            <w:pPr>
              <w:pStyle w:val="Compact"/>
              <w:jc w:val="left"/>
            </w:pPr>
            <w:r>
              <w:t>uᵢ ≥ 0</w:t>
            </w:r>
          </w:p>
        </w:tc>
        <w:tc>
          <w:tcPr>
            <w:tcW w:w="987" w:type="pct"/>
          </w:tcPr>
          <w:p w14:paraId="6FD021EB" w14:textId="77777777" w:rsidR="008C5213" w:rsidRDefault="00000000">
            <w:pPr>
              <w:pStyle w:val="Compact"/>
              <w:jc w:val="left"/>
            </w:pPr>
            <w:r>
              <w:t>Yardımcı değişken</w:t>
            </w:r>
          </w:p>
        </w:tc>
        <w:tc>
          <w:tcPr>
            <w:tcW w:w="0" w:type="auto"/>
          </w:tcPr>
          <w:p w14:paraId="1EB239E5" w14:textId="77777777" w:rsidR="008C5213" w:rsidRDefault="00000000">
            <w:pPr>
              <w:pStyle w:val="Compact"/>
              <w:jc w:val="left"/>
            </w:pPr>
            <w:r>
              <w:t>Alt tur engelleme (MTZ) için kümülatif yük/sıra değişkeni</w:t>
            </w:r>
          </w:p>
        </w:tc>
      </w:tr>
      <w:tr w:rsidR="00AA1234" w14:paraId="577AD230" w14:textId="77777777">
        <w:tc>
          <w:tcPr>
            <w:tcW w:w="821" w:type="pct"/>
          </w:tcPr>
          <w:p w14:paraId="2ECA7946" w14:textId="77777777" w:rsidR="00000000" w:rsidRDefault="00000000">
            <w:pPr>
              <w:pStyle w:val="Compact"/>
              <w:jc w:val="left"/>
            </w:pPr>
            <w:r>
              <w:t>Fₖ</w:t>
            </w:r>
          </w:p>
        </w:tc>
        <w:tc>
          <w:tcPr>
            <w:tcW w:w="987" w:type="pct"/>
          </w:tcPr>
          <w:p w14:paraId="289B2CA7" w14:textId="77777777" w:rsidR="00000000" w:rsidRDefault="00000000">
            <w:pPr>
              <w:pStyle w:val="Compact"/>
              <w:jc w:val="left"/>
            </w:pPr>
            <w:r>
              <w:t>Parametre</w:t>
            </w:r>
          </w:p>
        </w:tc>
        <w:tc>
          <w:tcPr>
            <w:tcW w:w="0" w:type="auto"/>
          </w:tcPr>
          <w:p w14:paraId="640CBB50" w14:textId="77777777" w:rsidR="00000000" w:rsidRDefault="00000000">
            <w:pPr>
              <w:pStyle w:val="Compact"/>
              <w:jc w:val="left"/>
            </w:pPr>
            <w:r>
              <w:t>k aracının günlük sabit kullanım maliyeti (TL/gün); Fₖ = 4.000 TL (2.500 araç + 1.500 sürücü)</w:t>
            </w:r>
          </w:p>
        </w:tc>
      </w:tr>
      <w:tr w:rsidR="00AA1234" w14:paraId="0899C9CF" w14:textId="77777777">
        <w:tc>
          <w:tcPr>
            <w:tcW w:w="821" w:type="pct"/>
          </w:tcPr>
          <w:p w14:paraId="1DDE6B62" w14:textId="77777777" w:rsidR="00000000" w:rsidRDefault="00000000">
            <w:pPr>
              <w:pStyle w:val="Compact"/>
              <w:jc w:val="left"/>
            </w:pPr>
            <w:r>
              <w:t>Wₖ</w:t>
            </w:r>
          </w:p>
        </w:tc>
        <w:tc>
          <w:tcPr>
            <w:tcW w:w="987" w:type="pct"/>
          </w:tcPr>
          <w:p w14:paraId="78CA504F" w14:textId="77777777" w:rsidR="00000000" w:rsidRDefault="00000000">
            <w:pPr>
              <w:pStyle w:val="Compact"/>
              <w:jc w:val="left"/>
            </w:pPr>
            <w:r>
              <w:t>Parametre</w:t>
            </w:r>
          </w:p>
        </w:tc>
        <w:tc>
          <w:tcPr>
            <w:tcW w:w="0" w:type="auto"/>
          </w:tcPr>
          <w:p w14:paraId="0477F25F" w14:textId="77777777" w:rsidR="00000000" w:rsidRDefault="00000000">
            <w:pPr>
              <w:pStyle w:val="Compact"/>
              <w:jc w:val="left"/>
            </w:pPr>
            <w:r>
              <w:t>k aracının yatırım veya uzun dönem kiralama maliyeti (TL/araç); Wₖ = 5.000.000 TL</w:t>
            </w:r>
          </w:p>
        </w:tc>
      </w:tr>
      <w:tr w:rsidR="00AA1234" w14:paraId="6B0E598B" w14:textId="77777777">
        <w:tc>
          <w:tcPr>
            <w:tcW w:w="821" w:type="pct"/>
          </w:tcPr>
          <w:p w14:paraId="0EDFAC85" w14:textId="77777777" w:rsidR="00000000" w:rsidRDefault="00000000">
            <w:pPr>
              <w:pStyle w:val="Compact"/>
              <w:jc w:val="left"/>
            </w:pPr>
            <w:r>
              <w:t>p</w:t>
            </w:r>
          </w:p>
        </w:tc>
        <w:tc>
          <w:tcPr>
            <w:tcW w:w="987" w:type="pct"/>
          </w:tcPr>
          <w:p w14:paraId="35EA2523" w14:textId="77777777" w:rsidR="00000000" w:rsidRDefault="00000000">
            <w:pPr>
              <w:pStyle w:val="Compact"/>
              <w:jc w:val="left"/>
            </w:pPr>
            <w:r>
              <w:t>Parametre</w:t>
            </w:r>
          </w:p>
        </w:tc>
        <w:tc>
          <w:tcPr>
            <w:tcW w:w="0" w:type="auto"/>
          </w:tcPr>
          <w:p w14:paraId="729F79BE" w14:textId="77777777" w:rsidR="00000000" w:rsidRDefault="00000000">
            <w:pPr>
              <w:pStyle w:val="Compact"/>
              <w:jc w:val="left"/>
            </w:pPr>
            <w:r>
              <w:t>3PL koli başına birim taşıma bedeli (TL/koli); p = 3,75 TL (duyarlılık analizinde ±%20 dalgalandırılır)</w:t>
            </w:r>
          </w:p>
        </w:tc>
      </w:tr>
      <w:tr w:rsidR="00AA1234" w14:paraId="75E02A4C" w14:textId="77777777">
        <w:tc>
          <w:tcPr>
            <w:tcW w:w="821" w:type="pct"/>
          </w:tcPr>
          <w:p w14:paraId="208E1C83" w14:textId="77777777" w:rsidR="00000000" w:rsidRDefault="00000000">
            <w:pPr>
              <w:pStyle w:val="Compact"/>
              <w:jc w:val="left"/>
            </w:pPr>
            <w:r>
              <w:t>δⱼₜ ∈ {0,1}</w:t>
            </w:r>
          </w:p>
        </w:tc>
        <w:tc>
          <w:tcPr>
            <w:tcW w:w="987" w:type="pct"/>
          </w:tcPr>
          <w:p w14:paraId="06E8A08A" w14:textId="77777777" w:rsidR="00000000" w:rsidRDefault="00000000">
            <w:pPr>
              <w:pStyle w:val="Compact"/>
              <w:jc w:val="left"/>
            </w:pPr>
            <w:r>
              <w:t>Parametre</w:t>
            </w:r>
          </w:p>
        </w:tc>
        <w:tc>
          <w:tcPr>
            <w:tcW w:w="0" w:type="auto"/>
          </w:tcPr>
          <w:p w14:paraId="25638488" w14:textId="77777777" w:rsidR="00000000" w:rsidRDefault="00000000">
            <w:pPr>
              <w:pStyle w:val="Compact"/>
              <w:jc w:val="left"/>
            </w:pPr>
            <w:r>
              <w:t xml:space="preserve">Araç-mağaza uyumluluk parametresi; erişim engeli olan mağazalar için 0, diğerleri için 1. Homojen senaryoda δⱼₜ = </w:t>
              <w:lastRenderedPageBreak/>
              <w:t>1 tüm çiftler için geçerlidir.</w:t>
            </w:r>
          </w:p>
        </w:tc>
      </w:tr>
      <w:tr w:rsidR="00AA1234" w14:paraId="4945B3ED" w14:textId="77777777">
        <w:tc>
          <w:tcPr>
            <w:tcW w:w="821" w:type="pct"/>
          </w:tcPr>
          <w:p w14:paraId="33C39E18" w14:textId="77777777" w:rsidR="00000000" w:rsidRDefault="00000000">
            <w:pPr>
              <w:pStyle w:val="Compact"/>
              <w:jc w:val="left"/>
            </w:pPr>
            <w:r>
              <w:lastRenderedPageBreak/>
              <w:t>nₖ ∈ ℤ⁺</w:t>
            </w:r>
          </w:p>
        </w:tc>
        <w:tc>
          <w:tcPr>
            <w:tcW w:w="987" w:type="pct"/>
          </w:tcPr>
          <w:p w14:paraId="7294DB8D" w14:textId="77777777" w:rsidR="00000000" w:rsidRDefault="00000000">
            <w:pPr>
              <w:pStyle w:val="Compact"/>
              <w:jc w:val="left"/>
            </w:pPr>
            <w:r>
              <w:t>Karar değişkeni</w:t>
            </w:r>
          </w:p>
        </w:tc>
        <w:tc>
          <w:tcPr>
            <w:tcW w:w="0" w:type="auto"/>
          </w:tcPr>
          <w:p w14:paraId="53B7B272" w14:textId="77777777" w:rsidR="00000000" w:rsidRDefault="00000000">
            <w:pPr>
              <w:pStyle w:val="Compact"/>
              <w:jc w:val="left"/>
            </w:pPr>
            <w:r>
              <w:t>Sisteme dahil edilecek araç sayısı (filo boyutlandırma); nₖ = 6</w:t>
            </w:r>
          </w:p>
        </w:tc>
      </w:tr>
    </w:tbl>
    <w:p w14:paraId="12147640" w14:textId="77777777" w:rsidR="008C5213" w:rsidRDefault="00000000">
      <w:pPr>
        <w:pStyle w:val="BodyText"/>
      </w:pPr>
      <w:r>
        <w:rPr>
          <w:i/>
          <w:iCs/>
        </w:rPr>
        <w:t>Not. qᵢ ve Q değerleri, modellenen homojen in-house senaryonun değerlerini yansıtmaktadır. Ek parametreler: Fₖ = k aracının günlük sabit kullanım maliyeti (TL/gün; 2.500 + 1.500 = 4.000 TL); Wₖ = k aracının yatırım/kiralama maliyeti (5.000.000 TL/araç); p = 3PL koli başı birim maliyet (3,75 TL/koli); δⱼₜ ∈ {0,1} = araç-mağaza uyumluluk parametresi (homojen senaryoda tümü 1); nₖ ∈ ℤ⁺ = filo boyutlandırma değişkeni (nₖ = 6). Maliyet parametrelerinin ayrıntılı tanımı Bölüm 3.6’dadır. Notasyon GAMS destekleyici modeliyle tutarlı biçimde kullanılmıştır.</w:t>
      </w:r>
    </w:p>
    <w:p w14:paraId="36091EFC" w14:textId="77777777" w:rsidR="008C5213" w:rsidRDefault="00000000">
      <w:pPr>
        <w:pStyle w:val="Heading3"/>
      </w:pPr>
      <w:bookmarkStart w:id="124" w:name="_Toc233331942"/>
      <w:bookmarkStart w:id="125" w:name="amaç-fonksiyonu"/>
      <w:bookmarkEnd w:id="123"/>
      <w:r>
        <w:t>3.4.3. Amaç Fonksiyonu</w:t>
      </w:r>
      <w:bookmarkEnd w:id="124"/>
    </w:p>
    <w:p w14:paraId="16F68A0F" w14:textId="77777777" w:rsidR="008C5213" w:rsidRDefault="00000000">
      <w:pPr>
        <w:pStyle w:val="FirstParagraph"/>
      </w:pPr>
      <w:r>
        <w:t>Modelin temel amacı, in-house dağıtım kapsamına alınan mağazalara hizmet verecek araç rotalarının toplam dağıtım maliyetini minimize etmektir. V2 akademik formülasyonuyla tutarlı biçimde amaç fonksiyonu üç maliyet bileşeninden oluşmaktadır: (1) değişken taşıma–yakıt maliyeti, (2) operasyona çıkan araçların günlük sabit kullanım giderleri ve (3) araç yatırım/kiralama maliyeti. Genişletilmiş biçimiyle: min Z = Σᵢ Σⱼ Σₖ cᵢⱼ · xᵢⱼₖ + Σₖ Σd Fₖ · yₖd + Σₖ Wₖ · nₖ.</w:t>
      </w:r>
    </w:p>
    <w:p w14:paraId="0B1B1321" w14:textId="77777777" w:rsidR="008C5213" w:rsidRDefault="00000000">
      <w:pPr>
        <w:pStyle w:val="BodyText"/>
      </w:pPr>
      <m:oMathPara>
        <m:oMath>
          <m:func>
            <m:funcPr>
              <m:ctrlPr>
                <w:rPr>
                  <w:rFonts w:ascii="Cambria Math" w:hAnsi="Cambria Math"/>
                </w:rPr>
              </m:ctrlPr>
            </m:funcPr>
            <m:fName>
              <m:r>
                <m:rPr>
                  <m:sty m:val="p"/>
                </m:rPr>
                <w:rPr>
                  <w:rFonts w:ascii="Cambria Math" w:hAnsi="Cambria Math"/>
                </w:rPr>
                <m:t>min</m:t>
              </m:r>
            </m:fName>
            <m:e>
              <m:r>
                <w:rPr>
                  <w:rFonts w:ascii="Cambria Math" w:hAnsi="Cambria Math"/>
                </w:rPr>
                <m:t>Z</m:t>
              </m:r>
            </m:e>
          </m:func>
          <m:r>
            <w:rPr>
              <w:rFonts w:ascii="Cambria Math" w:hAnsi="Cambria Math"/>
            </w:rPr>
            <m:t>=</m:t>
          </m:r>
          <m:nary>
            <m:naryPr>
              <m:chr m:val="∑"/>
              <m:limLoc m:val="undOvr"/>
              <m:supHide m:val="1"/>
              <m:ctrlPr>
                <w:rPr>
                  <w:rFonts w:ascii="Cambria Math" w:hAnsi="Cambria Math"/>
                </w:rPr>
              </m:ctrlPr>
            </m:naryPr>
            <m:sub>
              <m:r>
                <w:rPr>
                  <w:rFonts w:ascii="Cambria Math" w:hAnsi="Cambria Math"/>
                </w:rPr>
                <m:t>i∈V</m:t>
              </m:r>
            </m:sub>
            <m:sup/>
            <m:e>
              <m:nary>
                <m:naryPr>
                  <m:chr m:val="∑"/>
                  <m:limLoc m:val="undOvr"/>
                  <m:supHide m:val="1"/>
                  <m:ctrlPr>
                    <w:rPr>
                      <w:rFonts w:ascii="Cambria Math" w:hAnsi="Cambria Math"/>
                    </w:rPr>
                  </m:ctrlPr>
                </m:naryPr>
                <m:sub>
                  <m:r>
                    <w:rPr>
                      <w:rFonts w:ascii="Cambria Math" w:hAnsi="Cambria Math"/>
                    </w:rPr>
                    <m:t>j∈V</m:t>
                  </m:r>
                </m:sub>
                <m:sup/>
                <m:e>
                  <m:nary>
                    <m:naryPr>
                      <m:chr m:val="∑"/>
                      <m:limLoc m:val="undOvr"/>
                      <m:supHide m:val="1"/>
                      <m:ctrlPr>
                        <w:rPr>
                          <w:rFonts w:ascii="Cambria Math" w:hAnsi="Cambria Math"/>
                        </w:rPr>
                      </m:ctrlPr>
                    </m:naryPr>
                    <m:sub>
                      <m:r>
                        <w:rPr>
                          <w:rFonts w:ascii="Cambria Math" w:hAnsi="Cambria Math"/>
                        </w:rPr>
                        <m:t>k∈K</m:t>
                      </m:r>
                    </m:sub>
                    <m:sup/>
                    <m:e>
                      <m:sSub>
                        <m:sSubPr>
                          <m:ctrlPr>
                            <w:rPr>
                              <w:rFonts w:ascii="Cambria Math" w:hAnsi="Cambria Math"/>
                            </w:rPr>
                          </m:ctrlPr>
                        </m:sSubPr>
                        <m:e>
                          <m:r>
                            <w:rPr>
                              <w:rFonts w:ascii="Cambria Math" w:hAnsi="Cambria Math"/>
                            </w:rPr>
                            <m:t>c</m:t>
                          </m:r>
                        </m:e>
                        <m:sub>
                          <m:r>
                            <w:rPr>
                              <w:rFonts w:ascii="Cambria Math" w:hAnsi="Cambria Math"/>
                            </w:rPr>
                            <m:t>ij</m:t>
                          </m:r>
                        </m:sub>
                      </m:sSub>
                    </m:e>
                  </m:nary>
                </m:e>
              </m:nary>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ijk</m:t>
              </m:r>
            </m:sub>
          </m:sSub>
          <m:r>
            <m:rPr>
              <m:sty m:val="p"/>
            </m:rPr>
            <w:br/>
          </m:r>
        </m:oMath>
      </m:oMathPara>
      <w:r>
        <w:t>Birinci terim kat edilen mesafeye doğrudan orantılı değişken yakıt ve taşıma maliyetini verir (cᵢⱼ = f · r · dᵢⱼ). İkinci terim operasyona fiilen çıkan araçların günlük sabit kullanım giderlerini (Fₖ · yₖd) gösterir. Üçüncü terim sisteme dahil edilen araç sayısının yatırım/kiralama maliyetini (Wₖ · nₖ) yansıtır. Mevcut tam outsource maliyetiyle karşılaştırma Bölüm 3.6’da Z_out = p · Σⱼ∈N qⱼ formülüyle kurulmaktadır. Bu çalışmada OR-Tools sezgisel çözümü mesafe minimizasyonunu esas almakta; parasal karşılaştırma Bölüm 3.6’daki maliyet modeli çerçevesinde ayrıca yapılmaktadır.</w:t>
      </w:r>
    </w:p>
    <w:p w14:paraId="28B99CE0" w14:textId="77777777" w:rsidR="008C5213" w:rsidRDefault="00000000">
      <w:pPr>
        <w:pStyle w:val="Heading3"/>
      </w:pPr>
      <w:bookmarkStart w:id="126" w:name="_Toc233331943"/>
      <w:bookmarkStart w:id="127" w:name="model-kısıtları"/>
      <w:bookmarkEnd w:id="125"/>
      <w:r>
        <w:t>3.4.4. Model Kısıtları</w:t>
      </w:r>
      <w:bookmarkEnd w:id="126"/>
    </w:p>
    <w:p w14:paraId="73C40694" w14:textId="77777777" w:rsidR="008C5213" w:rsidRDefault="00000000">
      <w:pPr>
        <w:pStyle w:val="FirstParagraph"/>
      </w:pPr>
      <w:r>
        <w:t>Modelin temel kısıtları aşağıda sözel ve özet matematiksel biçimleriyle sunulmaktadır. Bu kısıtlar, GAMS ortamındaki destekleyici modelde de temsil edilmekte ve yapısal tutarlılık kontrolüne tabi tutulmaktadır.</w:t>
      </w:r>
    </w:p>
    <w:p w14:paraId="423D475D" w14:textId="77777777" w:rsidR="008C5213" w:rsidRDefault="00000000">
      <w:pPr>
        <w:pStyle w:val="BodyText"/>
      </w:pPr>
      <w:r>
        <w:rPr>
          <w:b/>
          <w:bCs/>
        </w:rPr>
        <w:lastRenderedPageBreak/>
        <w:t xml:space="preserve">K1 — Ziyaret kısıtı. </w:t>
      </w:r>
      <w:r>
        <w:t>Her mağaza tam olarak bir kez ziyaret edilir.</w:t>
      </w:r>
    </w:p>
    <w:p w14:paraId="43E78E55" w14:textId="77777777" w:rsidR="008C5213" w:rsidRDefault="00000000">
      <w:pPr>
        <w:pStyle w:val="BodyText"/>
      </w:pPr>
      <m:oMathPara>
        <m:oMath>
          <m:nary>
            <m:naryPr>
              <m:chr m:val="∑"/>
              <m:limLoc m:val="undOvr"/>
              <m:supHide m:val="1"/>
              <m:ctrlPr>
                <w:rPr>
                  <w:rFonts w:ascii="Cambria Math" w:hAnsi="Cambria Math"/>
                </w:rPr>
              </m:ctrlPr>
            </m:naryPr>
            <m:sub>
              <m:r>
                <w:rPr>
                  <w:rFonts w:ascii="Cambria Math" w:hAnsi="Cambria Math"/>
                </w:rPr>
                <m:t>k∈K</m:t>
              </m:r>
            </m:sub>
            <m:sup/>
            <m:e>
              <m:nary>
                <m:naryPr>
                  <m:chr m:val="∑"/>
                  <m:limLoc m:val="undOvr"/>
                  <m:supHide m:val="1"/>
                  <m:ctrlPr>
                    <w:rPr>
                      <w:rFonts w:ascii="Cambria Math" w:hAnsi="Cambria Math"/>
                    </w:rPr>
                  </m:ctrlPr>
                </m:naryPr>
                <m:sub>
                  <m:r>
                    <w:rPr>
                      <w:rFonts w:ascii="Cambria Math" w:hAnsi="Cambria Math"/>
                    </w:rPr>
                    <m:t>i∈V</m:t>
                  </m:r>
                </m:sub>
                <m:sup/>
                <m:e>
                  <m:sSub>
                    <m:sSubPr>
                      <m:ctrlPr>
                        <w:rPr>
                          <w:rFonts w:ascii="Cambria Math" w:hAnsi="Cambria Math"/>
                        </w:rPr>
                      </m:ctrlPr>
                    </m:sSubPr>
                    <m:e>
                      <m:r>
                        <w:rPr>
                          <w:rFonts w:ascii="Cambria Math" w:hAnsi="Cambria Math"/>
                        </w:rPr>
                        <m:t>x</m:t>
                      </m:r>
                    </m:e>
                    <m:sub>
                      <m:r>
                        <w:rPr>
                          <w:rFonts w:ascii="Cambria Math" w:hAnsi="Cambria Math"/>
                        </w:rPr>
                        <m:t>ijk</m:t>
                      </m:r>
                    </m:sub>
                  </m:sSub>
                </m:e>
              </m:nary>
            </m:e>
          </m:nary>
          <m:r>
            <w:rPr>
              <w:rFonts w:ascii="Cambria Math" w:hAnsi="Cambria Math"/>
            </w:rPr>
            <m:t>=1,</m:t>
          </m:r>
          <m:r>
            <w:rPr>
              <w:rFonts w:ascii="Cambria Math" w:hAnsi="Cambria Math"/>
              <w:i/>
            </w:rPr>
            <m:t> </m:t>
          </m:r>
          <m:r>
            <w:rPr>
              <w:rFonts w:ascii="Cambria Math" w:hAnsi="Cambria Math"/>
            </w:rPr>
            <m:t>∀j∈N</m:t>
          </m:r>
          <m:r>
            <m:rPr>
              <m:sty m:val="b"/>
            </m:rPr>
            <w:br/>
          </m:r>
        </m:oMath>
      </m:oMathPara>
      <w:r>
        <w:rPr>
          <w:b/>
          <w:bCs/>
        </w:rPr>
        <w:t xml:space="preserve">K2 — Ziyaret–güzergâh bağlantısı. </w:t>
      </w:r>
      <w:r>
        <w:t>Bir mağazanın bir araç tarafından ziyaret edilmesi (yᵢₖ), o aracın ilgili mağazaya giren arklarıyla ilişkilendirilir. Bu bağlantı, kapasite ve süre kısıtlarının yᵢₖ üzerinden tanımlanabilmesini sağlar.</w:t>
      </w:r>
    </w:p>
    <w:p w14:paraId="254C1AAA" w14:textId="77777777" w:rsidR="008C5213" w:rsidRDefault="00000000">
      <w:pPr>
        <w:pStyle w:val="BodyText"/>
      </w:pPr>
      <m:oMathPara>
        <m:oMath>
          <m:sSub>
            <m:sSubPr>
              <m:ctrlPr>
                <w:rPr>
                  <w:rFonts w:ascii="Cambria Math" w:hAnsi="Cambria Math"/>
                </w:rPr>
              </m:ctrlPr>
            </m:sSubPr>
            <m:e>
              <m:r>
                <w:rPr>
                  <w:rFonts w:ascii="Cambria Math" w:hAnsi="Cambria Math"/>
                </w:rPr>
                <m:t>y</m:t>
              </m:r>
            </m:e>
            <m:sub>
              <m:r>
                <w:rPr>
                  <w:rFonts w:ascii="Cambria Math" w:hAnsi="Cambria Math"/>
                </w:rPr>
                <m:t>ik</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j∈V</m:t>
              </m:r>
            </m:sub>
            <m:sup/>
            <m:e>
              <m:sSub>
                <m:sSubPr>
                  <m:ctrlPr>
                    <w:rPr>
                      <w:rFonts w:ascii="Cambria Math" w:hAnsi="Cambria Math"/>
                    </w:rPr>
                  </m:ctrlPr>
                </m:sSubPr>
                <m:e>
                  <m:r>
                    <w:rPr>
                      <w:rFonts w:ascii="Cambria Math" w:hAnsi="Cambria Math"/>
                    </w:rPr>
                    <m:t>x</m:t>
                  </m:r>
                </m:e>
                <m:sub>
                  <m:r>
                    <w:rPr>
                      <w:rFonts w:ascii="Cambria Math" w:hAnsi="Cambria Math"/>
                    </w:rPr>
                    <m:t>jik</m:t>
                  </m:r>
                </m:sub>
              </m:sSub>
            </m:e>
          </m:nary>
          <m:r>
            <w:rPr>
              <w:rFonts w:ascii="Cambria Math" w:hAnsi="Cambria Math"/>
            </w:rPr>
            <m:t>,</m:t>
          </m:r>
          <m:r>
            <w:rPr>
              <w:rFonts w:ascii="Cambria Math" w:hAnsi="Cambria Math"/>
              <w:i/>
            </w:rPr>
            <m:t> </m:t>
          </m:r>
          <m:r>
            <w:rPr>
              <w:rFonts w:ascii="Cambria Math" w:hAnsi="Cambria Math"/>
            </w:rPr>
            <m:t>∀i∈N,∀k∈K</m:t>
          </m:r>
          <m:r>
            <m:rPr>
              <m:sty m:val="b"/>
            </m:rPr>
            <w:br/>
          </m:r>
        </m:oMath>
      </m:oMathPara>
      <w:r>
        <w:rPr>
          <w:b/>
          <w:bCs/>
        </w:rPr>
        <w:t xml:space="preserve">K3 — Kapasite kısıtı. </w:t>
      </w:r>
      <w:r>
        <w:t>Bir araca atanan mağazaların toplam talebi araç kapasitesini aşamaz.</w:t>
      </w:r>
    </w:p>
    <w:p w14:paraId="73A79FAE" w14:textId="77777777" w:rsidR="008C5213" w:rsidRDefault="00000000">
      <w:pPr>
        <w:pStyle w:val="BodyText"/>
      </w:pPr>
      <m:oMathPara>
        <m:oMath>
          <m:nary>
            <m:naryPr>
              <m:chr m:val="∑"/>
              <m:limLoc m:val="undOvr"/>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q</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r>
            <w:rPr>
              <w:rFonts w:ascii="Cambria Math" w:hAnsi="Cambria Math"/>
            </w:rPr>
            <m:t>≤Q,</m:t>
          </m:r>
          <m:r>
            <w:rPr>
              <w:rFonts w:ascii="Cambria Math" w:hAnsi="Cambria Math"/>
              <w:i/>
            </w:rPr>
            <m:t> </m:t>
          </m:r>
          <m:r>
            <w:rPr>
              <w:rFonts w:ascii="Cambria Math" w:hAnsi="Cambria Math"/>
            </w:rPr>
            <m:t>∀k∈K</m:t>
          </m:r>
          <m:r>
            <m:rPr>
              <m:sty m:val="b"/>
            </m:rPr>
            <w:br/>
          </m:r>
        </m:oMath>
      </m:oMathPara>
      <w:r>
        <w:rPr>
          <w:b/>
          <w:bCs/>
        </w:rPr>
        <w:t xml:space="preserve">K4 — Depodan çıkış kısıtı. </w:t>
      </w:r>
      <w:r>
        <w:t>Her kullanılan araç en fazla bir depodan çıkış yapar.</w:t>
      </w:r>
    </w:p>
    <w:p w14:paraId="00A5D1B2" w14:textId="77777777" w:rsidR="008C5213" w:rsidRDefault="00000000">
      <w:pPr>
        <w:pStyle w:val="BodyText"/>
      </w:pPr>
      <m:oMathPara>
        <m:oMath>
          <m:nary>
            <m:naryPr>
              <m:chr m:val="∑"/>
              <m:limLoc m:val="undOvr"/>
              <m:supHide m:val="1"/>
              <m:ctrlPr>
                <w:rPr>
                  <w:rFonts w:ascii="Cambria Math" w:hAnsi="Cambria Math"/>
                </w:rPr>
              </m:ctrlPr>
            </m:naryPr>
            <m:sub>
              <m:r>
                <w:rPr>
                  <w:rFonts w:ascii="Cambria Math" w:hAnsi="Cambria Math"/>
                </w:rPr>
                <m:t>d∈D</m:t>
              </m:r>
            </m:sub>
            <m:sup/>
            <m:e>
              <m:nary>
                <m:naryPr>
                  <m:chr m:val="∑"/>
                  <m:limLoc m:val="undOvr"/>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djk</m:t>
                      </m:r>
                    </m:sub>
                  </m:sSub>
                </m:e>
              </m:nary>
            </m:e>
          </m:nary>
          <m:r>
            <w:rPr>
              <w:rFonts w:ascii="Cambria Math" w:hAnsi="Cambria Math"/>
            </w:rPr>
            <m:t>≤1,</m:t>
          </m:r>
          <m:r>
            <w:rPr>
              <w:rFonts w:ascii="Cambria Math" w:hAnsi="Cambria Math"/>
              <w:i/>
            </w:rPr>
            <m:t> </m:t>
          </m:r>
          <m:r>
            <w:rPr>
              <w:rFonts w:ascii="Cambria Math" w:hAnsi="Cambria Math"/>
            </w:rPr>
            <m:t>∀k∈K</m:t>
          </m:r>
          <m:r>
            <m:rPr>
              <m:sty m:val="b"/>
            </m:rPr>
            <w:br/>
          </m:r>
        </m:oMath>
      </m:oMathPara>
      <w:r>
        <w:rPr>
          <w:b/>
          <w:bCs/>
        </w:rPr>
        <w:t xml:space="preserve">K5 — Akış sürekliliği (denge) kısıtı. </w:t>
      </w:r>
      <w:r>
        <w:t>Mağaza düğümlerinde araç giriş ve çıkış akışları eşitlenir; akış sürekliliği korunur. Depolar için başlangıç ve dönüş yapısı K4 ve K6 kısıtlarıyla ayrıca tanımlanmaktadır.</w:t>
      </w:r>
    </w:p>
    <w:p w14:paraId="746A5A53" w14:textId="77777777" w:rsidR="008C5213" w:rsidRDefault="00000000">
      <w:pPr>
        <w:pStyle w:val="BodyText"/>
      </w:pPr>
      <m:oMathPara>
        <m:oMath>
          <m:nary>
            <m:naryPr>
              <m:chr m:val="∑"/>
              <m:limLoc m:val="undOvr"/>
              <m:supHide m:val="1"/>
              <m:ctrlPr>
                <w:rPr>
                  <w:rFonts w:ascii="Cambria Math" w:hAnsi="Cambria Math"/>
                </w:rPr>
              </m:ctrlPr>
            </m:naryPr>
            <m:sub>
              <m:r>
                <w:rPr>
                  <w:rFonts w:ascii="Cambria Math" w:hAnsi="Cambria Math"/>
                </w:rPr>
                <m:t>i∈V</m:t>
              </m:r>
            </m:sub>
            <m:sup/>
            <m:e>
              <m:sSub>
                <m:sSubPr>
                  <m:ctrlPr>
                    <w:rPr>
                      <w:rFonts w:ascii="Cambria Math" w:hAnsi="Cambria Math"/>
                    </w:rPr>
                  </m:ctrlPr>
                </m:sSubPr>
                <m:e>
                  <m:r>
                    <w:rPr>
                      <w:rFonts w:ascii="Cambria Math" w:hAnsi="Cambria Math"/>
                    </w:rPr>
                    <m:t>x</m:t>
                  </m:r>
                </m:e>
                <m:sub>
                  <m:r>
                    <w:rPr>
                      <w:rFonts w:ascii="Cambria Math" w:hAnsi="Cambria Math"/>
                    </w:rPr>
                    <m:t>ihk</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j∈V</m:t>
              </m:r>
            </m:sub>
            <m:sup/>
            <m:e>
              <m:sSub>
                <m:sSubPr>
                  <m:ctrlPr>
                    <w:rPr>
                      <w:rFonts w:ascii="Cambria Math" w:hAnsi="Cambria Math"/>
                    </w:rPr>
                  </m:ctrlPr>
                </m:sSubPr>
                <m:e>
                  <m:r>
                    <w:rPr>
                      <w:rFonts w:ascii="Cambria Math" w:hAnsi="Cambria Math"/>
                    </w:rPr>
                    <m:t>x</m:t>
                  </m:r>
                </m:e>
                <m:sub>
                  <m:r>
                    <w:rPr>
                      <w:rFonts w:ascii="Cambria Math" w:hAnsi="Cambria Math"/>
                    </w:rPr>
                    <m:t>hjk</m:t>
                  </m:r>
                </m:sub>
              </m:sSub>
            </m:e>
          </m:nary>
          <m:r>
            <w:rPr>
              <w:rFonts w:ascii="Cambria Math" w:hAnsi="Cambria Math"/>
            </w:rPr>
            <m:t>,</m:t>
          </m:r>
          <m:r>
            <w:rPr>
              <w:rFonts w:ascii="Cambria Math" w:hAnsi="Cambria Math"/>
              <w:i/>
            </w:rPr>
            <m:t> </m:t>
          </m:r>
          <m:r>
            <w:rPr>
              <w:rFonts w:ascii="Cambria Math" w:hAnsi="Cambria Math"/>
            </w:rPr>
            <m:t>∀h∈N,∀k∈K</m:t>
          </m:r>
          <m:r>
            <m:rPr>
              <m:sty m:val="b"/>
            </m:rPr>
            <w:br/>
          </m:r>
        </m:oMath>
      </m:oMathPara>
      <w:r>
        <w:rPr>
          <w:b/>
          <w:bCs/>
        </w:rPr>
        <w:t xml:space="preserve">K6 — Depoya dönüş kısıtı. </w:t>
      </w:r>
      <w:r>
        <w:t>Her kullanılan aracın başlangıç ve bitiş depo yapısı, model girdileriyle uyumlu biçimde tanımlanmıştır; araç çıkış yaptığı depo yapısıyla turunu tamamlar.</w:t>
      </w:r>
    </w:p>
    <w:p w14:paraId="2F1818FE" w14:textId="77777777" w:rsidR="008C5213" w:rsidRDefault="00000000">
      <w:pPr>
        <w:pStyle w:val="BodyText"/>
      </w:pPr>
      <m:oMathPara>
        <m:oMath>
          <m:nary>
            <m:naryPr>
              <m:chr m:val="∑"/>
              <m:limLoc m:val="undOvr"/>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x</m:t>
                  </m:r>
                </m:e>
                <m:sub>
                  <m:r>
                    <w:rPr>
                      <w:rFonts w:ascii="Cambria Math" w:hAnsi="Cambria Math"/>
                    </w:rPr>
                    <m:t>idk</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j∈N</m:t>
              </m:r>
            </m:sub>
            <m:sup/>
            <m:e>
              <m:sSub>
                <m:sSubPr>
                  <m:ctrlPr>
                    <w:rPr>
                      <w:rFonts w:ascii="Cambria Math" w:hAnsi="Cambria Math"/>
                    </w:rPr>
                  </m:ctrlPr>
                </m:sSubPr>
                <m:e>
                  <m:r>
                    <w:rPr>
                      <w:rFonts w:ascii="Cambria Math" w:hAnsi="Cambria Math"/>
                    </w:rPr>
                    <m:t>x</m:t>
                  </m:r>
                </m:e>
                <m:sub>
                  <m:r>
                    <w:rPr>
                      <w:rFonts w:ascii="Cambria Math" w:hAnsi="Cambria Math"/>
                    </w:rPr>
                    <m:t>djk</m:t>
                  </m:r>
                </m:sub>
              </m:sSub>
            </m:e>
          </m:nary>
          <m:r>
            <w:rPr>
              <w:rFonts w:ascii="Cambria Math" w:hAnsi="Cambria Math"/>
            </w:rPr>
            <m:t>,</m:t>
          </m:r>
          <m:r>
            <w:rPr>
              <w:rFonts w:ascii="Cambria Math" w:hAnsi="Cambria Math"/>
              <w:i/>
            </w:rPr>
            <m:t> </m:t>
          </m:r>
          <m:r>
            <w:rPr>
              <w:rFonts w:ascii="Cambria Math" w:hAnsi="Cambria Math"/>
            </w:rPr>
            <m:t>∀d∈D,∀k∈K</m:t>
          </m:r>
          <m:r>
            <m:rPr>
              <m:sty m:val="b"/>
            </m:rPr>
            <w:br/>
          </m:r>
        </m:oMath>
      </m:oMathPara>
      <w:r>
        <w:rPr>
          <w:b/>
          <w:bCs/>
        </w:rPr>
        <w:t xml:space="preserve">K7 — Rota süresi kontrolü. </w:t>
      </w:r>
      <w:r>
        <w:t>Araçların toplam seyahat süresi ile mağaza servis sürelerinin toplamı, günlük rota süresi kontrol limitini aşamaz.</w:t>
      </w:r>
    </w:p>
    <w:p w14:paraId="4A838A6F" w14:textId="77777777" w:rsidR="008C5213" w:rsidRDefault="00000000">
      <w:pPr>
        <w:pStyle w:val="BodyText"/>
      </w:pPr>
      <m:oMathPara>
        <m:oMath>
          <m:nary>
            <m:naryPr>
              <m:chr m:val="∑"/>
              <m:limLoc m:val="undOvr"/>
              <m:supHide m:val="1"/>
              <m:ctrlPr>
                <w:rPr>
                  <w:rFonts w:ascii="Cambria Math" w:hAnsi="Cambria Math"/>
                </w:rPr>
              </m:ctrlPr>
            </m:naryPr>
            <m:sub>
              <m:r>
                <w:rPr>
                  <w:rFonts w:ascii="Cambria Math" w:hAnsi="Cambria Math"/>
                </w:rPr>
                <m:t>i∈V</m:t>
              </m:r>
            </m:sub>
            <m:sup/>
            <m:e>
              <m:nary>
                <m:naryPr>
                  <m:chr m:val="∑"/>
                  <m:limLoc m:val="undOvr"/>
                  <m:supHide m:val="1"/>
                  <m:ctrlPr>
                    <w:rPr>
                      <w:rFonts w:ascii="Cambria Math" w:hAnsi="Cambria Math"/>
                    </w:rPr>
                  </m:ctrlPr>
                </m:naryPr>
                <m:sub>
                  <m:r>
                    <w:rPr>
                      <w:rFonts w:ascii="Cambria Math" w:hAnsi="Cambria Math"/>
                    </w:rPr>
                    <m:t>j∈V</m:t>
                  </m:r>
                </m:sub>
                <m:sup/>
                <m:e>
                  <m:sSub>
                    <m:sSubPr>
                      <m:ctrlPr>
                        <w:rPr>
                          <w:rFonts w:ascii="Cambria Math" w:hAnsi="Cambria Math"/>
                        </w:rPr>
                      </m:ctrlPr>
                    </m:sSubPr>
                    <m:e>
                      <m:r>
                        <w:rPr>
                          <w:rFonts w:ascii="Cambria Math" w:hAnsi="Cambria Math"/>
                        </w:rPr>
                        <m:t>t</m:t>
                      </m:r>
                    </m:e>
                    <m:sub>
                      <m:r>
                        <w:rPr>
                          <w:rFonts w:ascii="Cambria Math" w:hAnsi="Cambria Math"/>
                        </w:rPr>
                        <m:t>ij</m:t>
                      </m:r>
                    </m:sub>
                  </m:sSub>
                </m:e>
              </m:nary>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ijk</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i∈N</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ik</m:t>
              </m:r>
            </m:sub>
          </m:sSub>
          <m:r>
            <w:rPr>
              <w:rFonts w:ascii="Cambria Math" w:hAnsi="Cambria Math"/>
            </w:rPr>
            <m:t>≤T,</m:t>
          </m:r>
          <m:r>
            <w:rPr>
              <w:rFonts w:ascii="Cambria Math" w:hAnsi="Cambria Math"/>
              <w:i/>
            </w:rPr>
            <m:t> </m:t>
          </m:r>
          <m:r>
            <w:rPr>
              <w:rFonts w:ascii="Cambria Math" w:hAnsi="Cambria Math"/>
            </w:rPr>
            <m:t>∀k∈K</m:t>
          </m:r>
          <m:r>
            <m:rPr>
              <m:sty m:val="b"/>
            </m:rPr>
            <w:br/>
          </m:r>
        </m:oMath>
      </m:oMathPara>
      <w:r>
        <w:rPr>
          <w:b/>
          <w:bCs/>
        </w:rPr>
        <w:t xml:space="preserve">K8 — Alt tur engelleme (MTZ). </w:t>
      </w:r>
      <w:r>
        <w:t>Depo bağlantısı olmayan alt turlar engellenir; uᵢ sıra/yük değişkeni bu amaçla kullanılır. Bu yapı, Miller, Tucker ve Zemlin (1960) tarafından önerilen alt tur eliminasyon formülasyonuna dayanmaktadır.</w:t>
      </w:r>
    </w:p>
    <w:p w14:paraId="3362AD13" w14:textId="77777777" w:rsidR="008C5213" w:rsidRDefault="00000000">
      <w:pPr>
        <w:pStyle w:val="BodyText"/>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+Q⋅</m:t>
          </m:r>
          <m:sSub>
            <m:sSubPr>
              <m:ctrlPr>
                <w:rPr>
                  <w:rFonts w:ascii="Cambria Math" w:hAnsi="Cambria Math"/>
                </w:rPr>
              </m:ctrlPr>
            </m:sSubPr>
            <m:e>
              <m:r>
                <w:rPr>
                  <w:rFonts w:ascii="Cambria Math" w:hAnsi="Cambria Math"/>
                </w:rPr>
                <m:t>x</m:t>
              </m:r>
            </m:e>
            <m:sub>
              <m:r>
                <w:rPr>
                  <w:rFonts w:ascii="Cambria Math" w:hAnsi="Cambria Math"/>
                </w:rPr>
                <m:t>ijk</m:t>
              </m:r>
            </m:sub>
          </m:sSub>
          <m:r>
            <w:rPr>
              <w:rFonts w:ascii="Cambria Math" w:hAnsi="Cambria Math"/>
            </w:rPr>
            <m:t>≤Q-</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m:t>
          </m:r>
          <m:r>
            <w:rPr>
              <w:rFonts w:ascii="Cambria Math" w:hAnsi="Cambria Math"/>
              <w:i/>
            </w:rPr>
            <m:t> </m:t>
          </m:r>
          <m:r>
            <w:rPr>
              <w:rFonts w:ascii="Cambria Math" w:hAnsi="Cambria Math"/>
            </w:rPr>
            <m:t>∀i,j∈N,i≠j,∀k∈K</m:t>
          </m:r>
          <m:r>
            <m:rPr>
              <m:sty m:val="b"/>
            </m:rPr>
            <w:br/>
          </m:r>
        </m:oMath>
      </m:oMathPara>
      <w:r>
        <w:rPr>
          <w:b/>
          <w:bCs/>
        </w:rPr>
        <w:t xml:space="preserve">K9 — Kümülatif yük sınırları. </w:t>
      </w:r>
      <w:r>
        <w:t>Yardımcı değişken uᵢ, mağaza talebi ile araç kapasitesi arasında sınırlandırılır; bu sınırlar K8 kısıtının tutarlılığını sağlar.</w:t>
      </w:r>
    </w:p>
    <w:p w14:paraId="6B968931" w14:textId="77777777" w:rsidR="008C5213" w:rsidRDefault="00000000">
      <w:pPr>
        <w:pStyle w:val="BodyText"/>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≤Q,</m:t>
          </m:r>
          <m:r>
            <w:rPr>
              <w:rFonts w:ascii="Cambria Math" w:hAnsi="Cambria Math"/>
              <w:i/>
            </w:rPr>
            <m:t> </m:t>
          </m:r>
          <m:r>
            <w:rPr>
              <w:rFonts w:ascii="Cambria Math" w:hAnsi="Cambria Math"/>
            </w:rPr>
            <m:t>∀i∈N</m:t>
          </m:r>
          <m:r>
            <m:rPr>
              <m:sty m:val="b"/>
            </m:rPr>
            <w:br/>
          </m:r>
        </m:oMath>
      </m:oMathPara>
      <w:r>
        <w:rPr>
          <w:b/>
          <w:bCs/>
        </w:rPr>
        <w:t>K10 — Self-loop</w:t>
      </w:r>
      <w:r>
        <w:t>** yasağı. **Bir düğümden kendisine geçiş yasaktır.</w:t>
      </w:r>
    </w:p>
    <w:p w14:paraId="091A0E19" w14:textId="77777777" w:rsidR="008C5213" w:rsidRDefault="00000000">
      <w:pPr>
        <w:pStyle w:val="BodyText"/>
      </w:pPr>
      <m:oMathPara>
        <m:oMath>
          <m:sSub>
            <m:sSubPr>
              <m:ctrlPr>
                <w:rPr>
                  <w:rFonts w:ascii="Cambria Math" w:hAnsi="Cambria Math"/>
                </w:rPr>
              </m:ctrlPr>
            </m:sSubPr>
            <m:e>
              <m:r>
                <w:rPr>
                  <w:rFonts w:ascii="Cambria Math" w:hAnsi="Cambria Math"/>
                </w:rPr>
                <m:t>x</m:t>
              </m:r>
            </m:e>
            <m:sub>
              <m:r>
                <w:rPr>
                  <w:rFonts w:ascii="Cambria Math" w:hAnsi="Cambria Math"/>
                </w:rPr>
                <m:t>iik</m:t>
              </m:r>
            </m:sub>
          </m:sSub>
          <m:r>
            <w:rPr>
              <w:rFonts w:ascii="Cambria Math" w:hAnsi="Cambria Math"/>
            </w:rPr>
            <m:t>=0,</m:t>
          </m:r>
          <m:r>
            <w:rPr>
              <w:rFonts w:ascii="Cambria Math" w:hAnsi="Cambria Math"/>
              <w:i/>
            </w:rPr>
            <m:t> </m:t>
          </m:r>
          <m:r>
            <w:rPr>
              <w:rFonts w:ascii="Cambria Math" w:hAnsi="Cambria Math"/>
            </w:rPr>
            <m:t>∀i∈V,∀k∈K</m:t>
          </m:r>
          <m:r>
            <m:rPr>
              <m:sty m:val="b"/>
            </m:rPr>
            <w:br/>
          </m:r>
        </m:oMath>
      </m:oMathPara>
      <w:r>
        <w:rPr>
          <w:b/>
          <w:bCs/>
        </w:rPr>
        <w:t xml:space="preserve">K11 — Kapsam ve karar değişkeni tanım aralıkları. </w:t>
      </w:r>
      <w:r>
        <w:t>Mağazalar yalnızca in-house aday küme içindeyse rota modeline dahil edilir; depolar mevcut ve sabit kabul edilir. Tüm ikili değişkenler {0,1}, yardımcı değişken negatif olmayan değer alır.</w:t>
      </w:r>
    </w:p>
    <w:p w14:paraId="479B7AC5" w14:textId="77777777" w:rsidR="008C5213" w:rsidRDefault="00000000">
      <w:pPr>
        <w:pStyle w:val="BodyText"/>
      </w:pPr>
      <m:oMathPara>
        <m:oMath>
          <m:sSub>
            <m:sSubPr>
              <m:ctrlPr>
                <w:rPr>
                  <w:rFonts w:ascii="Cambria Math" w:hAnsi="Cambria Math"/>
                </w:rPr>
              </m:ctrlPr>
            </m:sSubPr>
            <m:e>
              <m:r>
                <w:rPr>
                  <w:rFonts w:ascii="Cambria Math" w:hAnsi="Cambria Math"/>
                </w:rPr>
                <m:t>x</m:t>
              </m:r>
            </m:e>
            <m:sub>
              <m:r>
                <w:rPr>
                  <w:rFonts w:ascii="Cambria Math" w:hAnsi="Cambria Math"/>
                </w:rPr>
                <m:t>ijk</m:t>
              </m:r>
            </m:sub>
          </m:sSub>
          <m:r>
            <w:rPr>
              <w:rFonts w:ascii="Cambria Math" w:hAnsi="Cambria Math"/>
            </w:rPr>
            <m:t>∈</m:t>
          </m:r>
          <m:d>
            <m:dPr>
              <m:begChr m:val="{"/>
              <m:endChr m:val="}"/>
              <m:ctrlPr>
                <w:rPr>
                  <w:rFonts w:ascii="Cambria Math" w:hAnsi="Cambria Math"/>
                </w:rPr>
              </m:ctrlPr>
            </m:dPr>
            <m:e>
              <m:r>
                <w:rPr>
                  <w:rFonts w:ascii="Cambria Math" w:hAnsi="Cambria Math"/>
                </w:rPr>
                <m:t>0,1</m:t>
              </m:r>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y</m:t>
              </m:r>
            </m:e>
            <m:sub>
              <m:r>
                <w:rPr>
                  <w:rFonts w:ascii="Cambria Math" w:hAnsi="Cambria Math"/>
                </w:rPr>
                <m:t>ik</m:t>
              </m:r>
            </m:sub>
          </m:sSub>
          <m:r>
            <w:rPr>
              <w:rFonts w:ascii="Cambria Math" w:hAnsi="Cambria Math"/>
            </w:rPr>
            <m:t>∈</m:t>
          </m:r>
          <m:d>
            <m:dPr>
              <m:begChr m:val="{"/>
              <m:endChr m:val="}"/>
              <m:ctrlPr>
                <w:rPr>
                  <w:rFonts w:ascii="Cambria Math" w:hAnsi="Cambria Math"/>
                </w:rPr>
              </m:ctrlPr>
            </m:dPr>
            <m:e>
              <m:r>
                <w:rPr>
                  <w:rFonts w:ascii="Cambria Math" w:hAnsi="Cambria Math"/>
                </w:rPr>
                <m:t>0,1</m:t>
              </m:r>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≥0</m:t>
          </m:r>
          <m:r>
            <m:rPr>
              <m:sty m:val="p"/>
            </m:rPr>
            <w:br/>
          </m:r>
        </m:oMath>
      </m:oMathPara>
    </w:p>
    <w:p w14:paraId="32C1BF6B" w14:textId="77777777" w:rsidR="00000000" w:rsidRDefault="00000000">
      <w:pPr>
        <w:pStyle w:val="BodyText"/>
      </w:pPr>
      <w:r>
        <w:rPr>
          <w:b/>
          <w:bCs/>
        </w:rPr>
        <w:t xml:space="preserve">K12 (YENİ) — Araç-Mağaza Fiziksel Uyumluluk Kısıtı. </w:t>
      </w:r>
      <w:r>
        <w:t>Alışveriş merkezi veya dar sokak gibi erişim engeli bulunan mağazalara uyumsuz araç tiplerinin atanmasını engeller: Σₖ∈Kₜ Σᵢ∈V xᵢⱼₖ ≤ δⱼₜ, ∀j∈N, ∀t∈T. Modellenen homojen senaryoda δⱼₜ = 1 olduğundan bu kısıt etkisizdir; heterojen filo genişlemesi için formülasyona dahil edilmiştir (bkz. Gabès ve Laporte, 2019 — zaman pencereli ve heterojen filolu çok depolu VRP formülasyonu için).</w:t>
      </w:r>
    </w:p>
    <w:p w14:paraId="4DD93C45" w14:textId="77777777" w:rsidR="00000000" w:rsidRDefault="00000000">
      <w:pPr>
        <w:pStyle w:val="BodyText"/>
      </w:pPr>
      <w:r>
        <w:rPr>
          <w:b/>
          <w:bCs/>
        </w:rPr>
        <w:t xml:space="preserve">K13 (YENİ) — Filo Büyüklüğü Sınırı. </w:t>
      </w:r>
      <w:r>
        <w:t>Operasyona çıkan araç sayısının temin edilen filo büyüklüğünü aşmamasını sağlar: Σd∈D yₖd ≤ nₖ, ∀k∈K. Yatırım kararıyla rota kararını ilişkilendiren bu kısıt, modellenen senaryoda nₖ = 6 ile bağlayıcı hale gelir.</w:t>
      </w:r>
    </w:p>
    <w:p w14:paraId="21E9F916" w14:textId="77777777" w:rsidR="00000000" w:rsidRDefault="00000000">
      <w:pPr>
        <w:pStyle w:val="BodyText"/>
      </w:pPr>
      <w:r>
        <w:t>Bu formülasyon, MDCVRP yapısını temsil eden bir referans modeldir. GAMS ortamındaki destekleyici modelde; self-loop yasağı (K10), her mağazanın bir kez ziyaret edilmesi (K1), kapasite kısıtı (K3), akış koruma (K5), depo başlangıç/dönüş kısıtı (K4, K6), alt tur engelleme (K8–K9) ve rota süresi kontrolü (K7) kısıtlarının yer aldığı kontrol edilmektedir. K12 ve K13 heterojen filo genişlemesi için formülasyona eklenmiş; homojen senaryoda K12 etkisizdir, K13 ise nₖ = 6 ile bağlayıcıdır. Matematiksel model, MDCVRP yapısını temsil eden referans formülasyon olarak sunulmuş; uygulama çözümü Python/OR-Tools ve destekleyici GAMS model çıktılarıyla birlikte değerlendirilmiştir.</w:t>
      </w:r>
    </w:p>
    <w:p w14:paraId="2805888D" w14:textId="77777777" w:rsidR="008C5213" w:rsidRDefault="00000000">
      <w:pPr>
        <w:pStyle w:val="Heading2"/>
      </w:pPr>
      <w:bookmarkStart w:id="128" w:name="_Toc233331944"/>
      <w:bookmarkStart w:id="129" w:name="çözüm-yaklaşımı"/>
      <w:bookmarkEnd w:id="119"/>
      <w:bookmarkEnd w:id="127"/>
      <w:r>
        <w:t>3.5. Çözüm Yaklaşımı</w:t>
      </w:r>
      <w:bookmarkEnd w:id="128"/>
    </w:p>
    <w:p w14:paraId="77544E9A" w14:textId="77777777" w:rsidR="008C5213" w:rsidRDefault="00000000">
      <w:pPr>
        <w:pStyle w:val="FirstParagraph"/>
      </w:pPr>
      <w:r>
        <w:t>Bu kısımda çözüm yaklaşımının gerekçesi, Python/OR-Tools Routing Solver, başlangıç çözümü stratejisi, iyileştirme aşaması, çözüm parametreleri ve GAMS’in destekleyici rolü açıklanmaktadır. Çözüm yaklaşımı sezgisel/meta-sezgisel niteliktedir.</w:t>
      </w:r>
    </w:p>
    <w:p w14:paraId="785871CA" w14:textId="77777777" w:rsidR="008C5213" w:rsidRDefault="00000000">
      <w:pPr>
        <w:pStyle w:val="Heading3"/>
      </w:pPr>
      <w:bookmarkStart w:id="130" w:name="_Toc233331945"/>
      <w:bookmarkStart w:id="131" w:name="yöntem-tercihinin-gerekçesi"/>
      <w:r>
        <w:lastRenderedPageBreak/>
        <w:t>3.5.1. Yöntem Tercihinin Gerekçesi</w:t>
      </w:r>
      <w:bookmarkEnd w:id="130"/>
    </w:p>
    <w:p w14:paraId="7412385B" w14:textId="77777777" w:rsidR="008C5213" w:rsidRDefault="00000000">
      <w:pPr>
        <w:pStyle w:val="FirstParagraph"/>
      </w:pPr>
      <w:r>
        <w:t>MDCVRP, kombinatoryal yapıya sahip NP-zor bir problem sınıfındadır. Büyük ölçekli gerçek hayat problemlerinde kesin (exact) çözüm yöntemleri makul sürede sonuç üretemeyebilmektedir. Bu nedenle çalışmada uygulama çözümü için sezgisel/meta-sezgisel bir yaklaşım tercih edilmiştir.</w:t>
      </w:r>
    </w:p>
    <w:p w14:paraId="7A090380" w14:textId="77777777" w:rsidR="008C5213" w:rsidRDefault="00000000">
      <w:pPr>
        <w:pStyle w:val="BodyText"/>
      </w:pPr>
      <w:r>
        <w:t>Google OR-Tools, araç rotalama problemleri için kullanılabilen açık kaynaklı bir optimizasyon kütüphanesidir. GAMS ise matematiksel modelin yapısını göstermek ve formülasyon bütünlüğünü desteklemek amacıyla kullanılmıştır. Böylece çalışmada uygulama çözümü için Python tabanlı OR-Tools Routing Solver kullanılmış; matematiksel modelin yapısal tutarlılığının desteklenmesi amacıyla ise GAMS ortamında oluşturulan destekleyici modelden yararlanılmıştır.</w:t>
      </w:r>
    </w:p>
    <w:p w14:paraId="46D83CDC" w14:textId="77777777" w:rsidR="008C5213" w:rsidRDefault="00000000">
      <w:pPr>
        <w:pStyle w:val="Heading3"/>
      </w:pPr>
      <w:bookmarkStart w:id="132" w:name="_Toc233331946"/>
      <w:bookmarkStart w:id="133" w:name="or-tools-routing-solver"/>
      <w:bookmarkEnd w:id="131"/>
      <w:r>
        <w:t>3.5.2. OR-Tools Routing Solver</w:t>
      </w:r>
      <w:bookmarkEnd w:id="132"/>
    </w:p>
    <w:p w14:paraId="70A3AB65" w14:textId="77777777" w:rsidR="008C5213" w:rsidRDefault="00000000">
      <w:pPr>
        <w:pStyle w:val="FirstParagraph"/>
      </w:pPr>
      <w:r>
        <w:t>OR-Tools, açık kaynaklı bir optimizasyon kütüphanesidir (Furnon ve Perron, 2024). Kütüphanenin Routing Solver bileşeni, araç rotalama problemi (VRP) ve türevleri için kullanılabilmektedir. Çok depolu yapı, araç başlangıç/bitiş noktaları, kapasite ve mesafe matrisi gibi bileşenler bu bileşen üzerinde modellenebilmektedir.</w:t>
      </w:r>
    </w:p>
    <w:p w14:paraId="51F33BF9" w14:textId="77777777" w:rsidR="008C5213" w:rsidRDefault="00000000">
      <w:pPr>
        <w:pStyle w:val="BodyText"/>
      </w:pPr>
      <w:r>
        <w:t>Bu çalışmada mesafe matrisi, talep değerleri, araç kapasitesi ve depo başlangıçları OR-Tools modeline girdi olarak verilmiştir</w:t>
      </w:r>
      <w:r>
        <w:rPr>
          <w:rStyle w:val="FootnoteReference"/>
        </w:rPr>
        <w:footnoteReference w:id="3"/>
      </w:r>
      <w:r>
        <w:t>. Çözücünün ürettiği rota çıktıları daha sonra Excel’e aktarılmıştır. OR-Tools, belirlenen süre limiti içinde uygulanabilir ve karşılaştırılabilir rota çözümleri üretmek amacıyla kullanılmış olup, üretilen çözümlerin kesin optimal olduğu yönünde bir iddia taşınmamaktadır.</w:t>
      </w:r>
    </w:p>
    <w:p w14:paraId="7B50AA14" w14:textId="77777777" w:rsidR="008C5213" w:rsidRDefault="00000000">
      <w:pPr>
        <w:pStyle w:val="Heading3"/>
      </w:pPr>
      <w:bookmarkStart w:id="134" w:name="_Toc233331947"/>
      <w:bookmarkStart w:id="135" w:name="X65f72300517d427477121033a35aada4325b8a3"/>
      <w:bookmarkEnd w:id="133"/>
      <w:r>
        <w:t>3.5.3. Başlangıç Çözümü: Savings / Clarke–Wright Mantığı</w:t>
      </w:r>
      <w:bookmarkEnd w:id="134"/>
    </w:p>
    <w:p w14:paraId="6099AD50" w14:textId="77777777" w:rsidR="008C5213" w:rsidRDefault="00000000">
      <w:pPr>
        <w:pStyle w:val="FirstParagraph"/>
      </w:pPr>
      <w:r>
        <w:t xml:space="preserve">Başlangıç çözümü, OR-Tools’un SAVINGS stratejisiyle üretilmiştir. Bu strateji, Clarke ve Wright (1964) tarafından geliştirilen tasarruf mantığına dayanan yapıcı sezgisel bir yaklaşımla ilişkilidir; ayrı rotaların birleştirilmesiyle elde edilebilecek mesafe tasarrufunu arayarak bir başlangıç çözümü inşa etmektedir. Yöntem, yalnızca bir başlangıç çözümü sağlamakta olup nihai optimal çözüm garantisi vermemektedir. Bu kapsamda SAVINGS stratejisi, nihai </w:t>
        <w:lastRenderedPageBreak/>
        <w:t>çözümün optimal olduğunu garanti eden bir yöntem olarak değil, rota iyileştirme sürecine başlangıç sağlayan yapıcı sezgisel bir yaklaşım olarak kullanılmıştır.</w:t>
      </w:r>
    </w:p>
    <w:p w14:paraId="029AAD35" w14:textId="77777777" w:rsidR="008C5213" w:rsidRDefault="00000000">
      <w:pPr>
        <w:pStyle w:val="Heading3"/>
      </w:pPr>
      <w:bookmarkStart w:id="136" w:name="_Toc233331948"/>
      <w:bookmarkStart w:id="137" w:name="iyileştirme-guided-local-search"/>
      <w:bookmarkEnd w:id="135"/>
      <w:r>
        <w:t>3.5.4. İyileştirme: Guided Local Search</w:t>
      </w:r>
      <w:bookmarkEnd w:id="136"/>
    </w:p>
    <w:p w14:paraId="02F38740" w14:textId="77777777" w:rsidR="008C5213" w:rsidRDefault="00000000">
      <w:pPr>
        <w:pStyle w:val="FirstParagraph"/>
      </w:pPr>
      <w:r>
        <w:t>Başlangıç çözümü, Guided Local Search (GLS) meta-sezgiseliyle iyileştirilmiştir. GLS, yerel arama temelli bir meta-sezgisel yaklaşım olup başlangıç çözümünü iyileştirmek ve yerel optimuma takılma riskini azaltmak amacıyla kullanılmıştır (Voudouris vd., 2010). Bu yaklaşım, OR-Tools içinde rota iyileştirme aşamasında uygulanmıştır. GLS’in bu problemde tercih edilmesinin gerekçesi, Tabu Search ve Simulated Annealing gibi alternatiflerle kıyaslandığında ortaya çıkmaktadır: Tabu Search yasak süresi (tabu tenure) kalibrasyonuna aşırı duyarlıdır ve bu hiperparametrenin ayarlanması ek hesaplama maliyeti doğurur; Simulated Annealing’in soğutma çizelgesi kararsız sonuçlara yol açabilir. GLS ise OR-Tools içinde olgun bir implementasyona sahip olup ceza mekanizması bu problemin maliyet yapısıyla (mesafe bazlı yakıt ve sabit araç giderleri) doğal biçimde örtüşmektedir. Bu değerlendirme literatürdeki meta-sezgisel karşılaştırma çalışmalarıyla (Cordeau vd., 2002) tutarlıdır.</w:t>
      </w:r>
    </w:p>
    <w:p w14:paraId="5398502F" w14:textId="77777777" w:rsidR="008C5213" w:rsidRDefault="008C5213">
      <w:pPr>
        <w:pStyle w:val="Heading3"/>
      </w:pPr>
    </w:p>
    <w:p w14:paraId="1548F2D0" w14:textId="77777777" w:rsidR="00000000" w:rsidRDefault="00000000">
      <w:pPr>
        <w:pStyle w:val="BodyText"/>
      </w:pPr>
      <w:r>
        <w:rPr>
          <w:b/>
          <w:bCs/>
        </w:rPr>
        <w:t>Tablo 3.5a. Aday Meta-Sezgisel Yöntemlerin Karşılaştırması</w:t>
      </w:r>
    </w:p>
    <w:tbl>
      <w:tblPr>
        <w:tblW w:w="9360" w:type="dxa"/>
        <w:tblLook w:val="04A0" w:firstRow="1" w:lastRow="0" w:firstColumn="1" w:lastColumn="0" w:noHBand="0" w:noVBand="1"/>
      </w:tblPr>
      <w:tblGrid>
        <w:gridCol w:w="2100"/>
        <w:gridCol w:w="2920"/>
        <w:gridCol w:w="1440"/>
        <w:gridCol w:w="2900"/>
      </w:tblGrid>
      <w:tr w:rsidR="00E537A7" w14:paraId="35DAABB2" w14:textId="77777777">
        <w:tc>
          <w:tcPr>
            <w:tcW w:w="2100" w:type="dxa"/>
          </w:tcPr>
          <w:p w14:paraId="2A97DC4C" w14:textId="77777777" w:rsidR="00E537A7" w:rsidRDefault="00000000">
            <w:pPr>
              <w:pStyle w:val="Compact"/>
            </w:pPr>
            <w:r>
              <w:rPr>
                <w:b/>
              </w:rPr>
              <w:t>Yöntem</w:t>
            </w:r>
          </w:p>
        </w:tc>
        <w:tc>
          <w:tcPr>
            <w:tcW w:w="2920" w:type="dxa"/>
          </w:tcPr>
          <w:p w14:paraId="1EEB1512" w14:textId="77777777" w:rsidR="00E537A7" w:rsidRDefault="00000000">
            <w:pPr>
              <w:pStyle w:val="Compact"/>
            </w:pPr>
            <w:r>
              <w:rPr>
                <w:b/>
              </w:rPr>
              <w:t>Temel Mekanizma</w:t>
            </w:r>
          </w:p>
        </w:tc>
        <w:tc>
          <w:tcPr>
            <w:tcW w:w="1440" w:type="dxa"/>
          </w:tcPr>
          <w:p w14:paraId="3B9415A0" w14:textId="77777777" w:rsidR="00E537A7" w:rsidRDefault="00000000">
            <w:pPr>
              <w:pStyle w:val="Compact"/>
            </w:pPr>
            <w:r>
              <w:rPr>
                <w:b/>
              </w:rPr>
              <w:t>Parametre Duyarlılığı</w:t>
            </w:r>
          </w:p>
        </w:tc>
        <w:tc>
          <w:tcPr>
            <w:tcW w:w="2900" w:type="dxa"/>
          </w:tcPr>
          <w:p w14:paraId="3B0E7CE8" w14:textId="77777777" w:rsidR="00E537A7" w:rsidRDefault="00000000">
            <w:pPr>
              <w:pStyle w:val="Compact"/>
            </w:pPr>
            <w:r>
              <w:rPr>
                <w:b/>
              </w:rPr>
              <w:t>Bu Çalışma İçin Değerlendirme</w:t>
            </w:r>
          </w:p>
        </w:tc>
      </w:tr>
      <w:tr w:rsidR="00E537A7" w14:paraId="3E2FB4BD" w14:textId="77777777">
        <w:tc>
          <w:tcPr>
            <w:tcW w:w="2100" w:type="dxa"/>
          </w:tcPr>
          <w:p w14:paraId="20F99638" w14:textId="77777777" w:rsidR="00E537A7" w:rsidRDefault="00000000">
            <w:pPr>
              <w:pStyle w:val="Compact"/>
            </w:pPr>
            <w:r>
              <w:t>Guided Local Search</w:t>
            </w:r>
          </w:p>
        </w:tc>
        <w:tc>
          <w:tcPr>
            <w:tcW w:w="2920" w:type="dxa"/>
          </w:tcPr>
          <w:p w14:paraId="2204B1EB" w14:textId="77777777" w:rsidR="00E537A7" w:rsidRDefault="00000000">
            <w:pPr>
              <w:pStyle w:val="Compact"/>
            </w:pPr>
            <w:r>
              <w:t>Yerel optimumda sık tekrar eden kenarları cezalandırarak amaç fonksiyonunu yönlendirme</w:t>
            </w:r>
          </w:p>
        </w:tc>
        <w:tc>
          <w:tcPr>
            <w:tcW w:w="1440" w:type="dxa"/>
          </w:tcPr>
          <w:p w14:paraId="292A5A77" w14:textId="77777777" w:rsidR="00E537A7" w:rsidRDefault="00000000">
            <w:pPr>
              <w:pStyle w:val="Compact"/>
            </w:pPr>
            <w:r>
              <w:t>Düşük</w:t>
            </w:r>
          </w:p>
        </w:tc>
        <w:tc>
          <w:tcPr>
            <w:tcW w:w="2900" w:type="dxa"/>
          </w:tcPr>
          <w:p w14:paraId="58DD55C1" w14:textId="77777777" w:rsidR="00E537A7" w:rsidRDefault="00000000">
            <w:pPr>
              <w:pStyle w:val="Compact"/>
            </w:pPr>
            <w:r>
              <w:rPr>
                <w:b/>
              </w:rPr>
              <w:t xml:space="preserve">Tercih edildi </w:t>
            </w:r>
            <w:r>
              <w:t>— OR-Tools implementasyonu olgun; ceza mantığı mesafe bazlı maliyet yapısıyla uyumlu</w:t>
            </w:r>
          </w:p>
        </w:tc>
      </w:tr>
      <w:tr w:rsidR="00E537A7" w14:paraId="656CCBAE" w14:textId="77777777">
        <w:tc>
          <w:tcPr>
            <w:tcW w:w="2100" w:type="dxa"/>
          </w:tcPr>
          <w:p w14:paraId="47359884" w14:textId="77777777" w:rsidR="00E537A7" w:rsidRDefault="00000000">
            <w:pPr>
              <w:pStyle w:val="Compact"/>
            </w:pPr>
            <w:r>
              <w:t>Tabu Search</w:t>
            </w:r>
          </w:p>
        </w:tc>
        <w:tc>
          <w:tcPr>
            <w:tcW w:w="2920" w:type="dxa"/>
          </w:tcPr>
          <w:p w14:paraId="6E28E255" w14:textId="77777777" w:rsidR="00E537A7" w:rsidRDefault="00000000">
            <w:pPr>
              <w:pStyle w:val="Compact"/>
            </w:pPr>
            <w:r>
              <w:t>Yakın geçmişte ziyaret edilen çözümleri yasaklı listeyle geçici dışlama</w:t>
            </w:r>
          </w:p>
        </w:tc>
        <w:tc>
          <w:tcPr>
            <w:tcW w:w="1440" w:type="dxa"/>
          </w:tcPr>
          <w:p w14:paraId="317FC3AD" w14:textId="77777777" w:rsidR="00E537A7" w:rsidRDefault="00000000">
            <w:pPr>
              <w:pStyle w:val="Compact"/>
            </w:pPr>
            <w:r>
              <w:t>Yüksek</w:t>
            </w:r>
          </w:p>
        </w:tc>
        <w:tc>
          <w:tcPr>
            <w:tcW w:w="2900" w:type="dxa"/>
          </w:tcPr>
          <w:p w14:paraId="0D8293CD" w14:textId="77777777" w:rsidR="00E537A7" w:rsidRDefault="00000000">
            <w:pPr>
              <w:pStyle w:val="Compact"/>
            </w:pPr>
            <w:r>
              <w:t>Değerlendirildi; yasak süresi kalibrasyonuna aşırı duyarlı</w:t>
            </w:r>
          </w:p>
        </w:tc>
      </w:tr>
      <w:tr w:rsidR="00E537A7" w14:paraId="53705A0B" w14:textId="77777777">
        <w:tc>
          <w:tcPr>
            <w:tcW w:w="2100" w:type="dxa"/>
          </w:tcPr>
          <w:p w14:paraId="19CEB27F" w14:textId="77777777" w:rsidR="00E537A7" w:rsidRDefault="00000000">
            <w:pPr>
              <w:pStyle w:val="Compact"/>
            </w:pPr>
            <w:r>
              <w:t>Simulated Annealing</w:t>
            </w:r>
          </w:p>
        </w:tc>
        <w:tc>
          <w:tcPr>
            <w:tcW w:w="2920" w:type="dxa"/>
          </w:tcPr>
          <w:p w14:paraId="29A27546" w14:textId="77777777" w:rsidR="00E537A7" w:rsidRDefault="00000000">
            <w:pPr>
              <w:pStyle w:val="Compact"/>
            </w:pPr>
            <w:r>
              <w:t>Kötüleştiren hamleleri sıcaklık kontrollü olasılıkla kabul etme</w:t>
            </w:r>
          </w:p>
        </w:tc>
        <w:tc>
          <w:tcPr>
            <w:tcW w:w="1440" w:type="dxa"/>
          </w:tcPr>
          <w:p w14:paraId="5879CEAD" w14:textId="77777777" w:rsidR="00E537A7" w:rsidRDefault="00000000">
            <w:pPr>
              <w:pStyle w:val="Compact"/>
            </w:pPr>
            <w:r>
              <w:t>Yüksek</w:t>
            </w:r>
          </w:p>
        </w:tc>
        <w:tc>
          <w:tcPr>
            <w:tcW w:w="2900" w:type="dxa"/>
          </w:tcPr>
          <w:p w14:paraId="53FAB14B" w14:textId="77777777" w:rsidR="00E537A7" w:rsidRDefault="00000000">
            <w:pPr>
              <w:pStyle w:val="Compact"/>
            </w:pPr>
            <w:r>
              <w:t>Değerlendirildi; soğutma çizelgesi kararsız sonuçlara yol açabiliyor</w:t>
            </w:r>
          </w:p>
        </w:tc>
      </w:tr>
    </w:tbl>
    <w:p w14:paraId="183B42FF" w14:textId="77777777" w:rsidR="00000000" w:rsidRDefault="00000000">
      <w:pPr>
        <w:pStyle w:val="Heading3"/>
      </w:pPr>
      <w:bookmarkStart w:id="138" w:name="_Toc233331949"/>
      <w:bookmarkStart w:id="139" w:name="çözüm-parametreleri-ve-süre-limiti"/>
      <w:bookmarkEnd w:id="137"/>
      <w:r>
        <w:lastRenderedPageBreak/>
        <w:t>3.5.5. Çözüm Parametreleri ve Süre Limiti</w:t>
      </w:r>
      <w:bookmarkEnd w:id="138"/>
    </w:p>
    <w:p w14:paraId="3485F2CD" w14:textId="77777777" w:rsidR="008C5213" w:rsidRDefault="00000000">
      <w:pPr>
        <w:pStyle w:val="FirstParagraph"/>
      </w:pPr>
      <w:r>
        <w:t>Çözüm sürecinde kullanılan temel parametreler Tablo 3.5’te özetlenmektedir.</w:t>
      </w:r>
    </w:p>
    <w:p w14:paraId="11C064DD" w14:textId="77777777" w:rsidR="008C5213" w:rsidRDefault="00000000">
      <w:pPr>
        <w:pStyle w:val="BodyText"/>
      </w:pPr>
      <w:r>
        <w:rPr>
          <w:b/>
          <w:bCs/>
        </w:rPr>
        <w:t>Tablo 3.5. OR-Tools Çözüm Parametreleri</w:t>
      </w:r>
    </w:p>
    <w:tbl>
      <w:tblPr>
        <w:tblStyle w:val="Table"/>
        <w:tblW w:w="5000" w:type="pct"/>
        <w:tblLook w:val="0020" w:firstRow="1" w:lastRow="0" w:firstColumn="0" w:lastColumn="0" w:noHBand="0" w:noVBand="0"/>
      </w:tblPr>
      <w:tblGrid>
        <w:gridCol w:w="3622"/>
        <w:gridCol w:w="5666"/>
      </w:tblGrid>
      <w:tr w:rsidR="008C5213" w14:paraId="3DB019B2"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1CEA2337" w14:textId="77777777" w:rsidR="008C5213" w:rsidRDefault="00000000">
            <w:pPr>
              <w:pStyle w:val="Compact"/>
              <w:jc w:val="left"/>
            </w:pPr>
            <w:r>
              <w:rPr>
                <w:b/>
                <w:bCs/>
              </w:rPr>
              <w:t>Parametre</w:t>
            </w:r>
          </w:p>
        </w:tc>
        <w:tc>
          <w:tcPr>
            <w:tcW w:w="0" w:type="auto"/>
          </w:tcPr>
          <w:p w14:paraId="5D55BFE8" w14:textId="77777777" w:rsidR="008C5213" w:rsidRDefault="00000000">
            <w:pPr>
              <w:pStyle w:val="Compact"/>
              <w:jc w:val="left"/>
            </w:pPr>
            <w:r>
              <w:rPr>
                <w:b/>
                <w:bCs/>
              </w:rPr>
              <w:t>Değer / Tanım</w:t>
            </w:r>
          </w:p>
        </w:tc>
      </w:tr>
      <w:tr w:rsidR="008C5213" w14:paraId="25D13BB7" w14:textId="77777777">
        <w:tc>
          <w:tcPr>
            <w:tcW w:w="0" w:type="auto"/>
          </w:tcPr>
          <w:p w14:paraId="27D6A984" w14:textId="77777777" w:rsidR="008C5213" w:rsidRDefault="00000000">
            <w:pPr>
              <w:pStyle w:val="Compact"/>
              <w:jc w:val="left"/>
            </w:pPr>
            <w:r>
              <w:t>Başlangıç çözümü stratejisi</w:t>
            </w:r>
          </w:p>
        </w:tc>
        <w:tc>
          <w:tcPr>
            <w:tcW w:w="0" w:type="auto"/>
          </w:tcPr>
          <w:p w14:paraId="7131FD59" w14:textId="77777777" w:rsidR="008C5213" w:rsidRDefault="00000000">
            <w:pPr>
              <w:pStyle w:val="Compact"/>
              <w:jc w:val="left"/>
            </w:pPr>
            <w:r>
              <w:t>SAVINGS (Clarke–Wright tasarruf mantığı)</w:t>
            </w:r>
          </w:p>
        </w:tc>
      </w:tr>
      <w:tr w:rsidR="008C5213" w14:paraId="2E9D86F0" w14:textId="77777777">
        <w:tc>
          <w:tcPr>
            <w:tcW w:w="0" w:type="auto"/>
          </w:tcPr>
          <w:p w14:paraId="66ECA309" w14:textId="77777777" w:rsidR="008C5213" w:rsidRDefault="00000000">
            <w:pPr>
              <w:pStyle w:val="Compact"/>
              <w:jc w:val="left"/>
            </w:pPr>
            <w:r>
              <w:t>Yerel arama meta-sezgiseli</w:t>
            </w:r>
          </w:p>
        </w:tc>
        <w:tc>
          <w:tcPr>
            <w:tcW w:w="0" w:type="auto"/>
          </w:tcPr>
          <w:p w14:paraId="1F377C05" w14:textId="77777777" w:rsidR="008C5213" w:rsidRDefault="00000000">
            <w:pPr>
              <w:pStyle w:val="Compact"/>
              <w:jc w:val="left"/>
            </w:pPr>
            <w:r>
              <w:t>Guided Local Search</w:t>
            </w:r>
          </w:p>
        </w:tc>
      </w:tr>
      <w:tr w:rsidR="008C5213" w14:paraId="09EC44D3" w14:textId="77777777">
        <w:tc>
          <w:tcPr>
            <w:tcW w:w="0" w:type="auto"/>
          </w:tcPr>
          <w:p w14:paraId="6C4E64B9" w14:textId="77777777" w:rsidR="008C5213" w:rsidRDefault="00000000">
            <w:pPr>
              <w:pStyle w:val="Compact"/>
              <w:jc w:val="left"/>
            </w:pPr>
            <w:r>
              <w:t>Çözüm süre limiti</w:t>
            </w:r>
          </w:p>
        </w:tc>
        <w:tc>
          <w:tcPr>
            <w:tcW w:w="0" w:type="auto"/>
          </w:tcPr>
          <w:p w14:paraId="167B0E9C" w14:textId="77777777" w:rsidR="008C5213" w:rsidRDefault="00000000">
            <w:pPr>
              <w:pStyle w:val="Compact"/>
              <w:jc w:val="left"/>
            </w:pPr>
            <w:r>
              <w:t>60 saniye</w:t>
            </w:r>
          </w:p>
        </w:tc>
      </w:tr>
      <w:tr w:rsidR="008C5213" w14:paraId="24294687" w14:textId="77777777">
        <w:tc>
          <w:tcPr>
            <w:tcW w:w="0" w:type="auto"/>
          </w:tcPr>
          <w:p w14:paraId="48191770" w14:textId="77777777" w:rsidR="008C5213" w:rsidRDefault="00000000">
            <w:pPr>
              <w:pStyle w:val="Compact"/>
              <w:jc w:val="left"/>
            </w:pPr>
            <w:r>
              <w:t>Araç kapasitesi</w:t>
            </w:r>
          </w:p>
        </w:tc>
        <w:tc>
          <w:tcPr>
            <w:tcW w:w="0" w:type="auto"/>
          </w:tcPr>
          <w:p w14:paraId="05A4F3CA" w14:textId="77777777" w:rsidR="008C5213" w:rsidRDefault="00000000">
            <w:pPr>
              <w:pStyle w:val="Compact"/>
              <w:jc w:val="left"/>
            </w:pPr>
            <w:r>
              <w:t>3.000 koli</w:t>
            </w:r>
          </w:p>
        </w:tc>
      </w:tr>
      <w:tr w:rsidR="008C5213" w14:paraId="5CBB3CF1" w14:textId="77777777">
        <w:tc>
          <w:tcPr>
            <w:tcW w:w="0" w:type="auto"/>
          </w:tcPr>
          <w:p w14:paraId="5E838115" w14:textId="77777777" w:rsidR="008C5213" w:rsidRDefault="00000000">
            <w:pPr>
              <w:pStyle w:val="Compact"/>
              <w:jc w:val="left"/>
            </w:pPr>
            <w:r>
              <w:t>Mağaza başı talep varsayımı</w:t>
            </w:r>
          </w:p>
        </w:tc>
        <w:tc>
          <w:tcPr>
            <w:tcW w:w="0" w:type="auto"/>
          </w:tcPr>
          <w:p w14:paraId="75FBECE0" w14:textId="77777777" w:rsidR="008C5213" w:rsidRDefault="00000000">
            <w:pPr>
              <w:pStyle w:val="Compact"/>
              <w:jc w:val="left"/>
            </w:pPr>
            <w:r>
              <w:t>150 koli/gün</w:t>
            </w:r>
          </w:p>
        </w:tc>
      </w:tr>
      <w:tr w:rsidR="008C5213" w14:paraId="6D863C5D" w14:textId="77777777">
        <w:tc>
          <w:tcPr>
            <w:tcW w:w="0" w:type="auto"/>
          </w:tcPr>
          <w:p w14:paraId="161DD53A" w14:textId="77777777" w:rsidR="008C5213" w:rsidRDefault="00000000">
            <w:pPr>
              <w:pStyle w:val="Compact"/>
              <w:jc w:val="left"/>
            </w:pPr>
            <w:r>
              <w:t>Servis süresi</w:t>
            </w:r>
          </w:p>
        </w:tc>
        <w:tc>
          <w:tcPr>
            <w:tcW w:w="0" w:type="auto"/>
          </w:tcPr>
          <w:p w14:paraId="1189C639" w14:textId="77777777" w:rsidR="008C5213" w:rsidRDefault="00000000">
            <w:pPr>
              <w:pStyle w:val="Compact"/>
              <w:jc w:val="left"/>
            </w:pPr>
            <w:r>
              <w:t>15 dakika/mağaza</w:t>
            </w:r>
          </w:p>
        </w:tc>
      </w:tr>
      <w:tr w:rsidR="008C5213" w14:paraId="33773C0F" w14:textId="77777777">
        <w:tc>
          <w:tcPr>
            <w:tcW w:w="0" w:type="auto"/>
          </w:tcPr>
          <w:p w14:paraId="51C6BCD0" w14:textId="77777777" w:rsidR="008C5213" w:rsidRDefault="00000000">
            <w:pPr>
              <w:pStyle w:val="Compact"/>
              <w:jc w:val="left"/>
            </w:pPr>
            <w:r>
              <w:t>Günlük rota süresi kontrolü</w:t>
            </w:r>
          </w:p>
        </w:tc>
        <w:tc>
          <w:tcPr>
            <w:tcW w:w="0" w:type="auto"/>
          </w:tcPr>
          <w:p w14:paraId="5046494F" w14:textId="77777777" w:rsidR="008C5213" w:rsidRDefault="00000000">
            <w:pPr>
              <w:pStyle w:val="Compact"/>
              <w:jc w:val="left"/>
            </w:pPr>
            <w:r>
              <w:t>540 dakika</w:t>
            </w:r>
          </w:p>
        </w:tc>
      </w:tr>
      <w:tr w:rsidR="008C5213" w14:paraId="310258F0" w14:textId="77777777">
        <w:tc>
          <w:tcPr>
            <w:tcW w:w="0" w:type="auto"/>
          </w:tcPr>
          <w:p w14:paraId="0047D58F" w14:textId="77777777" w:rsidR="008C5213" w:rsidRDefault="00000000">
            <w:pPr>
              <w:pStyle w:val="Compact"/>
              <w:jc w:val="left"/>
            </w:pPr>
            <w:r>
              <w:t>Depo başlangıç/bitiş yapısı</w:t>
            </w:r>
          </w:p>
        </w:tc>
        <w:tc>
          <w:tcPr>
            <w:tcW w:w="0" w:type="auto"/>
          </w:tcPr>
          <w:p w14:paraId="5ED874B6" w14:textId="77777777" w:rsidR="008C5213" w:rsidRDefault="00000000">
            <w:pPr>
              <w:pStyle w:val="Compact"/>
              <w:jc w:val="left"/>
            </w:pPr>
            <w:r>
              <w:t>Model girdisi olarak tanımlı (mevcut depolar)</w:t>
            </w:r>
          </w:p>
        </w:tc>
      </w:tr>
    </w:tbl>
    <w:p w14:paraId="421AC9DA" w14:textId="77777777" w:rsidR="008C5213" w:rsidRDefault="00000000">
      <w:pPr>
        <w:pStyle w:val="BodyText"/>
      </w:pPr>
      <w:r>
        <w:rPr>
          <w:i/>
          <w:iCs/>
        </w:rPr>
        <w:t>Not. Çözüm parametreleri, modelin uygulanabilir ve karşılaştırılabilir rota çözümleri üretmesini sağlamak amacıyla belirlenmiştir.</w:t>
      </w:r>
    </w:p>
    <w:p w14:paraId="18BE81CC" w14:textId="77777777" w:rsidR="008C5213" w:rsidRDefault="00000000">
      <w:pPr>
        <w:pStyle w:val="BodyText"/>
      </w:pPr>
      <w:r>
        <w:t>Araç sayısı, in-house aday mağaza kümesinin talep yapısı ve kapasite ihtiyacı dikkate alınarak model girdisi olarak tanımlanmıştır. Benzer biçimde araçların başlangıç depoları da ön analizler ve rota süresi kontrolü dikkate alınarak model girdisi olarak belirlenmiştir. İlgili sayısal değerler ve elde edilen rota sonuçları Bulgular bölümünde sunulmaktadır.</w:t>
      </w:r>
    </w:p>
    <w:p w14:paraId="5F861B2A" w14:textId="77777777" w:rsidR="008C5213" w:rsidRDefault="00000000">
      <w:pPr>
        <w:pStyle w:val="Heading2"/>
      </w:pPr>
      <w:bookmarkStart w:id="140" w:name="_Toc233331950"/>
      <w:bookmarkStart w:id="141" w:name="maliyet-analizi-modeli"/>
      <w:bookmarkEnd w:id="129"/>
      <w:bookmarkEnd w:id="139"/>
      <w:r>
        <w:t>3.6. Maliyet Analizi Modeli</w:t>
      </w:r>
      <w:bookmarkEnd w:id="140"/>
    </w:p>
    <w:p w14:paraId="36CD12F8" w14:textId="77777777" w:rsidR="008C5213" w:rsidRDefault="00000000">
      <w:pPr>
        <w:pStyle w:val="FirstParagraph"/>
      </w:pPr>
      <w:r>
        <w:t>Bu kısımda maliyet modelinin formülleri ve kapsam uyumu açıklanmaktadır. Maliyet sonuçları bu bölümde verilmemekte; sayısal hesaplamalar Bulgular bölümünde sunulmaktadır. Maliyet analizinde kullanılan parametre değerleri Tablo 3.6’da özetlenmektedir.</w:t>
      </w:r>
    </w:p>
    <w:p w14:paraId="745D7F78" w14:textId="77777777" w:rsidR="008C5213" w:rsidRDefault="00000000">
      <w:pPr>
        <w:pStyle w:val="BodyText"/>
      </w:pPr>
      <w:r>
        <w:rPr>
          <w:b/>
          <w:bCs/>
        </w:rPr>
        <w:t>Tablo 3.6. Maliyet Modeli Parametreleri</w:t>
      </w:r>
    </w:p>
    <w:tbl>
      <w:tblPr>
        <w:tblStyle w:val="Table"/>
        <w:tblW w:w="0" w:type="auto"/>
        <w:tblLook w:val="0020" w:firstRow="1" w:lastRow="0" w:firstColumn="0" w:lastColumn="0" w:noHBand="0" w:noVBand="0"/>
      </w:tblPr>
      <w:tblGrid>
        <w:gridCol w:w="2563"/>
        <w:gridCol w:w="1996"/>
      </w:tblGrid>
      <w:tr w:rsidR="008C5213" w14:paraId="665B2201"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41F01475" w14:textId="77777777" w:rsidR="008C5213" w:rsidRDefault="00000000">
            <w:pPr>
              <w:pStyle w:val="Compact"/>
              <w:jc w:val="left"/>
            </w:pPr>
            <w:r>
              <w:rPr>
                <w:b/>
                <w:bCs/>
              </w:rPr>
              <w:t>Parametre</w:t>
            </w:r>
          </w:p>
        </w:tc>
        <w:tc>
          <w:tcPr>
            <w:tcW w:w="0" w:type="auto"/>
          </w:tcPr>
          <w:p w14:paraId="324D9BB4" w14:textId="77777777" w:rsidR="008C5213" w:rsidRDefault="00000000">
            <w:pPr>
              <w:pStyle w:val="Compact"/>
              <w:jc w:val="left"/>
            </w:pPr>
            <w:r>
              <w:rPr>
                <w:b/>
                <w:bCs/>
              </w:rPr>
              <w:t>Değer</w:t>
            </w:r>
          </w:p>
        </w:tc>
      </w:tr>
      <w:tr w:rsidR="008C5213" w14:paraId="796F0E24" w14:textId="77777777">
        <w:tc>
          <w:tcPr>
            <w:tcW w:w="0" w:type="auto"/>
          </w:tcPr>
          <w:p w14:paraId="5134637E" w14:textId="77777777" w:rsidR="008C5213" w:rsidRDefault="00000000">
            <w:pPr>
              <w:pStyle w:val="Compact"/>
              <w:jc w:val="left"/>
            </w:pPr>
            <w:r>
              <w:t>Outsource birim maliyet</w:t>
            </w:r>
          </w:p>
        </w:tc>
        <w:tc>
          <w:tcPr>
            <w:tcW w:w="0" w:type="auto"/>
          </w:tcPr>
          <w:p w14:paraId="61D9BE86" w14:textId="77777777" w:rsidR="008C5213" w:rsidRDefault="00000000">
            <w:pPr>
              <w:pStyle w:val="Compact"/>
              <w:jc w:val="left"/>
            </w:pPr>
            <w:r>
              <w:t>3,75 TL/koli</w:t>
            </w:r>
          </w:p>
        </w:tc>
      </w:tr>
      <w:tr w:rsidR="008C5213" w14:paraId="11F20F8C" w14:textId="77777777">
        <w:tc>
          <w:tcPr>
            <w:tcW w:w="0" w:type="auto"/>
          </w:tcPr>
          <w:p w14:paraId="347E77C3" w14:textId="77777777" w:rsidR="008C5213" w:rsidRDefault="00000000">
            <w:pPr>
              <w:pStyle w:val="Compact"/>
              <w:jc w:val="left"/>
            </w:pPr>
            <w:r>
              <w:t>Yakıt fiyatı</w:t>
            </w:r>
          </w:p>
        </w:tc>
        <w:tc>
          <w:tcPr>
            <w:tcW w:w="0" w:type="auto"/>
          </w:tcPr>
          <w:p w14:paraId="72C530E7" w14:textId="77777777" w:rsidR="008C5213" w:rsidRDefault="00000000">
            <w:pPr>
              <w:pStyle w:val="Compact"/>
              <w:jc w:val="left"/>
            </w:pPr>
            <w:r>
              <w:t>43 TL/litre</w:t>
            </w:r>
          </w:p>
        </w:tc>
      </w:tr>
      <w:tr w:rsidR="008C5213" w14:paraId="7DB381D6" w14:textId="77777777">
        <w:tc>
          <w:tcPr>
            <w:tcW w:w="0" w:type="auto"/>
          </w:tcPr>
          <w:p w14:paraId="0E4B2AA1" w14:textId="77777777" w:rsidR="008C5213" w:rsidRDefault="00000000">
            <w:pPr>
              <w:pStyle w:val="Compact"/>
              <w:jc w:val="left"/>
            </w:pPr>
            <w:r>
              <w:lastRenderedPageBreak/>
              <w:t>Yakıt tüketimi</w:t>
            </w:r>
          </w:p>
        </w:tc>
        <w:tc>
          <w:tcPr>
            <w:tcW w:w="0" w:type="auto"/>
          </w:tcPr>
          <w:p w14:paraId="74AF21E0" w14:textId="77777777" w:rsidR="008C5213" w:rsidRDefault="00000000">
            <w:pPr>
              <w:pStyle w:val="Compact"/>
              <w:jc w:val="left"/>
            </w:pPr>
            <w:r>
              <w:t>0,35 litre/km</w:t>
            </w:r>
          </w:p>
        </w:tc>
      </w:tr>
      <w:tr w:rsidR="008C5213" w14:paraId="43AAABC8" w14:textId="77777777">
        <w:tc>
          <w:tcPr>
            <w:tcW w:w="0" w:type="auto"/>
          </w:tcPr>
          <w:p w14:paraId="6A88EB7F" w14:textId="77777777" w:rsidR="008C5213" w:rsidRDefault="00000000">
            <w:pPr>
              <w:pStyle w:val="Compact"/>
              <w:jc w:val="left"/>
            </w:pPr>
            <w:r>
              <w:t>Araç sabit maliyeti</w:t>
            </w:r>
          </w:p>
        </w:tc>
        <w:tc>
          <w:tcPr>
            <w:tcW w:w="0" w:type="auto"/>
          </w:tcPr>
          <w:p w14:paraId="21BF519D" w14:textId="77777777" w:rsidR="008C5213" w:rsidRDefault="00000000">
            <w:pPr>
              <w:pStyle w:val="Compact"/>
              <w:jc w:val="left"/>
            </w:pPr>
            <w:r>
              <w:t>2.500 TL/gün</w:t>
            </w:r>
          </w:p>
        </w:tc>
      </w:tr>
      <w:tr w:rsidR="008C5213" w14:paraId="6C57B4B7" w14:textId="77777777">
        <w:tc>
          <w:tcPr>
            <w:tcW w:w="0" w:type="auto"/>
          </w:tcPr>
          <w:p w14:paraId="058CF6E5" w14:textId="77777777" w:rsidR="008C5213" w:rsidRDefault="00000000">
            <w:pPr>
              <w:pStyle w:val="Compact"/>
              <w:jc w:val="left"/>
            </w:pPr>
            <w:r>
              <w:t>Sürücü maliyeti</w:t>
            </w:r>
          </w:p>
        </w:tc>
        <w:tc>
          <w:tcPr>
            <w:tcW w:w="0" w:type="auto"/>
          </w:tcPr>
          <w:p w14:paraId="0BE85D80" w14:textId="77777777" w:rsidR="008C5213" w:rsidRDefault="00000000">
            <w:pPr>
              <w:pStyle w:val="Compact"/>
              <w:jc w:val="left"/>
            </w:pPr>
            <w:r>
              <w:t>1.500 TL/gün</w:t>
            </w:r>
          </w:p>
        </w:tc>
      </w:tr>
      <w:tr w:rsidR="008C5213" w14:paraId="42459CEB" w14:textId="77777777">
        <w:tc>
          <w:tcPr>
            <w:tcW w:w="0" w:type="auto"/>
          </w:tcPr>
          <w:p w14:paraId="7BBCB9AD" w14:textId="77777777" w:rsidR="008C5213" w:rsidRDefault="00000000">
            <w:pPr>
              <w:pStyle w:val="Compact"/>
              <w:jc w:val="left"/>
            </w:pPr>
            <w:r>
              <w:t>Araç yatırım varsayımı</w:t>
            </w:r>
          </w:p>
        </w:tc>
        <w:tc>
          <w:tcPr>
            <w:tcW w:w="0" w:type="auto"/>
          </w:tcPr>
          <w:p w14:paraId="122C22F4" w14:textId="77777777" w:rsidR="008C5213" w:rsidRDefault="00000000">
            <w:pPr>
              <w:pStyle w:val="Compact"/>
              <w:jc w:val="left"/>
            </w:pPr>
            <w:r>
              <w:t>5.000.000 TL/araç</w:t>
            </w:r>
          </w:p>
        </w:tc>
      </w:tr>
    </w:tbl>
    <w:p w14:paraId="03A1B8A5" w14:textId="77777777" w:rsidR="008C5213" w:rsidRDefault="00000000">
      <w:pPr>
        <w:pStyle w:val="BodyText"/>
      </w:pPr>
      <w:r>
        <w:rPr>
          <w:i/>
          <w:iCs/>
        </w:rPr>
        <w:t>Not. Parametre değerleri, maliyet modelinin kurulmasında kullanılan varsayımlardır.</w:t>
      </w:r>
    </w:p>
    <w:p w14:paraId="6E353A2D" w14:textId="77777777" w:rsidR="008C5213" w:rsidRDefault="00000000">
      <w:pPr>
        <w:pStyle w:val="Heading3"/>
      </w:pPr>
      <w:bookmarkStart w:id="142" w:name="_Toc233331951"/>
      <w:bookmarkStart w:id="143" w:name="outsource-maliyet-modeli"/>
      <w:r>
        <w:t>3.6.1. Outsource Maliyet Modeli</w:t>
      </w:r>
      <w:bookmarkEnd w:id="142"/>
    </w:p>
    <w:p w14:paraId="0B05BEF2" w14:textId="77777777" w:rsidR="008C5213" w:rsidRDefault="00000000">
      <w:pPr>
        <w:pStyle w:val="FirstParagraph"/>
      </w:pPr>
      <w:r>
        <w:t>Outsource maliyet modeli koli bazlı kurulmaktadır. Outsource maliyeti, hizmet verilen mağazaların toplam koli miktarının koli başı outsource birim maliyetiyle çarpımı olarak hesaplanmaktadır.</w:t>
      </w:r>
    </w:p>
    <w:p w14:paraId="767B0148" w14:textId="77777777" w:rsidR="008C5213" w:rsidRDefault="00000000">
      <w:pPr>
        <w:pStyle w:val="BodyText"/>
      </w:pPr>
      <w:r>
        <w:t>*Outsource</w:t>
      </w:r>
      <w:r>
        <w:rPr>
          <w:b/>
          <w:bCs/>
        </w:rPr>
        <w:t xml:space="preserve"> maliyeti = (mağaza sayısı × mağaza başı talep) × koli başı </w:t>
      </w:r>
      <w:r>
        <w:t>outsource** maliyeti*</w:t>
      </w:r>
    </w:p>
    <w:p w14:paraId="67ED3046" w14:textId="77777777" w:rsidR="008C5213" w:rsidRDefault="00000000">
      <w:pPr>
        <w:pStyle w:val="BodyText"/>
      </w:pPr>
      <w:r>
        <w:t>*Outsource** maliyeti = toplam koli miktarı × p*</w:t>
      </w:r>
    </w:p>
    <w:p w14:paraId="1161D6DB" w14:textId="77777777" w:rsidR="008C5213" w:rsidRDefault="00000000">
      <w:pPr>
        <w:pStyle w:val="BodyText"/>
      </w:pPr>
      <w:r>
        <w:t>Bu çalışmada duyarlılık analizi taban değeri olarak p = 3,75 TL/koli kullanılmıştır. Görüşme verilerine göre gerçek piyasa bandı 1,50–4,00 TL arasında değişmektedir; duyarlılık analizi p parametresini ±%20 oranında (3,00–4,50 TL bandı) sınamaktadır. Bu kısımda outsource maliyetinin yalnızca hesaplama mantığı tanımlanmakta; sayısal maliyet sonuçları Bulgular bölümünde verilmektedir.</w:t>
      </w:r>
    </w:p>
    <w:p w14:paraId="717C58D6" w14:textId="77777777" w:rsidR="008C5213" w:rsidRDefault="00000000">
      <w:pPr>
        <w:pStyle w:val="Heading3"/>
      </w:pPr>
      <w:bookmarkStart w:id="144" w:name="_Toc233331952"/>
      <w:bookmarkStart w:id="145" w:name="in-house-maliyet-modeli"/>
      <w:bookmarkEnd w:id="143"/>
      <w:r>
        <w:t>3.6.2. In-house Maliyet Modeli</w:t>
      </w:r>
      <w:bookmarkEnd w:id="144"/>
    </w:p>
    <w:p w14:paraId="4A68FC4F" w14:textId="77777777" w:rsidR="008C5213" w:rsidRDefault="00000000">
      <w:pPr>
        <w:pStyle w:val="FirstParagraph"/>
      </w:pPr>
      <w:r>
        <w:t>In-house maliyet üç bileşenden oluşmaktadır: yakıt maliyeti, araç sabit maliyeti ve sürücü maliyeti.</w:t>
      </w:r>
    </w:p>
    <w:p w14:paraId="38A43233" w14:textId="77777777" w:rsidR="008C5213" w:rsidRDefault="00000000">
      <w:pPr>
        <w:pStyle w:val="BodyText"/>
      </w:pPr>
      <w:r>
        <w:rPr>
          <w:i/>
          <w:iCs/>
        </w:rPr>
        <w:t>Yakıt maliyeti = toplam rota mesafesi × yakıt tüketimi × yakıt fiyatı</w:t>
      </w:r>
    </w:p>
    <w:p w14:paraId="0E269DA8" w14:textId="77777777" w:rsidR="008C5213" w:rsidRDefault="00000000">
      <w:pPr>
        <w:pStyle w:val="BodyText"/>
      </w:pPr>
      <w:r>
        <w:rPr>
          <w:i/>
          <w:iCs/>
        </w:rPr>
        <w:t>Araç sabit maliyeti = aktif araç sayısı × araç günlük sabit maliyeti</w:t>
      </w:r>
    </w:p>
    <w:p w14:paraId="7A7AE250" w14:textId="77777777" w:rsidR="008C5213" w:rsidRDefault="00000000">
      <w:pPr>
        <w:pStyle w:val="BodyText"/>
      </w:pPr>
      <w:r>
        <w:rPr>
          <w:i/>
          <w:iCs/>
        </w:rPr>
        <w:t>Sürücü maliyeti = aktif araç sayısı × sürücü günlük maliyeti</w:t>
      </w:r>
    </w:p>
    <w:p w14:paraId="5748FE50" w14:textId="77777777" w:rsidR="008C5213" w:rsidRDefault="00000000">
      <w:pPr>
        <w:pStyle w:val="BodyText"/>
      </w:pPr>
      <w:r>
        <w:rPr>
          <w:i/>
          <w:iCs/>
        </w:rPr>
        <w:t>Toplam in-</w:t>
      </w:r>
      <w:r>
        <w:rPr>
          <w:b/>
          <w:bCs/>
          <w:i/>
          <w:iCs/>
        </w:rPr>
        <w:t>house</w:t>
      </w:r>
      <w:r>
        <w:rPr>
          <w:i/>
          <w:iCs/>
        </w:rPr>
        <w:t xml:space="preserve"> maliyet = yakıt maliyeti + araç sabit maliyeti + sürücü maliyeti</w:t>
      </w:r>
    </w:p>
    <w:p w14:paraId="26512898" w14:textId="77777777" w:rsidR="008C5213" w:rsidRDefault="00000000">
      <w:pPr>
        <w:pStyle w:val="BodyText"/>
      </w:pPr>
      <w:r>
        <w:t xml:space="preserve">Bakım, sigorta ve amortisman gibi kalemler bu maliyet modeline ayrıntılı olarak dahil edilmemiştir. Bu eksiklik in-house toplam maliyeti olduğundan düşük göstermekte; </w:t>
        <w:lastRenderedPageBreak/>
        <w:t>hesaplanan tasarruf oranı ve geri ödeme süresi, gerçek TCO (Toplam Sahip Olma Maliyeti) analizi yapıldığında değişecektir. Bu durum çalışmanın önemli bir sınırlılığını oluşturmakta; tam karar için genişletilmiş bir TCO analizine ihtiyaç duyulduğunu göstermektedir. İn-house sistemin temel TCO bileşenleri şunlardır: yakıt (değişken, cᵢⱼ = f · r · dᵢⱼ); amortisman, sigorta, bakım (sabit, Fₖ içinde kısmen); sürücü ücreti (sabit/yinelenen, 1.500 TL/gün/araç ayrı kalem); filo yatırımı (yatırım, Wₖ · nₖ). Araç yatırım varsayımı (araç başına yatırım tutarı) yatırım geri dönüş süresi analizinde kullanılmaktadır.</w:t>
      </w:r>
    </w:p>
    <w:p w14:paraId="128F076B" w14:textId="77777777" w:rsidR="008C5213" w:rsidRDefault="00000000">
      <w:pPr>
        <w:pStyle w:val="Heading3"/>
      </w:pPr>
      <w:bookmarkStart w:id="146" w:name="_Toc233331953"/>
      <w:bookmarkStart w:id="147" w:name="hibrit-senaryo-toplam-maliyet-formülü"/>
      <w:bookmarkEnd w:id="145"/>
      <w:r>
        <w:t>3.6.3. Hibrit Senaryo Toplam Maliyet Formülü</w:t>
      </w:r>
      <w:bookmarkEnd w:id="146"/>
    </w:p>
    <w:p w14:paraId="141C5031" w14:textId="77777777" w:rsidR="008C5213" w:rsidRDefault="00000000">
      <w:pPr>
        <w:pStyle w:val="FirstParagraph"/>
      </w:pPr>
      <w:r>
        <w:t>Hibrit senaryonun toplam maliyeti, in-house dağıtım maliyeti ile outsource kalan mağazaların outsource maliyetinin toplamı olarak kurulmaktadır.</w:t>
      </w:r>
    </w:p>
    <w:p w14:paraId="1D3D23BF" w14:textId="77777777" w:rsidR="008C5213" w:rsidRDefault="00000000">
      <w:pPr>
        <w:pStyle w:val="BodyText"/>
      </w:pPr>
      <w:r>
        <w:rPr>
          <w:i/>
          <w:iCs/>
        </w:rPr>
        <w:t>Hibrit maliyet = in-</w:t>
      </w:r>
      <w:r>
        <w:rPr>
          <w:b/>
          <w:bCs/>
          <w:i/>
          <w:iCs/>
        </w:rPr>
        <w:t>house</w:t>
      </w:r>
      <w:r>
        <w:rPr>
          <w:i/>
          <w:iCs/>
        </w:rPr>
        <w:t xml:space="preserve"> dağıtım maliyeti + </w:t>
      </w:r>
      <w:r>
        <w:rPr>
          <w:b/>
          <w:bCs/>
          <w:i/>
          <w:iCs/>
        </w:rPr>
        <w:t>outsource</w:t>
      </w:r>
      <w:r>
        <w:rPr>
          <w:i/>
          <w:iCs/>
        </w:rPr>
        <w:t xml:space="preserve"> kalan mağazaların </w:t>
      </w:r>
      <w:r>
        <w:rPr>
          <w:b/>
          <w:bCs/>
          <w:i/>
          <w:iCs/>
        </w:rPr>
        <w:t>outsource</w:t>
      </w:r>
      <w:r>
        <w:rPr>
          <w:i/>
          <w:iCs/>
        </w:rPr>
        <w:t xml:space="preserve"> maliyeti</w:t>
      </w:r>
    </w:p>
    <w:p w14:paraId="4D9115DA" w14:textId="77777777" w:rsidR="008C5213" w:rsidRDefault="00000000">
      <w:pPr>
        <w:pStyle w:val="BodyText"/>
      </w:pPr>
      <w:r>
        <w:t>Bu çerçevede hibrit senaryoda, mesafe eşiği içinde kalan mağazalar için in-house maliyet, eşik dışında kalan mağazalar için ise outsource maliyet dikkate alınmaktadır.</w:t>
      </w:r>
    </w:p>
    <w:p w14:paraId="52002044" w14:textId="77777777" w:rsidR="008C5213" w:rsidRDefault="00000000">
      <w:pPr>
        <w:pStyle w:val="Heading3"/>
      </w:pPr>
      <w:bookmarkStart w:id="148" w:name="_Toc233331954"/>
      <w:bookmarkStart w:id="149" w:name="X122c5b408b9e70b28490565685f8f599ec1ffd4"/>
      <w:bookmarkEnd w:id="147"/>
      <w:r>
        <w:t>3.6.4. Maliyet Karşılaştırmasında Kapsam Uyumluluğu</w:t>
      </w:r>
      <w:bookmarkEnd w:id="148"/>
    </w:p>
    <w:p w14:paraId="69E2A2E6" w14:textId="77777777" w:rsidR="008C5213" w:rsidRDefault="00000000">
      <w:pPr>
        <w:pStyle w:val="FirstParagraph"/>
      </w:pPr>
      <w:r>
        <w:t>Maliyet karşılaştırmalarında kapsam uyumluluğu kritik bir gerekliliktir. Farklı kapsamlara ait maliyetler doğrudan karşılaştırılamaz.</w:t>
      </w:r>
    </w:p>
    <w:p w14:paraId="3690355C" w14:textId="77777777" w:rsidR="008C5213" w:rsidRDefault="00000000">
      <w:pPr>
        <w:numPr>
          <w:ilvl w:val="0"/>
          <w:numId w:val="8"/>
        </w:numPr>
      </w:pPr>
      <w:r>
        <w:t>Pilot mağaza ağına ait hibrit maliyet ile tüm mağaza ağına ait outsource maliyeti doğrudan karşılaştırılmamalıdır.</w:t>
      </w:r>
    </w:p>
    <w:p w14:paraId="555BE229" w14:textId="77777777" w:rsidR="008C5213" w:rsidRDefault="00000000">
      <w:pPr>
        <w:numPr>
          <w:ilvl w:val="0"/>
          <w:numId w:val="8"/>
        </w:numPr>
      </w:pPr>
      <w:r>
        <w:t>Karşılaştırma ya yalnızca pilot kapsamda yapılmalı ya da kıyaslanan senaryoların kapsamı eşitlenmelidir.</w:t>
      </w:r>
    </w:p>
    <w:p w14:paraId="410033A2" w14:textId="77777777" w:rsidR="008C5213" w:rsidRDefault="00000000">
      <w:pPr>
        <w:numPr>
          <w:ilvl w:val="0"/>
          <w:numId w:val="8"/>
        </w:numPr>
      </w:pPr>
      <w:r>
        <w:t>Bu nedenle maliyet karşılaştırmaları kapsam uyumlu biçimde yorumlanmalıdır.</w:t>
      </w:r>
    </w:p>
    <w:p w14:paraId="3FC9A78B" w14:textId="77777777" w:rsidR="008C5213" w:rsidRDefault="00000000">
      <w:pPr>
        <w:pStyle w:val="FirstParagraph"/>
      </w:pPr>
      <w:r>
        <w:t>Maliyet karşılaştırmalarında akademik tutarlılığın sağlanabilmesi için, karşılaştırılan senaryoların aynı mağaza ve operasyon kapsamını temsil etmesi gerekmektedir.</w:t>
      </w:r>
    </w:p>
    <w:p w14:paraId="362D433B" w14:textId="77777777" w:rsidR="008C5213" w:rsidRDefault="00000000">
      <w:pPr>
        <w:pStyle w:val="Heading3"/>
      </w:pPr>
      <w:bookmarkStart w:id="150" w:name="_Toc233331955"/>
      <w:bookmarkStart w:id="151" w:name="yatırım-geri-dönüş-süresi-yaklaşımı"/>
      <w:bookmarkEnd w:id="149"/>
      <w:r>
        <w:t>3.6.5. Yatırım Geri Dönüş Süresi Yaklaşımı</w:t>
      </w:r>
      <w:bookmarkEnd w:id="150"/>
    </w:p>
    <w:p w14:paraId="01791012" w14:textId="77777777" w:rsidR="008C5213" w:rsidRDefault="00000000">
      <w:pPr>
        <w:pStyle w:val="FirstParagraph"/>
      </w:pPr>
      <w:r>
        <w:t>Yatırım geri dönüş süresi (payback), in-house filo yatırımının kendini amorti ettiği süreyi ifade eden bir karar destek göstergesidir. Teorik olarak geri dönüş süresi, yatırım tutarının yıllık net tasarrufa bölünmesiyle hesaplanır.</w:t>
      </w:r>
    </w:p>
    <w:p w14:paraId="1C6A29A7" w14:textId="77777777" w:rsidR="008C5213" w:rsidRDefault="00000000">
      <w:pPr>
        <w:pStyle w:val="BodyText"/>
      </w:pPr>
      <w:r>
        <w:rPr>
          <w:i/>
          <w:iCs/>
        </w:rPr>
        <w:lastRenderedPageBreak/>
        <w:t>Geri dönüş süresi = yatırım tutarı / yıllık net tasarruf</w:t>
      </w:r>
    </w:p>
    <w:p w14:paraId="2FCCBE77" w14:textId="77777777" w:rsidR="008C5213" w:rsidRDefault="00000000">
      <w:pPr>
        <w:pStyle w:val="BodyText"/>
      </w:pPr>
      <w:r>
        <w:t>Bu kısımda payback yalnızca yöntemsel olarak tanımlanmakta; sayısal payback sonucu bu bölümde verilmemektedir. Geri dönüş süresi, kapsam uyumlu net tasarruf üzerinden hesaplanacak karar destek göstergesi olarak ele alınmakta ve ilgili hesaplama Bulgular bölümünde yapılmaktadır.</w:t>
      </w:r>
    </w:p>
    <w:p w14:paraId="5CB3B58E" w14:textId="77777777" w:rsidR="008C5213" w:rsidRDefault="00000000">
      <w:pPr>
        <w:pStyle w:val="Heading2"/>
      </w:pPr>
      <w:bookmarkStart w:id="152" w:name="_Toc233331956"/>
      <w:bookmarkStart w:id="153" w:name="senaryo-tasarımı-ve-duyarlılık-analizi"/>
      <w:bookmarkEnd w:id="141"/>
      <w:bookmarkEnd w:id="151"/>
      <w:r>
        <w:t>3.7. Senaryo Tasarımı ve Duyarlılık Analizi</w:t>
      </w:r>
      <w:bookmarkEnd w:id="152"/>
    </w:p>
    <w:p w14:paraId="7548F45E" w14:textId="77777777" w:rsidR="008C5213" w:rsidRDefault="00000000">
      <w:pPr>
        <w:pStyle w:val="FirstParagraph"/>
      </w:pPr>
      <w:r>
        <w:t>Bu kısımda karşılaştırılan senaryolar ve duyarlılık analizinde değiştirilen parametreler açıklanmaktadır. Senaryoların sayısal sonuçları ve duyarlılık çıktıları Bulgular bölümünde sunulmaktadır.</w:t>
      </w:r>
    </w:p>
    <w:p w14:paraId="0AD3B256" w14:textId="77777777" w:rsidR="008C5213" w:rsidRDefault="00000000">
      <w:pPr>
        <w:pStyle w:val="Heading3"/>
      </w:pPr>
      <w:bookmarkStart w:id="154" w:name="_Toc233331957"/>
      <w:bookmarkStart w:id="155" w:name="mevcut-sistem-referans-senaryosu"/>
      <w:r>
        <w:t>3.7.1. Mevcut Sistem Referans Senaryosu</w:t>
      </w:r>
      <w:bookmarkEnd w:id="154"/>
    </w:p>
    <w:p w14:paraId="766D4E34" w14:textId="77777777" w:rsidR="008C5213" w:rsidRDefault="00000000">
      <w:pPr>
        <w:pStyle w:val="FirstParagraph"/>
      </w:pPr>
      <w:r>
        <w:t>Referans senaryo, mevcut outsource yapıdır. Bu senaryoda, ilgili pilot mağazaların tamamının outsource yapı ile hizmet aldığı varsayılmaktadır. Maliyet, koli bazlı outsource birim maliyet üzerinden hesaplanmaktadır. Referans senaryo, hibrit senaryonun karşılaştırılacağı temel durumu oluşturmaktadır.</w:t>
      </w:r>
    </w:p>
    <w:p w14:paraId="5A5E0D3C" w14:textId="77777777" w:rsidR="008C5213" w:rsidRDefault="00000000">
      <w:pPr>
        <w:pStyle w:val="BodyText"/>
      </w:pPr>
      <w:r>
        <w:t>Bu senaryoda da kapsam uyumluluğu korunmakta; karşılaştırmaya esas olan mağaza kümesi, hibrit senaryoyla aynı kapsamda tanımlanmaktadır.</w:t>
      </w:r>
    </w:p>
    <w:p w14:paraId="652EA9CF" w14:textId="77777777" w:rsidR="008C5213" w:rsidRDefault="00000000">
      <w:pPr>
        <w:pStyle w:val="Heading3"/>
      </w:pPr>
      <w:bookmarkStart w:id="156" w:name="_Toc233331958"/>
      <w:bookmarkStart w:id="157" w:name="önerilen-hibrit-pilot-senaryo"/>
      <w:bookmarkEnd w:id="155"/>
      <w:r>
        <w:t>3.7.2. Önerilen Hibrit Pilot Senaryo</w:t>
      </w:r>
      <w:bookmarkEnd w:id="156"/>
    </w:p>
    <w:p w14:paraId="4A35636F" w14:textId="77777777" w:rsidR="008C5213" w:rsidRDefault="00000000">
      <w:pPr>
        <w:pStyle w:val="FirstParagraph"/>
      </w:pPr>
      <w:r>
        <w:t>Önerilen hibrit pilot senaryo dört unsurdan oluşmaktadır.</w:t>
      </w:r>
    </w:p>
    <w:p w14:paraId="7D346F1D" w14:textId="77777777" w:rsidR="008C5213" w:rsidRDefault="00000000">
      <w:pPr>
        <w:numPr>
          <w:ilvl w:val="0"/>
          <w:numId w:val="9"/>
        </w:numPr>
      </w:pPr>
      <w:r>
        <w:t>Mesafe eşiği içindeki mağazalar in-house filo ile hizmet alır.</w:t>
      </w:r>
    </w:p>
    <w:p w14:paraId="5F97AAE9" w14:textId="77777777" w:rsidR="008C5213" w:rsidRDefault="00000000">
      <w:pPr>
        <w:numPr>
          <w:ilvl w:val="0"/>
          <w:numId w:val="9"/>
        </w:numPr>
      </w:pPr>
      <w:r>
        <w:t>Mesafe eşiği dışındaki mağazalar outsource yapıda kalır.</w:t>
      </w:r>
    </w:p>
    <w:p w14:paraId="5884A4C1" w14:textId="77777777" w:rsidR="008C5213" w:rsidRDefault="00000000">
      <w:pPr>
        <w:numPr>
          <w:ilvl w:val="0"/>
          <w:numId w:val="9"/>
        </w:numPr>
      </w:pPr>
      <w:r>
        <w:t>In-house mağazalar için MDCVRP rota çözümü uygulanır.</w:t>
      </w:r>
    </w:p>
    <w:p w14:paraId="73B16078" w14:textId="77777777" w:rsidR="008C5213" w:rsidRDefault="00000000">
      <w:pPr>
        <w:numPr>
          <w:ilvl w:val="0"/>
          <w:numId w:val="9"/>
        </w:numPr>
      </w:pPr>
      <w:r>
        <w:t>Outsource mağazalar için koli bazlı maliyet hesaplanır.</w:t>
      </w:r>
    </w:p>
    <w:p w14:paraId="76CECC0F" w14:textId="77777777" w:rsidR="008C5213" w:rsidRDefault="00000000">
      <w:pPr>
        <w:pStyle w:val="FirstParagraph"/>
      </w:pPr>
      <w:r>
        <w:t>Bu çerçevede önerilen hibrit pilot senaryo, tüm dağıtım ağının bir anda şirket içine alınması yerine, belirlenen kriterleri sağlayan mağazaların şirket kontrollü filo ile değerlendirilmesine dayanmaktadır.</w:t>
      </w:r>
    </w:p>
    <w:p w14:paraId="76774E03" w14:textId="77777777" w:rsidR="008C5213" w:rsidRDefault="00000000">
      <w:pPr>
        <w:pStyle w:val="Heading3"/>
      </w:pPr>
      <w:bookmarkStart w:id="158" w:name="_Toc233331959"/>
      <w:bookmarkStart w:id="159" w:name="duyarlılık-analizi-parametreleri"/>
      <w:bookmarkEnd w:id="157"/>
      <w:r>
        <w:lastRenderedPageBreak/>
        <w:t>3.7.3. Duyarlılık Analizi Parametreleri</w:t>
      </w:r>
      <w:bookmarkEnd w:id="158"/>
    </w:p>
    <w:p w14:paraId="59F8BEF3" w14:textId="77777777" w:rsidR="008C5213" w:rsidRDefault="00000000">
      <w:pPr>
        <w:pStyle w:val="FirstParagraph"/>
      </w:pPr>
      <w:r>
        <w:t>Duyarlılık analizinde, temel maliyet ve talep varsayımlarındaki değişimlerin hibrit senaryo sonuçları üzerindeki etkisi incelenmektedir. Bu kapsamda, Excel çıktısında yer alan duyarlılık senaryolarına göre değerlendirilen parametreler aşağıda belirtilmektedir.</w:t>
      </w:r>
    </w:p>
    <w:p w14:paraId="36C265D7" w14:textId="77777777" w:rsidR="008C5213" w:rsidRDefault="00000000">
      <w:pPr>
        <w:numPr>
          <w:ilvl w:val="0"/>
          <w:numId w:val="10"/>
        </w:numPr>
      </w:pPr>
      <w:r>
        <w:t>Outsource koli fiyatı</w:t>
      </w:r>
    </w:p>
    <w:p w14:paraId="5AC9C2B8" w14:textId="77777777" w:rsidR="008C5213" w:rsidRDefault="00000000">
      <w:pPr>
        <w:numPr>
          <w:ilvl w:val="0"/>
          <w:numId w:val="10"/>
        </w:numPr>
      </w:pPr>
      <w:r>
        <w:t>Yakıt fiyatı</w:t>
      </w:r>
    </w:p>
    <w:p w14:paraId="093FEFFA" w14:textId="77777777" w:rsidR="008C5213" w:rsidRDefault="00000000">
      <w:pPr>
        <w:numPr>
          <w:ilvl w:val="0"/>
          <w:numId w:val="10"/>
        </w:numPr>
      </w:pPr>
      <w:r>
        <w:t>Mağaza talebi</w:t>
      </w:r>
    </w:p>
    <w:p w14:paraId="74E60935" w14:textId="77777777" w:rsidR="008C5213" w:rsidRDefault="00000000">
      <w:pPr>
        <w:numPr>
          <w:ilvl w:val="0"/>
          <w:numId w:val="10"/>
        </w:numPr>
      </w:pPr>
      <w:r>
        <w:t>Araç kapasitesi</w:t>
      </w:r>
    </w:p>
    <w:p w14:paraId="37FC29B8" w14:textId="77777777" w:rsidR="008C5213" w:rsidRDefault="00000000">
      <w:pPr>
        <w:numPr>
          <w:ilvl w:val="0"/>
          <w:numId w:val="10"/>
        </w:numPr>
      </w:pPr>
      <w:r>
        <w:t>Mesafe eşiği</w:t>
      </w:r>
    </w:p>
    <w:p w14:paraId="5FD94E3C" w14:textId="77777777" w:rsidR="008C5213" w:rsidRDefault="00000000">
      <w:pPr>
        <w:numPr>
          <w:ilvl w:val="0"/>
          <w:numId w:val="10"/>
        </w:numPr>
      </w:pPr>
      <w:r>
        <w:t>Servis süresi</w:t>
      </w:r>
    </w:p>
    <w:p w14:paraId="2E9B3E32" w14:textId="77777777" w:rsidR="008C5213" w:rsidRDefault="00000000">
      <w:pPr>
        <w:numPr>
          <w:ilvl w:val="0"/>
          <w:numId w:val="10"/>
        </w:numPr>
      </w:pPr>
      <w:r>
        <w:t>Araç sabit maliyeti</w:t>
      </w:r>
    </w:p>
    <w:p w14:paraId="14ADDB4F" w14:textId="77777777" w:rsidR="008C5213" w:rsidRDefault="00000000">
      <w:pPr>
        <w:numPr>
          <w:ilvl w:val="0"/>
          <w:numId w:val="10"/>
        </w:numPr>
      </w:pPr>
      <w:r>
        <w:t>Sürücü maliyeti</w:t>
      </w:r>
    </w:p>
    <w:p w14:paraId="6CC322B0" w14:textId="77777777" w:rsidR="008C5213" w:rsidRDefault="00000000">
      <w:pPr>
        <w:pStyle w:val="FirstParagraph"/>
      </w:pPr>
      <w:r>
        <w:t>Duyarlılık analizinde yalnızca Excel çıktısında yer alan senaryolar esas alınmakta; çalışma kapsamı dışında ek senaryo tanımlanmamaktadır. Hangi parametrelerin hangi aralıklarda değerlendirildiği ve elde edilen sonuçlar Bulgular bölümünde sunulmaktadır.</w:t>
      </w:r>
    </w:p>
    <w:p w14:paraId="1516B499" w14:textId="77777777" w:rsidR="008C5213" w:rsidRDefault="00000000">
      <w:pPr>
        <w:pStyle w:val="Heading1"/>
      </w:pPr>
      <w:bookmarkStart w:id="160" w:name="_Toc233331960"/>
      <w:bookmarkStart w:id="161" w:name="bulgular"/>
      <w:bookmarkEnd w:id="85"/>
      <w:bookmarkEnd w:id="153"/>
      <w:bookmarkEnd w:id="159"/>
      <w:r>
        <w:t>4. BULGULAR</w:t>
      </w:r>
      <w:bookmarkEnd w:id="160"/>
    </w:p>
    <w:p w14:paraId="231B1266" w14:textId="77777777" w:rsidR="008C5213" w:rsidRDefault="00000000">
      <w:pPr>
        <w:pStyle w:val="FirstParagraph"/>
      </w:pPr>
      <w:r>
        <w:t>Bu bölümde, LC Waikiki’nin seçilen pilot mağaza ağı için mevcut depo altyapısı üzerinden oluşturulan hibrit dağıtım senaryosunun veri seti, mesafe eşiği, rota performansı, maliyet ve duyarlılık analizi bulguları karar destek perspektifiyle sunulmaktadır. Sayısal rota ve maliyet bulguları Python/OR-Tools ve Excel çıktıları üzerinden elde edilmiştir.</w:t>
      </w:r>
    </w:p>
    <w:p w14:paraId="609D8B19" w14:textId="77777777" w:rsidR="008C5213" w:rsidRDefault="00000000">
      <w:pPr>
        <w:pStyle w:val="BodyText"/>
      </w:pPr>
      <w:r>
        <w:t xml:space="preserve">GAMS modeli, Bölüm 3’te matematiksel formülasyonun gösterilmesi ve modelleme mantığının desteklenmesi amacıyla anılmıştır. Bu bölümdeki sayısal rota ve maliyet bulguları ise Python/OR-Tools ve Excel çıktıları üzerinden sunulmaktadır. Bulgular bir bütün olarak, </w:t>
      </w:r>
      <w:r>
        <w:rPr>
          <w:b/>
          <w:bCs/>
        </w:rPr>
        <w:t>kesin bir yatırım kararı</w:t>
      </w:r>
      <w:r>
        <w:t xml:space="preserve"> değil, pilot senaryo düzeyinde bir karar destek çıktısı olarak değerlendirilmelidir.</w:t>
      </w:r>
    </w:p>
    <w:p w14:paraId="16EE3931" w14:textId="77777777" w:rsidR="008C5213" w:rsidRDefault="00000000">
      <w:pPr>
        <w:pStyle w:val="Heading2"/>
      </w:pPr>
      <w:bookmarkStart w:id="162" w:name="_Toc233331961"/>
      <w:bookmarkStart w:id="163" w:name="veri-setine-ilişkin-bulgular"/>
      <w:r>
        <w:lastRenderedPageBreak/>
        <w:t>4.1. Veri Setine İlişkin Bulgular</w:t>
      </w:r>
      <w:bookmarkEnd w:id="162"/>
    </w:p>
    <w:p w14:paraId="4C14D0FC" w14:textId="77777777" w:rsidR="008C5213" w:rsidRDefault="00000000">
      <w:pPr>
        <w:pStyle w:val="FirstParagraph"/>
      </w:pPr>
      <w:r>
        <w:t>Bu alt bölümde kullanılan lokasyon veri setine ve OSRM tabanlı mesafe/süre matrisine ilişkin temel bulgular sunulmaktadır. Bu aşamada rota, maliyet veya geri dönüş süresi sonuçları verilmemekte; yalnızca veri setinin yapısı, kapsamı ve matrisin temel istatistikleri gösterilmektedir.</w:t>
      </w:r>
    </w:p>
    <w:p w14:paraId="55A238A0" w14:textId="77777777" w:rsidR="008C5213" w:rsidRDefault="00000000">
      <w:pPr>
        <w:pStyle w:val="BodyText"/>
      </w:pPr>
      <w:r>
        <w:t>Veri seti, mevcut altı depo ile seçilen 204 pilot mağazayı birlikte temsil eden toplam 210 lokasyondan oluşmaktadır. Lokasyon dosyasında depo ve mağazalar için enlem-boylam bilgileri yer almakta; mesafe ve süre matrisi bu koordinatlar üzerinden OSRM Table API kullanılarak oluşturulmuştur. Veri setinin genel özeti Tablo 4.1’de sunulmaktadır.</w:t>
      </w:r>
    </w:p>
    <w:p w14:paraId="4B632D3D" w14:textId="77777777" w:rsidR="008C5213" w:rsidRDefault="00000000">
      <w:pPr>
        <w:pStyle w:val="BodyText"/>
      </w:pPr>
      <w:r>
        <w:rPr>
          <w:b/>
          <w:bCs/>
        </w:rPr>
        <w:t>Tablo 4.1. Veri Seti Genel Özeti</w:t>
      </w:r>
    </w:p>
    <w:tbl>
      <w:tblPr>
        <w:tblStyle w:val="Table"/>
        <w:tblW w:w="0" w:type="auto"/>
        <w:tblLook w:val="0020" w:firstRow="1" w:lastRow="0" w:firstColumn="0" w:lastColumn="0" w:noHBand="0" w:noVBand="0"/>
      </w:tblPr>
      <w:tblGrid>
        <w:gridCol w:w="2916"/>
        <w:gridCol w:w="1950"/>
        <w:gridCol w:w="3536"/>
      </w:tblGrid>
      <w:tr w:rsidR="008C5213" w14:paraId="2609E1A0"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36CB5234" w14:textId="77777777" w:rsidR="008C5213" w:rsidRDefault="00000000">
            <w:pPr>
              <w:pStyle w:val="Compact"/>
              <w:jc w:val="left"/>
            </w:pPr>
            <w:r>
              <w:rPr>
                <w:b/>
                <w:bCs/>
              </w:rPr>
              <w:t>Gösterge</w:t>
            </w:r>
          </w:p>
        </w:tc>
        <w:tc>
          <w:tcPr>
            <w:tcW w:w="0" w:type="auto"/>
          </w:tcPr>
          <w:p w14:paraId="311D74F3" w14:textId="77777777" w:rsidR="008C5213" w:rsidRDefault="00000000">
            <w:pPr>
              <w:pStyle w:val="Compact"/>
              <w:jc w:val="left"/>
            </w:pPr>
            <w:r>
              <w:rPr>
                <w:b/>
                <w:bCs/>
              </w:rPr>
              <w:t>Değer</w:t>
            </w:r>
          </w:p>
        </w:tc>
        <w:tc>
          <w:tcPr>
            <w:tcW w:w="0" w:type="auto"/>
          </w:tcPr>
          <w:p w14:paraId="521C62DF" w14:textId="77777777" w:rsidR="008C5213" w:rsidRDefault="00000000">
            <w:pPr>
              <w:pStyle w:val="Compact"/>
              <w:jc w:val="left"/>
            </w:pPr>
            <w:r>
              <w:rPr>
                <w:b/>
                <w:bCs/>
              </w:rPr>
              <w:t>Açıklama</w:t>
            </w:r>
          </w:p>
        </w:tc>
      </w:tr>
      <w:tr w:rsidR="008C5213" w14:paraId="548C1567" w14:textId="77777777">
        <w:tc>
          <w:tcPr>
            <w:tcW w:w="0" w:type="auto"/>
          </w:tcPr>
          <w:p w14:paraId="64217E15" w14:textId="77777777" w:rsidR="008C5213" w:rsidRDefault="00000000">
            <w:pPr>
              <w:pStyle w:val="Compact"/>
              <w:jc w:val="left"/>
            </w:pPr>
            <w:r>
              <w:t>Toplam lokasyon</w:t>
            </w:r>
          </w:p>
        </w:tc>
        <w:tc>
          <w:tcPr>
            <w:tcW w:w="0" w:type="auto"/>
          </w:tcPr>
          <w:p w14:paraId="73EEC5FD" w14:textId="77777777" w:rsidR="008C5213" w:rsidRDefault="00000000">
            <w:pPr>
              <w:pStyle w:val="Compact"/>
              <w:jc w:val="left"/>
            </w:pPr>
            <w:r>
              <w:t>210</w:t>
            </w:r>
          </w:p>
        </w:tc>
        <w:tc>
          <w:tcPr>
            <w:tcW w:w="0" w:type="auto"/>
          </w:tcPr>
          <w:p w14:paraId="2A2E7D5D" w14:textId="77777777" w:rsidR="008C5213" w:rsidRDefault="00000000">
            <w:pPr>
              <w:pStyle w:val="Compact"/>
              <w:jc w:val="left"/>
            </w:pPr>
            <w:r>
              <w:t>Depo + pilot mağaza</w:t>
            </w:r>
          </w:p>
        </w:tc>
      </w:tr>
      <w:tr w:rsidR="008C5213" w14:paraId="1A1FE96B" w14:textId="77777777">
        <w:tc>
          <w:tcPr>
            <w:tcW w:w="0" w:type="auto"/>
          </w:tcPr>
          <w:p w14:paraId="1D1DE83D" w14:textId="77777777" w:rsidR="008C5213" w:rsidRDefault="00000000">
            <w:pPr>
              <w:pStyle w:val="Compact"/>
              <w:jc w:val="left"/>
            </w:pPr>
            <w:r>
              <w:t>Depo sayısı</w:t>
            </w:r>
          </w:p>
        </w:tc>
        <w:tc>
          <w:tcPr>
            <w:tcW w:w="0" w:type="auto"/>
          </w:tcPr>
          <w:p w14:paraId="1F631B24" w14:textId="77777777" w:rsidR="008C5213" w:rsidRDefault="00000000">
            <w:pPr>
              <w:pStyle w:val="Compact"/>
              <w:jc w:val="left"/>
            </w:pPr>
            <w:r>
              <w:t>6</w:t>
            </w:r>
          </w:p>
        </w:tc>
        <w:tc>
          <w:tcPr>
            <w:tcW w:w="0" w:type="auto"/>
          </w:tcPr>
          <w:p w14:paraId="381509A6" w14:textId="77777777" w:rsidR="008C5213" w:rsidRDefault="00000000">
            <w:pPr>
              <w:pStyle w:val="Compact"/>
              <w:jc w:val="left"/>
            </w:pPr>
            <w:r>
              <w:t>Mevcut depo altyapısı (sabit girdi)</w:t>
            </w:r>
          </w:p>
        </w:tc>
      </w:tr>
      <w:tr w:rsidR="008C5213" w14:paraId="410785E5" w14:textId="77777777">
        <w:tc>
          <w:tcPr>
            <w:tcW w:w="0" w:type="auto"/>
          </w:tcPr>
          <w:p w14:paraId="554A659E" w14:textId="77777777" w:rsidR="008C5213" w:rsidRDefault="00000000">
            <w:pPr>
              <w:pStyle w:val="Compact"/>
              <w:jc w:val="left"/>
            </w:pPr>
            <w:r>
              <w:t>Pilot mağaza sayısı</w:t>
            </w:r>
          </w:p>
        </w:tc>
        <w:tc>
          <w:tcPr>
            <w:tcW w:w="0" w:type="auto"/>
          </w:tcPr>
          <w:p w14:paraId="22293DA2" w14:textId="77777777" w:rsidR="008C5213" w:rsidRDefault="00000000">
            <w:pPr>
              <w:pStyle w:val="Compact"/>
              <w:jc w:val="left"/>
            </w:pPr>
            <w:r>
              <w:t>204</w:t>
            </w:r>
          </w:p>
        </w:tc>
        <w:tc>
          <w:tcPr>
            <w:tcW w:w="0" w:type="auto"/>
          </w:tcPr>
          <w:p w14:paraId="232E4486" w14:textId="77777777" w:rsidR="008C5213" w:rsidRDefault="00000000">
            <w:pPr>
              <w:pStyle w:val="Compact"/>
              <w:jc w:val="left"/>
            </w:pPr>
            <w:r>
              <w:t>Seçilen pilot mağaza ağı</w:t>
            </w:r>
          </w:p>
        </w:tc>
      </w:tr>
      <w:tr w:rsidR="008C5213" w14:paraId="71122152" w14:textId="77777777">
        <w:tc>
          <w:tcPr>
            <w:tcW w:w="0" w:type="auto"/>
          </w:tcPr>
          <w:p w14:paraId="58A88B64" w14:textId="77777777" w:rsidR="008C5213" w:rsidRDefault="00000000">
            <w:pPr>
              <w:pStyle w:val="Compact"/>
              <w:jc w:val="left"/>
            </w:pPr>
            <w:r>
              <w:t>Matris boyutu</w:t>
            </w:r>
          </w:p>
        </w:tc>
        <w:tc>
          <w:tcPr>
            <w:tcW w:w="0" w:type="auto"/>
          </w:tcPr>
          <w:p w14:paraId="54F85611" w14:textId="77777777" w:rsidR="008C5213" w:rsidRDefault="00000000">
            <w:pPr>
              <w:pStyle w:val="Compact"/>
              <w:jc w:val="left"/>
            </w:pPr>
            <w:r>
              <w:t>210 × 210</w:t>
            </w:r>
          </w:p>
        </w:tc>
        <w:tc>
          <w:tcPr>
            <w:tcW w:w="0" w:type="auto"/>
          </w:tcPr>
          <w:p w14:paraId="560AA2BD" w14:textId="77777777" w:rsidR="008C5213" w:rsidRDefault="00000000">
            <w:pPr>
              <w:pStyle w:val="Compact"/>
              <w:jc w:val="left"/>
            </w:pPr>
            <w:r>
              <w:t>Lokasyonlar arası mesafe/süre</w:t>
            </w:r>
          </w:p>
        </w:tc>
      </w:tr>
      <w:tr w:rsidR="008C5213" w14:paraId="05964B74" w14:textId="77777777">
        <w:tc>
          <w:tcPr>
            <w:tcW w:w="0" w:type="auto"/>
          </w:tcPr>
          <w:p w14:paraId="5F953FDF" w14:textId="77777777" w:rsidR="008C5213" w:rsidRDefault="00000000">
            <w:pPr>
              <w:pStyle w:val="Compact"/>
              <w:jc w:val="left"/>
            </w:pPr>
            <w:r>
              <w:t>Mesafe/süre kaynağı</w:t>
            </w:r>
          </w:p>
        </w:tc>
        <w:tc>
          <w:tcPr>
            <w:tcW w:w="0" w:type="auto"/>
          </w:tcPr>
          <w:p w14:paraId="7BC03C3A" w14:textId="77777777" w:rsidR="008C5213" w:rsidRDefault="00000000">
            <w:pPr>
              <w:pStyle w:val="Compact"/>
              <w:jc w:val="left"/>
            </w:pPr>
            <w:r>
              <w:t>OSRM Table API</w:t>
            </w:r>
          </w:p>
        </w:tc>
        <w:tc>
          <w:tcPr>
            <w:tcW w:w="0" w:type="auto"/>
          </w:tcPr>
          <w:p w14:paraId="18D384B1" w14:textId="77777777" w:rsidR="008C5213" w:rsidRDefault="00000000">
            <w:pPr>
              <w:pStyle w:val="Compact"/>
              <w:jc w:val="left"/>
            </w:pPr>
            <w:r>
              <w:t>Karayolu mesafe ve süreleri</w:t>
            </w:r>
          </w:p>
        </w:tc>
      </w:tr>
      <w:tr w:rsidR="008C5213" w14:paraId="218AC528" w14:textId="77777777">
        <w:tc>
          <w:tcPr>
            <w:tcW w:w="0" w:type="auto"/>
          </w:tcPr>
          <w:p w14:paraId="71D949C0" w14:textId="77777777" w:rsidR="008C5213" w:rsidRDefault="00000000">
            <w:pPr>
              <w:pStyle w:val="Compact"/>
              <w:jc w:val="left"/>
            </w:pPr>
            <w:r>
              <w:t>Eksik / hesaplanamayan çift</w:t>
            </w:r>
          </w:p>
        </w:tc>
        <w:tc>
          <w:tcPr>
            <w:tcW w:w="0" w:type="auto"/>
          </w:tcPr>
          <w:p w14:paraId="37EF35D3" w14:textId="77777777" w:rsidR="008C5213" w:rsidRDefault="00000000">
            <w:pPr>
              <w:pStyle w:val="Compact"/>
              <w:jc w:val="left"/>
            </w:pPr>
            <w:r>
              <w:t>0</w:t>
            </w:r>
          </w:p>
        </w:tc>
        <w:tc>
          <w:tcPr>
            <w:tcW w:w="0" w:type="auto"/>
          </w:tcPr>
          <w:p w14:paraId="6EF0A8DB" w14:textId="77777777" w:rsidR="008C5213" w:rsidRDefault="00000000">
            <w:pPr>
              <w:pStyle w:val="Compact"/>
              <w:jc w:val="left"/>
            </w:pPr>
            <w:r>
              <w:t>Girdi bütünlüğü sağlanmıştır</w:t>
            </w:r>
          </w:p>
        </w:tc>
      </w:tr>
    </w:tbl>
    <w:p w14:paraId="63BA6313" w14:textId="77777777" w:rsidR="008C5213" w:rsidRDefault="00000000">
      <w:pPr>
        <w:pStyle w:val="BodyText"/>
      </w:pPr>
      <w:r>
        <w:rPr>
          <w:i/>
          <w:iCs/>
        </w:rPr>
        <w:t>Not. Toplam lokasyon çifti 43.890’dır ve köşegen (bir lokasyonun kendisiyle eşleşmesi) hariç tutulan yönlü çift sayısını ifade etmektedir (210 × 209).</w:t>
      </w:r>
    </w:p>
    <w:p w14:paraId="0077BE0D" w14:textId="77777777" w:rsidR="008C5213" w:rsidRDefault="00000000">
      <w:pPr>
        <w:pStyle w:val="BodyText"/>
      </w:pPr>
      <w:r>
        <w:t>Mesafe ve süre matrisinin temel istatistikleri Tablo 4.2’de sunulmaktadır. Bu değerler, pilot ağın coğrafi olarak geniş bir alana yayıldığını; ağ içinde hem birbirine yakın hem de uzak lokasyon çiftlerinin bulunduğunu göstermektedir.</w:t>
      </w:r>
    </w:p>
    <w:p w14:paraId="0CC2ACA7" w14:textId="77777777" w:rsidR="008C5213" w:rsidRDefault="00000000">
      <w:pPr>
        <w:pStyle w:val="BodyText"/>
      </w:pPr>
      <w:r>
        <w:rPr>
          <w:b/>
          <w:bCs/>
        </w:rPr>
        <w:t>Tablo 4.2. Mesafe ve Süre Matrisi Özet İstatistikleri</w:t>
      </w:r>
    </w:p>
    <w:tbl>
      <w:tblPr>
        <w:tblStyle w:val="Table"/>
        <w:tblW w:w="0" w:type="auto"/>
        <w:tblLook w:val="0020" w:firstRow="1" w:lastRow="0" w:firstColumn="0" w:lastColumn="0" w:noHBand="0" w:noVBand="0"/>
      </w:tblPr>
      <w:tblGrid>
        <w:gridCol w:w="2236"/>
        <w:gridCol w:w="1495"/>
      </w:tblGrid>
      <w:tr w:rsidR="008C5213" w14:paraId="140E8DF7"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2366316D" w14:textId="77777777" w:rsidR="008C5213" w:rsidRDefault="00000000">
            <w:pPr>
              <w:pStyle w:val="Compact"/>
              <w:jc w:val="left"/>
            </w:pPr>
            <w:r>
              <w:rPr>
                <w:b/>
                <w:bCs/>
              </w:rPr>
              <w:t>Metrik</w:t>
            </w:r>
          </w:p>
        </w:tc>
        <w:tc>
          <w:tcPr>
            <w:tcW w:w="0" w:type="auto"/>
          </w:tcPr>
          <w:p w14:paraId="2282EEC4" w14:textId="77777777" w:rsidR="008C5213" w:rsidRDefault="00000000">
            <w:pPr>
              <w:pStyle w:val="Compact"/>
              <w:jc w:val="left"/>
            </w:pPr>
            <w:r>
              <w:rPr>
                <w:b/>
                <w:bCs/>
              </w:rPr>
              <w:t>Değer</w:t>
            </w:r>
          </w:p>
        </w:tc>
      </w:tr>
      <w:tr w:rsidR="008C5213" w14:paraId="0D2BED4C" w14:textId="77777777">
        <w:tc>
          <w:tcPr>
            <w:tcW w:w="0" w:type="auto"/>
          </w:tcPr>
          <w:p w14:paraId="0D68F3C5" w14:textId="77777777" w:rsidR="008C5213" w:rsidRDefault="00000000">
            <w:pPr>
              <w:pStyle w:val="Compact"/>
              <w:jc w:val="left"/>
            </w:pPr>
            <w:r>
              <w:t>Ortalama mesafe</w:t>
            </w:r>
          </w:p>
        </w:tc>
        <w:tc>
          <w:tcPr>
            <w:tcW w:w="0" w:type="auto"/>
          </w:tcPr>
          <w:p w14:paraId="0E5C7CC9" w14:textId="77777777" w:rsidR="008C5213" w:rsidRDefault="00000000">
            <w:pPr>
              <w:pStyle w:val="Compact"/>
              <w:jc w:val="left"/>
            </w:pPr>
            <w:r>
              <w:t>≈ 524,3 km</w:t>
            </w:r>
          </w:p>
        </w:tc>
      </w:tr>
      <w:tr w:rsidR="008C5213" w14:paraId="7FE8AC29" w14:textId="77777777">
        <w:tc>
          <w:tcPr>
            <w:tcW w:w="0" w:type="auto"/>
          </w:tcPr>
          <w:p w14:paraId="693B3644" w14:textId="77777777" w:rsidR="008C5213" w:rsidRDefault="00000000">
            <w:pPr>
              <w:pStyle w:val="Compact"/>
              <w:jc w:val="left"/>
            </w:pPr>
            <w:r>
              <w:t>Maksimum mesafe</w:t>
            </w:r>
          </w:p>
        </w:tc>
        <w:tc>
          <w:tcPr>
            <w:tcW w:w="0" w:type="auto"/>
          </w:tcPr>
          <w:p w14:paraId="1F9DB2FF" w14:textId="77777777" w:rsidR="008C5213" w:rsidRDefault="00000000">
            <w:pPr>
              <w:pStyle w:val="Compact"/>
              <w:jc w:val="left"/>
            </w:pPr>
            <w:r>
              <w:t>≈ 1.798,8 km</w:t>
            </w:r>
          </w:p>
        </w:tc>
      </w:tr>
      <w:tr w:rsidR="008C5213" w14:paraId="1C093921" w14:textId="77777777">
        <w:tc>
          <w:tcPr>
            <w:tcW w:w="0" w:type="auto"/>
          </w:tcPr>
          <w:p w14:paraId="1C21A4B2" w14:textId="77777777" w:rsidR="008C5213" w:rsidRDefault="00000000">
            <w:pPr>
              <w:pStyle w:val="Compact"/>
              <w:jc w:val="left"/>
            </w:pPr>
            <w:r>
              <w:t>Ortalama süre</w:t>
            </w:r>
          </w:p>
        </w:tc>
        <w:tc>
          <w:tcPr>
            <w:tcW w:w="0" w:type="auto"/>
          </w:tcPr>
          <w:p w14:paraId="51B8079F" w14:textId="77777777" w:rsidR="008C5213" w:rsidRDefault="00000000">
            <w:pPr>
              <w:pStyle w:val="Compact"/>
              <w:jc w:val="left"/>
            </w:pPr>
            <w:r>
              <w:t>≈ 350,6 dk</w:t>
            </w:r>
          </w:p>
        </w:tc>
      </w:tr>
      <w:tr w:rsidR="008C5213" w14:paraId="0C97D808" w14:textId="77777777">
        <w:tc>
          <w:tcPr>
            <w:tcW w:w="0" w:type="auto"/>
          </w:tcPr>
          <w:p w14:paraId="28E15CB7" w14:textId="77777777" w:rsidR="008C5213" w:rsidRDefault="00000000">
            <w:pPr>
              <w:pStyle w:val="Compact"/>
              <w:jc w:val="left"/>
            </w:pPr>
            <w:r>
              <w:t>Maksimum süre</w:t>
            </w:r>
          </w:p>
        </w:tc>
        <w:tc>
          <w:tcPr>
            <w:tcW w:w="0" w:type="auto"/>
          </w:tcPr>
          <w:p w14:paraId="68AE9505" w14:textId="77777777" w:rsidR="008C5213" w:rsidRDefault="00000000">
            <w:pPr>
              <w:pStyle w:val="Compact"/>
              <w:jc w:val="left"/>
            </w:pPr>
            <w:r>
              <w:t>≈ 1.279 dk</w:t>
            </w:r>
          </w:p>
        </w:tc>
      </w:tr>
      <w:tr w:rsidR="008C5213" w14:paraId="6449F05D" w14:textId="77777777">
        <w:tc>
          <w:tcPr>
            <w:tcW w:w="0" w:type="auto"/>
          </w:tcPr>
          <w:p w14:paraId="38475E02" w14:textId="77777777" w:rsidR="008C5213" w:rsidRDefault="00000000">
            <w:pPr>
              <w:pStyle w:val="Compact"/>
              <w:jc w:val="left"/>
            </w:pPr>
            <w:r>
              <w:lastRenderedPageBreak/>
              <w:t>Hesaplanamayan çift</w:t>
            </w:r>
          </w:p>
        </w:tc>
        <w:tc>
          <w:tcPr>
            <w:tcW w:w="0" w:type="auto"/>
          </w:tcPr>
          <w:p w14:paraId="24EE47EC" w14:textId="77777777" w:rsidR="008C5213" w:rsidRDefault="00000000">
            <w:pPr>
              <w:pStyle w:val="Compact"/>
              <w:jc w:val="left"/>
            </w:pPr>
            <w:r>
              <w:t>0</w:t>
            </w:r>
          </w:p>
        </w:tc>
      </w:tr>
    </w:tbl>
    <w:p w14:paraId="03971281" w14:textId="77777777" w:rsidR="008C5213" w:rsidRDefault="00000000">
      <w:pPr>
        <w:pStyle w:val="BodyText"/>
      </w:pPr>
      <w:r>
        <w:rPr>
          <w:i/>
          <w:iCs/>
        </w:rPr>
        <w:t>Not. Değerler, matris üretim çıktısının özet sekmesinden alınmıştır. Süre ve mesafe değerleri karayolu güzergahlarını temsil etmektedir.</w:t>
      </w:r>
    </w:p>
    <w:p w14:paraId="55AD95DC" w14:textId="77777777" w:rsidR="008C5213" w:rsidRDefault="00000000">
      <w:pPr>
        <w:pStyle w:val="BodyText"/>
      </w:pPr>
      <w:r>
        <w:t>Pilot mağazaların il bazlı dağılımı Tablo 4.3’te sunulmaktadır. Dağılım, pilot ağda İstanbul ağırlıklı bir yoğunlaşma bulunduğunu; bununla birlikte Ankara, İzmir, Antalya ve Bursa gibi illerin de önemli paya sahip olduğunu göstermektedir.</w:t>
      </w:r>
    </w:p>
    <w:p w14:paraId="7F5AFF32" w14:textId="77777777" w:rsidR="008C5213" w:rsidRDefault="00000000">
      <w:pPr>
        <w:pStyle w:val="BodyText"/>
      </w:pPr>
      <w:r>
        <w:rPr>
          <w:b/>
          <w:bCs/>
        </w:rPr>
        <w:t>Tablo 4.3. Pilot Mağazaların İl Bazlı Dağılımı</w:t>
      </w:r>
    </w:p>
    <w:tbl>
      <w:tblPr>
        <w:tblStyle w:val="Table"/>
        <w:tblW w:w="0" w:type="auto"/>
        <w:tblLook w:val="0020" w:firstRow="1" w:lastRow="0" w:firstColumn="0" w:lastColumn="0" w:noHBand="0" w:noVBand="0"/>
      </w:tblPr>
      <w:tblGrid>
        <w:gridCol w:w="990"/>
        <w:gridCol w:w="1650"/>
        <w:gridCol w:w="1256"/>
        <w:gridCol w:w="1650"/>
      </w:tblGrid>
      <w:tr w:rsidR="008C5213" w14:paraId="04AF4A01"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60FD1F0B" w14:textId="77777777" w:rsidR="008C5213" w:rsidRDefault="00000000">
            <w:pPr>
              <w:pStyle w:val="Compact"/>
              <w:jc w:val="left"/>
            </w:pPr>
            <w:r>
              <w:rPr>
                <w:b/>
                <w:bCs/>
              </w:rPr>
              <w:t>İl</w:t>
            </w:r>
          </w:p>
        </w:tc>
        <w:tc>
          <w:tcPr>
            <w:tcW w:w="0" w:type="auto"/>
          </w:tcPr>
          <w:p w14:paraId="699CC8D4" w14:textId="77777777" w:rsidR="008C5213" w:rsidRDefault="00000000">
            <w:pPr>
              <w:pStyle w:val="Compact"/>
              <w:jc w:val="left"/>
            </w:pPr>
            <w:r>
              <w:rPr>
                <w:b/>
                <w:bCs/>
              </w:rPr>
              <w:t>Mağaza sayısı</w:t>
            </w:r>
          </w:p>
        </w:tc>
        <w:tc>
          <w:tcPr>
            <w:tcW w:w="0" w:type="auto"/>
          </w:tcPr>
          <w:p w14:paraId="3ED15311" w14:textId="77777777" w:rsidR="008C5213" w:rsidRDefault="00000000">
            <w:pPr>
              <w:pStyle w:val="Compact"/>
              <w:jc w:val="left"/>
            </w:pPr>
            <w:r>
              <w:rPr>
                <w:b/>
                <w:bCs/>
              </w:rPr>
              <w:t>İl</w:t>
            </w:r>
          </w:p>
        </w:tc>
        <w:tc>
          <w:tcPr>
            <w:tcW w:w="0" w:type="auto"/>
          </w:tcPr>
          <w:p w14:paraId="7F6C9C26" w14:textId="77777777" w:rsidR="008C5213" w:rsidRDefault="00000000">
            <w:pPr>
              <w:pStyle w:val="Compact"/>
              <w:jc w:val="left"/>
            </w:pPr>
            <w:r>
              <w:rPr>
                <w:b/>
                <w:bCs/>
              </w:rPr>
              <w:t>Mağaza sayısı</w:t>
            </w:r>
          </w:p>
        </w:tc>
      </w:tr>
      <w:tr w:rsidR="008C5213" w14:paraId="6173ACD6" w14:textId="77777777">
        <w:tc>
          <w:tcPr>
            <w:tcW w:w="0" w:type="auto"/>
          </w:tcPr>
          <w:p w14:paraId="53B6C6ED" w14:textId="77777777" w:rsidR="008C5213" w:rsidRDefault="00000000">
            <w:pPr>
              <w:pStyle w:val="Compact"/>
              <w:jc w:val="left"/>
            </w:pPr>
            <w:r>
              <w:t>İstanbul</w:t>
            </w:r>
          </w:p>
        </w:tc>
        <w:tc>
          <w:tcPr>
            <w:tcW w:w="0" w:type="auto"/>
          </w:tcPr>
          <w:p w14:paraId="25FA65A4" w14:textId="77777777" w:rsidR="008C5213" w:rsidRDefault="00000000">
            <w:pPr>
              <w:pStyle w:val="Compact"/>
              <w:jc w:val="left"/>
            </w:pPr>
            <w:r>
              <w:t>76</w:t>
            </w:r>
          </w:p>
        </w:tc>
        <w:tc>
          <w:tcPr>
            <w:tcW w:w="0" w:type="auto"/>
          </w:tcPr>
          <w:p w14:paraId="1219FB81" w14:textId="77777777" w:rsidR="008C5213" w:rsidRDefault="00000000">
            <w:pPr>
              <w:pStyle w:val="Compact"/>
              <w:jc w:val="left"/>
            </w:pPr>
            <w:r>
              <w:t>Adana</w:t>
            </w:r>
          </w:p>
        </w:tc>
        <w:tc>
          <w:tcPr>
            <w:tcW w:w="0" w:type="auto"/>
          </w:tcPr>
          <w:p w14:paraId="09D23CD0" w14:textId="77777777" w:rsidR="008C5213" w:rsidRDefault="00000000">
            <w:pPr>
              <w:pStyle w:val="Compact"/>
              <w:jc w:val="left"/>
            </w:pPr>
            <w:r>
              <w:t>6</w:t>
            </w:r>
          </w:p>
        </w:tc>
      </w:tr>
      <w:tr w:rsidR="008C5213" w14:paraId="1B6EEB05" w14:textId="77777777">
        <w:tc>
          <w:tcPr>
            <w:tcW w:w="0" w:type="auto"/>
          </w:tcPr>
          <w:p w14:paraId="2DBA6D34" w14:textId="77777777" w:rsidR="008C5213" w:rsidRDefault="00000000">
            <w:pPr>
              <w:pStyle w:val="Compact"/>
              <w:jc w:val="left"/>
            </w:pPr>
            <w:r>
              <w:t>Ankara</w:t>
            </w:r>
          </w:p>
        </w:tc>
        <w:tc>
          <w:tcPr>
            <w:tcW w:w="0" w:type="auto"/>
          </w:tcPr>
          <w:p w14:paraId="63FC2719" w14:textId="77777777" w:rsidR="008C5213" w:rsidRDefault="00000000">
            <w:pPr>
              <w:pStyle w:val="Compact"/>
              <w:jc w:val="left"/>
            </w:pPr>
            <w:r>
              <w:t>38</w:t>
            </w:r>
          </w:p>
        </w:tc>
        <w:tc>
          <w:tcPr>
            <w:tcW w:w="0" w:type="auto"/>
          </w:tcPr>
          <w:p w14:paraId="5B74E7A9" w14:textId="77777777" w:rsidR="008C5213" w:rsidRDefault="00000000">
            <w:pPr>
              <w:pStyle w:val="Compact"/>
              <w:jc w:val="left"/>
            </w:pPr>
            <w:r>
              <w:t>Gaziantep</w:t>
            </w:r>
          </w:p>
        </w:tc>
        <w:tc>
          <w:tcPr>
            <w:tcW w:w="0" w:type="auto"/>
          </w:tcPr>
          <w:p w14:paraId="2EE828B8" w14:textId="77777777" w:rsidR="008C5213" w:rsidRDefault="00000000">
            <w:pPr>
              <w:pStyle w:val="Compact"/>
              <w:jc w:val="left"/>
            </w:pPr>
            <w:r>
              <w:t>5</w:t>
            </w:r>
          </w:p>
        </w:tc>
      </w:tr>
      <w:tr w:rsidR="008C5213" w14:paraId="012F4817" w14:textId="77777777">
        <w:tc>
          <w:tcPr>
            <w:tcW w:w="0" w:type="auto"/>
          </w:tcPr>
          <w:p w14:paraId="093ADFEF" w14:textId="77777777" w:rsidR="008C5213" w:rsidRDefault="00000000">
            <w:pPr>
              <w:pStyle w:val="Compact"/>
              <w:jc w:val="left"/>
            </w:pPr>
            <w:r>
              <w:t>İzmir</w:t>
            </w:r>
          </w:p>
        </w:tc>
        <w:tc>
          <w:tcPr>
            <w:tcW w:w="0" w:type="auto"/>
          </w:tcPr>
          <w:p w14:paraId="32AD8162" w14:textId="77777777" w:rsidR="008C5213" w:rsidRDefault="00000000">
            <w:pPr>
              <w:pStyle w:val="Compact"/>
              <w:jc w:val="left"/>
            </w:pPr>
            <w:r>
              <w:t>24</w:t>
            </w:r>
          </w:p>
        </w:tc>
        <w:tc>
          <w:tcPr>
            <w:tcW w:w="0" w:type="auto"/>
          </w:tcPr>
          <w:p w14:paraId="454950DC" w14:textId="77777777" w:rsidR="008C5213" w:rsidRDefault="00000000">
            <w:pPr>
              <w:pStyle w:val="Compact"/>
              <w:jc w:val="left"/>
            </w:pPr>
            <w:r>
              <w:t>Trabzon</w:t>
            </w:r>
          </w:p>
        </w:tc>
        <w:tc>
          <w:tcPr>
            <w:tcW w:w="0" w:type="auto"/>
          </w:tcPr>
          <w:p w14:paraId="28AFF3F8" w14:textId="77777777" w:rsidR="008C5213" w:rsidRDefault="00000000">
            <w:pPr>
              <w:pStyle w:val="Compact"/>
              <w:jc w:val="left"/>
            </w:pPr>
            <w:r>
              <w:t>5</w:t>
            </w:r>
          </w:p>
        </w:tc>
      </w:tr>
      <w:tr w:rsidR="008C5213" w14:paraId="2EA6F81B" w14:textId="77777777">
        <w:tc>
          <w:tcPr>
            <w:tcW w:w="0" w:type="auto"/>
          </w:tcPr>
          <w:p w14:paraId="0DED496A" w14:textId="77777777" w:rsidR="008C5213" w:rsidRDefault="00000000">
            <w:pPr>
              <w:pStyle w:val="Compact"/>
              <w:jc w:val="left"/>
            </w:pPr>
            <w:r>
              <w:t>Antalya</w:t>
            </w:r>
          </w:p>
        </w:tc>
        <w:tc>
          <w:tcPr>
            <w:tcW w:w="0" w:type="auto"/>
          </w:tcPr>
          <w:p w14:paraId="63261DAE" w14:textId="77777777" w:rsidR="008C5213" w:rsidRDefault="00000000">
            <w:pPr>
              <w:pStyle w:val="Compact"/>
              <w:jc w:val="left"/>
            </w:pPr>
            <w:r>
              <w:t>14</w:t>
            </w:r>
          </w:p>
        </w:tc>
        <w:tc>
          <w:tcPr>
            <w:tcW w:w="0" w:type="auto"/>
          </w:tcPr>
          <w:p w14:paraId="484D8E10" w14:textId="77777777" w:rsidR="008C5213" w:rsidRDefault="00000000">
            <w:pPr>
              <w:pStyle w:val="Compact"/>
              <w:jc w:val="left"/>
            </w:pPr>
            <w:r>
              <w:t>Samsun</w:t>
            </w:r>
          </w:p>
        </w:tc>
        <w:tc>
          <w:tcPr>
            <w:tcW w:w="0" w:type="auto"/>
          </w:tcPr>
          <w:p w14:paraId="624FE8E8" w14:textId="77777777" w:rsidR="008C5213" w:rsidRDefault="00000000">
            <w:pPr>
              <w:pStyle w:val="Compact"/>
              <w:jc w:val="left"/>
            </w:pPr>
            <w:r>
              <w:t>4</w:t>
            </w:r>
          </w:p>
        </w:tc>
      </w:tr>
      <w:tr w:rsidR="008C5213" w14:paraId="46CE7D40" w14:textId="77777777">
        <w:tc>
          <w:tcPr>
            <w:tcW w:w="0" w:type="auto"/>
          </w:tcPr>
          <w:p w14:paraId="5688E5E5" w14:textId="77777777" w:rsidR="008C5213" w:rsidRDefault="00000000">
            <w:pPr>
              <w:pStyle w:val="Compact"/>
              <w:jc w:val="left"/>
            </w:pPr>
            <w:r>
              <w:t>Bursa</w:t>
            </w:r>
          </w:p>
        </w:tc>
        <w:tc>
          <w:tcPr>
            <w:tcW w:w="0" w:type="auto"/>
          </w:tcPr>
          <w:p w14:paraId="5CE863F9" w14:textId="77777777" w:rsidR="008C5213" w:rsidRDefault="00000000">
            <w:pPr>
              <w:pStyle w:val="Compact"/>
              <w:jc w:val="left"/>
            </w:pPr>
            <w:r>
              <w:t>13</w:t>
            </w:r>
          </w:p>
        </w:tc>
        <w:tc>
          <w:tcPr>
            <w:tcW w:w="0" w:type="auto"/>
          </w:tcPr>
          <w:p w14:paraId="5A5022DE" w14:textId="77777777" w:rsidR="008C5213" w:rsidRDefault="00000000">
            <w:pPr>
              <w:pStyle w:val="Compact"/>
              <w:jc w:val="left"/>
            </w:pPr>
            <w:r>
              <w:t>Van</w:t>
            </w:r>
          </w:p>
        </w:tc>
        <w:tc>
          <w:tcPr>
            <w:tcW w:w="0" w:type="auto"/>
          </w:tcPr>
          <w:p w14:paraId="4F568F91" w14:textId="77777777" w:rsidR="008C5213" w:rsidRDefault="00000000">
            <w:pPr>
              <w:pStyle w:val="Compact"/>
              <w:jc w:val="left"/>
            </w:pPr>
            <w:r>
              <w:t>3</w:t>
            </w:r>
          </w:p>
        </w:tc>
      </w:tr>
      <w:tr w:rsidR="008C5213" w14:paraId="77128C06" w14:textId="77777777">
        <w:tc>
          <w:tcPr>
            <w:tcW w:w="0" w:type="auto"/>
          </w:tcPr>
          <w:p w14:paraId="7AA7D657" w14:textId="77777777" w:rsidR="008C5213" w:rsidRDefault="00000000">
            <w:pPr>
              <w:pStyle w:val="Compact"/>
              <w:jc w:val="left"/>
            </w:pPr>
            <w:r>
              <w:t>Kayseri</w:t>
            </w:r>
          </w:p>
        </w:tc>
        <w:tc>
          <w:tcPr>
            <w:tcW w:w="0" w:type="auto"/>
          </w:tcPr>
          <w:p w14:paraId="13D6BC7F" w14:textId="77777777" w:rsidR="008C5213" w:rsidRDefault="00000000">
            <w:pPr>
              <w:pStyle w:val="Compact"/>
              <w:jc w:val="left"/>
            </w:pPr>
            <w:r>
              <w:t>10</w:t>
            </w:r>
          </w:p>
        </w:tc>
        <w:tc>
          <w:tcPr>
            <w:tcW w:w="0" w:type="auto"/>
          </w:tcPr>
          <w:p w14:paraId="300A1567" w14:textId="77777777" w:rsidR="008C5213" w:rsidRDefault="00000000">
            <w:pPr>
              <w:pStyle w:val="Compact"/>
              <w:jc w:val="left"/>
            </w:pPr>
            <w:r>
              <w:t>Erzurum</w:t>
            </w:r>
          </w:p>
        </w:tc>
        <w:tc>
          <w:tcPr>
            <w:tcW w:w="0" w:type="auto"/>
          </w:tcPr>
          <w:p w14:paraId="0DE3CBEA" w14:textId="77777777" w:rsidR="008C5213" w:rsidRDefault="00000000">
            <w:pPr>
              <w:pStyle w:val="Compact"/>
              <w:jc w:val="left"/>
            </w:pPr>
            <w:r>
              <w:t>3</w:t>
            </w:r>
          </w:p>
        </w:tc>
      </w:tr>
      <w:tr w:rsidR="008C5213" w14:paraId="49E08A23" w14:textId="77777777">
        <w:tc>
          <w:tcPr>
            <w:tcW w:w="0" w:type="auto"/>
          </w:tcPr>
          <w:p w14:paraId="1D92AEFA" w14:textId="77777777" w:rsidR="008C5213" w:rsidRDefault="00000000">
            <w:pPr>
              <w:pStyle w:val="Compact"/>
              <w:jc w:val="left"/>
            </w:pPr>
            <w:r>
              <w:t>—</w:t>
            </w:r>
          </w:p>
        </w:tc>
        <w:tc>
          <w:tcPr>
            <w:tcW w:w="0" w:type="auto"/>
          </w:tcPr>
          <w:p w14:paraId="1F4F7CC5" w14:textId="77777777" w:rsidR="008C5213" w:rsidRDefault="00000000">
            <w:pPr>
              <w:pStyle w:val="Compact"/>
              <w:jc w:val="left"/>
            </w:pPr>
            <w:r>
              <w:t>—</w:t>
            </w:r>
          </w:p>
        </w:tc>
        <w:tc>
          <w:tcPr>
            <w:tcW w:w="0" w:type="auto"/>
          </w:tcPr>
          <w:p w14:paraId="47726423" w14:textId="77777777" w:rsidR="008C5213" w:rsidRDefault="00000000">
            <w:pPr>
              <w:pStyle w:val="Compact"/>
              <w:jc w:val="left"/>
            </w:pPr>
            <w:r>
              <w:t>Diyarbakır</w:t>
            </w:r>
          </w:p>
        </w:tc>
        <w:tc>
          <w:tcPr>
            <w:tcW w:w="0" w:type="auto"/>
          </w:tcPr>
          <w:p w14:paraId="0A787300" w14:textId="77777777" w:rsidR="008C5213" w:rsidRDefault="00000000">
            <w:pPr>
              <w:pStyle w:val="Compact"/>
              <w:jc w:val="left"/>
            </w:pPr>
            <w:r>
              <w:t>3</w:t>
            </w:r>
          </w:p>
        </w:tc>
      </w:tr>
    </w:tbl>
    <w:p w14:paraId="462030F7" w14:textId="77777777" w:rsidR="008C5213" w:rsidRDefault="00000000">
      <w:pPr>
        <w:pStyle w:val="BodyText"/>
      </w:pPr>
      <w:r>
        <w:rPr>
          <w:i/>
          <w:iCs/>
        </w:rPr>
        <w:t>Not. Pilot mağaza ağı toplam 13 ilde 204 mağazadan oluşmaktadır. İstanbul mağazaları Avrupa (60) ve Anadolu (16) yakası olarak ayrışmaktadır.</w:t>
      </w:r>
    </w:p>
    <w:p w14:paraId="5C033BCF" w14:textId="77777777" w:rsidR="008C5213" w:rsidRDefault="00000000">
      <w:pPr>
        <w:pStyle w:val="BodyText"/>
      </w:pPr>
      <w:r>
        <w:t>Veri seti bulguları bir bütün olarak değerlendirildiğinde, OSRM tabanlı mesafe ve süre matrisinde hesaplanamayan lokasyon çifti bulunmaması, rota çözümü için gerekli girdi bütünlüğünün sağlandığını göstermektedir. Bununla birlikte mesafe ve süre değerleri gerçek zamanlı trafik, kamyon tipi kısıtları ve teslimat zaman pencerelerini tam olarak temsil etmediğinden, sonraki bölümlerde sunulan bulgular karar destek niteliğinde değerlendirilmelidir.</w:t>
      </w:r>
    </w:p>
    <w:p w14:paraId="031A6A5D" w14:textId="77777777" w:rsidR="008C5213" w:rsidRDefault="00000000">
      <w:pPr>
        <w:pStyle w:val="Heading2"/>
      </w:pPr>
      <w:bookmarkStart w:id="164" w:name="_Toc233331962"/>
      <w:bookmarkStart w:id="165" w:name="X2a429e6f77b03a9b34e9d49a4578cdaa7b016a5"/>
      <w:bookmarkEnd w:id="163"/>
      <w:r>
        <w:t>4.2. Mesafe Eşiği Sonucu: In-house ve Outsource Mağazaların Belirlenmesi</w:t>
      </w:r>
      <w:bookmarkEnd w:id="164"/>
    </w:p>
    <w:p w14:paraId="276F366C" w14:textId="77777777" w:rsidR="008C5213" w:rsidRDefault="00000000">
      <w:pPr>
        <w:pStyle w:val="FirstParagraph"/>
      </w:pPr>
      <w:r>
        <w:t xml:space="preserve">Bu alt bölümde, Bölüm 3’te tanımlanan 200 km mesafe eşiğinin pilot mağaza ağı üzerinde uygulanması sonucunda elde edilen in-house / outsource sınıflandırması sunulmaktadır. Sınıflandırmada her mağaza için en yakın mevcut depo belirlenmiş, mağazanın en yakın </w:t>
        <w:lastRenderedPageBreak/>
        <w:t>depoya mesafesi hesaplanmış ve bu mesafesi 200 km ve altında olan mağazalar in-house aday olarak; eşik dışında kalanlar ise pilot senaryoda outsource yapıda kalacak mağazalar olarak sınıflandırılmıştır.</w:t>
      </w:r>
    </w:p>
    <w:p w14:paraId="70878F65" w14:textId="77777777" w:rsidR="008C5213" w:rsidRDefault="00000000">
      <w:pPr>
        <w:pStyle w:val="BodyText"/>
      </w:pPr>
      <w:r>
        <w:t>Mesafe eşiği analizi sonucunda elde edilen sınıflandırma Tablo 4.4’te sunulmaktadır. Pilot ağdaki 204 mağazanın 99’u in-house dağıtım adayı, 105’i ise pilot senaryoda outsource kapsamda kalacak mağaza olarak belirlenmiştir.</w:t>
      </w:r>
    </w:p>
    <w:p w14:paraId="1B951572" w14:textId="77777777" w:rsidR="008C5213" w:rsidRDefault="00000000">
      <w:pPr>
        <w:pStyle w:val="BodyText"/>
      </w:pPr>
      <w:r>
        <w:rPr>
          <w:b/>
          <w:bCs/>
        </w:rPr>
        <w:t>Tablo 4.4. Mesafe Eşiği Sonucu Mağaza Sınıflandırması</w:t>
      </w:r>
    </w:p>
    <w:tbl>
      <w:tblPr>
        <w:tblStyle w:val="Table"/>
        <w:tblW w:w="0" w:type="auto"/>
        <w:tblLook w:val="0020" w:firstRow="1" w:lastRow="0" w:firstColumn="0" w:lastColumn="0" w:noHBand="0" w:noVBand="0"/>
      </w:tblPr>
      <w:tblGrid>
        <w:gridCol w:w="2828"/>
        <w:gridCol w:w="1650"/>
        <w:gridCol w:w="1028"/>
      </w:tblGrid>
      <w:tr w:rsidR="008C5213" w14:paraId="238195A5"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416484B7" w14:textId="77777777" w:rsidR="008C5213" w:rsidRDefault="00000000">
            <w:pPr>
              <w:pStyle w:val="Compact"/>
              <w:jc w:val="left"/>
            </w:pPr>
            <w:r>
              <w:rPr>
                <w:b/>
                <w:bCs/>
              </w:rPr>
              <w:t>Sınıf</w:t>
            </w:r>
          </w:p>
        </w:tc>
        <w:tc>
          <w:tcPr>
            <w:tcW w:w="0" w:type="auto"/>
          </w:tcPr>
          <w:p w14:paraId="48443333" w14:textId="77777777" w:rsidR="008C5213" w:rsidRDefault="00000000">
            <w:pPr>
              <w:pStyle w:val="Compact"/>
              <w:jc w:val="left"/>
            </w:pPr>
            <w:r>
              <w:rPr>
                <w:b/>
                <w:bCs/>
              </w:rPr>
              <w:t>Mağaza sayısı</w:t>
            </w:r>
          </w:p>
        </w:tc>
        <w:tc>
          <w:tcPr>
            <w:tcW w:w="0" w:type="auto"/>
          </w:tcPr>
          <w:p w14:paraId="7B6D19BE" w14:textId="77777777" w:rsidR="008C5213" w:rsidRDefault="00000000">
            <w:pPr>
              <w:pStyle w:val="Compact"/>
              <w:jc w:val="left"/>
            </w:pPr>
            <w:r>
              <w:rPr>
                <w:b/>
                <w:bCs/>
              </w:rPr>
              <w:t>Oran</w:t>
            </w:r>
          </w:p>
        </w:tc>
      </w:tr>
      <w:tr w:rsidR="008C5213" w14:paraId="285EABFD" w14:textId="77777777">
        <w:tc>
          <w:tcPr>
            <w:tcW w:w="0" w:type="auto"/>
          </w:tcPr>
          <w:p w14:paraId="3D56AC17" w14:textId="77777777" w:rsidR="008C5213" w:rsidRDefault="00000000">
            <w:pPr>
              <w:pStyle w:val="Compact"/>
              <w:jc w:val="left"/>
            </w:pPr>
            <w:r>
              <w:t>In-house aday mağazalar</w:t>
            </w:r>
          </w:p>
        </w:tc>
        <w:tc>
          <w:tcPr>
            <w:tcW w:w="0" w:type="auto"/>
          </w:tcPr>
          <w:p w14:paraId="4114BD55" w14:textId="77777777" w:rsidR="008C5213" w:rsidRDefault="00000000">
            <w:pPr>
              <w:pStyle w:val="Compact"/>
              <w:jc w:val="left"/>
            </w:pPr>
            <w:r>
              <w:t>99</w:t>
            </w:r>
          </w:p>
        </w:tc>
        <w:tc>
          <w:tcPr>
            <w:tcW w:w="0" w:type="auto"/>
          </w:tcPr>
          <w:p w14:paraId="53B02A96" w14:textId="77777777" w:rsidR="008C5213" w:rsidRDefault="00000000">
            <w:pPr>
              <w:pStyle w:val="Compact"/>
              <w:jc w:val="left"/>
            </w:pPr>
            <w:r>
              <w:t>≈ %48,5</w:t>
            </w:r>
          </w:p>
        </w:tc>
      </w:tr>
      <w:tr w:rsidR="008C5213" w14:paraId="0CBC5EBC" w14:textId="77777777">
        <w:tc>
          <w:tcPr>
            <w:tcW w:w="0" w:type="auto"/>
          </w:tcPr>
          <w:p w14:paraId="52F8C72D" w14:textId="77777777" w:rsidR="008C5213" w:rsidRDefault="00000000">
            <w:pPr>
              <w:pStyle w:val="Compact"/>
              <w:jc w:val="left"/>
            </w:pPr>
            <w:r>
              <w:t>Outsource kalan mağazalar</w:t>
            </w:r>
          </w:p>
        </w:tc>
        <w:tc>
          <w:tcPr>
            <w:tcW w:w="0" w:type="auto"/>
          </w:tcPr>
          <w:p w14:paraId="2CFDE104" w14:textId="77777777" w:rsidR="008C5213" w:rsidRDefault="00000000">
            <w:pPr>
              <w:pStyle w:val="Compact"/>
              <w:jc w:val="left"/>
            </w:pPr>
            <w:r>
              <w:t>105</w:t>
            </w:r>
          </w:p>
        </w:tc>
        <w:tc>
          <w:tcPr>
            <w:tcW w:w="0" w:type="auto"/>
          </w:tcPr>
          <w:p w14:paraId="22AE1DDD" w14:textId="77777777" w:rsidR="008C5213" w:rsidRDefault="00000000">
            <w:pPr>
              <w:pStyle w:val="Compact"/>
              <w:jc w:val="left"/>
            </w:pPr>
            <w:r>
              <w:t>≈ %51,5</w:t>
            </w:r>
          </w:p>
        </w:tc>
      </w:tr>
      <w:tr w:rsidR="008C5213" w14:paraId="2FCB7375" w14:textId="77777777">
        <w:tc>
          <w:tcPr>
            <w:tcW w:w="0" w:type="auto"/>
          </w:tcPr>
          <w:p w14:paraId="318B15A9" w14:textId="77777777" w:rsidR="008C5213" w:rsidRDefault="00000000">
            <w:pPr>
              <w:pStyle w:val="Compact"/>
              <w:jc w:val="left"/>
            </w:pPr>
            <w:r>
              <w:t>Toplam pilot mağaza</w:t>
            </w:r>
          </w:p>
        </w:tc>
        <w:tc>
          <w:tcPr>
            <w:tcW w:w="0" w:type="auto"/>
          </w:tcPr>
          <w:p w14:paraId="3FCAB32F" w14:textId="77777777" w:rsidR="008C5213" w:rsidRDefault="00000000">
            <w:pPr>
              <w:pStyle w:val="Compact"/>
              <w:jc w:val="left"/>
            </w:pPr>
            <w:r>
              <w:t>204</w:t>
            </w:r>
          </w:p>
        </w:tc>
        <w:tc>
          <w:tcPr>
            <w:tcW w:w="0" w:type="auto"/>
          </w:tcPr>
          <w:p w14:paraId="5E48F427" w14:textId="77777777" w:rsidR="008C5213" w:rsidRDefault="00000000">
            <w:pPr>
              <w:pStyle w:val="Compact"/>
              <w:jc w:val="left"/>
            </w:pPr>
            <w:r>
              <w:t>%100</w:t>
            </w:r>
          </w:p>
        </w:tc>
      </w:tr>
    </w:tbl>
    <w:p w14:paraId="2B190993" w14:textId="77777777" w:rsidR="008C5213" w:rsidRDefault="00000000">
      <w:pPr>
        <w:pStyle w:val="BodyText"/>
      </w:pPr>
      <w:r>
        <w:rPr>
          <w:i/>
          <w:iCs/>
        </w:rPr>
        <w:t>Not. Sınıflandırma, en yakın mevcut depoya 200 km mesafe eşiği uygulanarak elde edilmiştir.</w:t>
      </w:r>
    </w:p>
    <w:p w14:paraId="7A911D79" w14:textId="77777777" w:rsidR="008C5213" w:rsidRDefault="00000000">
      <w:pPr>
        <w:pStyle w:val="BodyText"/>
      </w:pPr>
      <w:r>
        <w:rPr>
          <w:i/>
          <w:iCs/>
        </w:rPr>
        <w:t>Şekil 4.1. In-house / outsource mağaza dağılımı.</w:t>
      </w:r>
    </w:p>
    <w:p w14:paraId="2C249954" w14:textId="77777777" w:rsidR="008C5213" w:rsidRDefault="00000000">
      <w:pPr>
        <w:pStyle w:val="BodyText"/>
      </w:pPr>
      <w:r>
        <w:t>Pilot mağazaların en yakın depoya göre dağılımı Tablo 4.5’te sunulmaktadır. Dağılım, mağazaların ağırlıklı olarak Aksaray, Eroğlu ve Yalova depolarına yakın konumlandığını göstermektedir.</w:t>
      </w:r>
    </w:p>
    <w:p w14:paraId="131AF46D" w14:textId="77777777" w:rsidR="008C5213" w:rsidRDefault="00000000">
      <w:pPr>
        <w:pStyle w:val="BodyText"/>
      </w:pPr>
      <w:r>
        <w:rPr>
          <w:b/>
          <w:bCs/>
        </w:rPr>
        <w:t>Tablo 4.5. En Yakın Depoya Göre Mağaza Dağılımı</w:t>
      </w:r>
    </w:p>
    <w:tbl>
      <w:tblPr>
        <w:tblStyle w:val="Table"/>
        <w:tblW w:w="0" w:type="auto"/>
        <w:tblLook w:val="0020" w:firstRow="1" w:lastRow="0" w:firstColumn="0" w:lastColumn="0" w:noHBand="0" w:noVBand="0"/>
      </w:tblPr>
      <w:tblGrid>
        <w:gridCol w:w="2243"/>
        <w:gridCol w:w="1650"/>
        <w:gridCol w:w="1028"/>
      </w:tblGrid>
      <w:tr w:rsidR="008C5213" w14:paraId="1F6D299A"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0C1FA2F6" w14:textId="77777777" w:rsidR="008C5213" w:rsidRDefault="00000000">
            <w:pPr>
              <w:pStyle w:val="Compact"/>
              <w:jc w:val="left"/>
            </w:pPr>
            <w:r>
              <w:rPr>
                <w:b/>
                <w:bCs/>
              </w:rPr>
              <w:t>En yakın depo</w:t>
            </w:r>
          </w:p>
        </w:tc>
        <w:tc>
          <w:tcPr>
            <w:tcW w:w="0" w:type="auto"/>
          </w:tcPr>
          <w:p w14:paraId="34BB7509" w14:textId="77777777" w:rsidR="008C5213" w:rsidRDefault="00000000">
            <w:pPr>
              <w:pStyle w:val="Compact"/>
              <w:jc w:val="left"/>
            </w:pPr>
            <w:r>
              <w:rPr>
                <w:b/>
                <w:bCs/>
              </w:rPr>
              <w:t>Mağaza sayısı</w:t>
            </w:r>
          </w:p>
        </w:tc>
        <w:tc>
          <w:tcPr>
            <w:tcW w:w="0" w:type="auto"/>
          </w:tcPr>
          <w:p w14:paraId="1685A08E" w14:textId="77777777" w:rsidR="008C5213" w:rsidRDefault="00000000">
            <w:pPr>
              <w:pStyle w:val="Compact"/>
              <w:jc w:val="left"/>
            </w:pPr>
            <w:r>
              <w:rPr>
                <w:b/>
                <w:bCs/>
              </w:rPr>
              <w:t>Oran</w:t>
            </w:r>
          </w:p>
        </w:tc>
      </w:tr>
      <w:tr w:rsidR="008C5213" w14:paraId="1E2E0C59" w14:textId="77777777">
        <w:tc>
          <w:tcPr>
            <w:tcW w:w="0" w:type="auto"/>
          </w:tcPr>
          <w:p w14:paraId="39E1AD65" w14:textId="77777777" w:rsidR="008C5213" w:rsidRDefault="00000000">
            <w:pPr>
              <w:pStyle w:val="Compact"/>
              <w:jc w:val="left"/>
            </w:pPr>
            <w:r>
              <w:t>Aksaray Deposu</w:t>
            </w:r>
          </w:p>
        </w:tc>
        <w:tc>
          <w:tcPr>
            <w:tcW w:w="0" w:type="auto"/>
          </w:tcPr>
          <w:p w14:paraId="21C5DB3A" w14:textId="77777777" w:rsidR="008C5213" w:rsidRDefault="00000000">
            <w:pPr>
              <w:pStyle w:val="Compact"/>
              <w:jc w:val="left"/>
            </w:pPr>
            <w:r>
              <w:t>91</w:t>
            </w:r>
          </w:p>
        </w:tc>
        <w:tc>
          <w:tcPr>
            <w:tcW w:w="0" w:type="auto"/>
          </w:tcPr>
          <w:p w14:paraId="3E780A40" w14:textId="77777777" w:rsidR="008C5213" w:rsidRDefault="00000000">
            <w:pPr>
              <w:pStyle w:val="Compact"/>
              <w:jc w:val="left"/>
            </w:pPr>
            <w:r>
              <w:t>≈ %44,6</w:t>
            </w:r>
          </w:p>
        </w:tc>
      </w:tr>
      <w:tr w:rsidR="008C5213" w14:paraId="0F746E6B" w14:textId="77777777">
        <w:tc>
          <w:tcPr>
            <w:tcW w:w="0" w:type="auto"/>
          </w:tcPr>
          <w:p w14:paraId="679C76AA" w14:textId="77777777" w:rsidR="008C5213" w:rsidRDefault="00000000">
            <w:pPr>
              <w:pStyle w:val="Compact"/>
              <w:jc w:val="left"/>
            </w:pPr>
            <w:r>
              <w:t>Eroğlu Depo</w:t>
            </w:r>
          </w:p>
        </w:tc>
        <w:tc>
          <w:tcPr>
            <w:tcW w:w="0" w:type="auto"/>
          </w:tcPr>
          <w:p w14:paraId="78814AC5" w14:textId="77777777" w:rsidR="008C5213" w:rsidRDefault="00000000">
            <w:pPr>
              <w:pStyle w:val="Compact"/>
              <w:jc w:val="left"/>
            </w:pPr>
            <w:r>
              <w:t>72</w:t>
            </w:r>
          </w:p>
        </w:tc>
        <w:tc>
          <w:tcPr>
            <w:tcW w:w="0" w:type="auto"/>
          </w:tcPr>
          <w:p w14:paraId="131E60CE" w14:textId="77777777" w:rsidR="008C5213" w:rsidRDefault="00000000">
            <w:pPr>
              <w:pStyle w:val="Compact"/>
              <w:jc w:val="left"/>
            </w:pPr>
            <w:r>
              <w:t>≈ %35,3</w:t>
            </w:r>
          </w:p>
        </w:tc>
      </w:tr>
      <w:tr w:rsidR="008C5213" w14:paraId="31B81E4A" w14:textId="77777777">
        <w:tc>
          <w:tcPr>
            <w:tcW w:w="0" w:type="auto"/>
          </w:tcPr>
          <w:p w14:paraId="00BCBF77" w14:textId="77777777" w:rsidR="008C5213" w:rsidRDefault="00000000">
            <w:pPr>
              <w:pStyle w:val="Compact"/>
              <w:jc w:val="left"/>
            </w:pPr>
            <w:r>
              <w:t>Yalova Deposu</w:t>
            </w:r>
          </w:p>
        </w:tc>
        <w:tc>
          <w:tcPr>
            <w:tcW w:w="0" w:type="auto"/>
          </w:tcPr>
          <w:p w14:paraId="6409DB5F" w14:textId="77777777" w:rsidR="008C5213" w:rsidRDefault="00000000">
            <w:pPr>
              <w:pStyle w:val="Compact"/>
              <w:jc w:val="left"/>
            </w:pPr>
            <w:r>
              <w:t>37</w:t>
            </w:r>
          </w:p>
        </w:tc>
        <w:tc>
          <w:tcPr>
            <w:tcW w:w="0" w:type="auto"/>
          </w:tcPr>
          <w:p w14:paraId="6931AC9E" w14:textId="77777777" w:rsidR="008C5213" w:rsidRDefault="00000000">
            <w:pPr>
              <w:pStyle w:val="Compact"/>
              <w:jc w:val="left"/>
            </w:pPr>
            <w:r>
              <w:t>≈ %18,1</w:t>
            </w:r>
          </w:p>
        </w:tc>
      </w:tr>
      <w:tr w:rsidR="008C5213" w14:paraId="57D1F272" w14:textId="77777777">
        <w:tc>
          <w:tcPr>
            <w:tcW w:w="0" w:type="auto"/>
          </w:tcPr>
          <w:p w14:paraId="7F6EBE24" w14:textId="77777777" w:rsidR="008C5213" w:rsidRDefault="00000000">
            <w:pPr>
              <w:pStyle w:val="Compact"/>
              <w:jc w:val="left"/>
            </w:pPr>
            <w:r>
              <w:t>LM Lojistik Merkezi</w:t>
            </w:r>
          </w:p>
        </w:tc>
        <w:tc>
          <w:tcPr>
            <w:tcW w:w="0" w:type="auto"/>
          </w:tcPr>
          <w:p w14:paraId="5681734C" w14:textId="77777777" w:rsidR="008C5213" w:rsidRDefault="00000000">
            <w:pPr>
              <w:pStyle w:val="Compact"/>
              <w:jc w:val="left"/>
            </w:pPr>
            <w:r>
              <w:t>3</w:t>
            </w:r>
          </w:p>
        </w:tc>
        <w:tc>
          <w:tcPr>
            <w:tcW w:w="0" w:type="auto"/>
          </w:tcPr>
          <w:p w14:paraId="3F310D24" w14:textId="77777777" w:rsidR="008C5213" w:rsidRDefault="00000000">
            <w:pPr>
              <w:pStyle w:val="Compact"/>
              <w:jc w:val="left"/>
            </w:pPr>
            <w:r>
              <w:t>≈ %1,5</w:t>
            </w:r>
          </w:p>
        </w:tc>
      </w:tr>
      <w:tr w:rsidR="008C5213" w14:paraId="6481D8B1" w14:textId="77777777">
        <w:tc>
          <w:tcPr>
            <w:tcW w:w="0" w:type="auto"/>
          </w:tcPr>
          <w:p w14:paraId="2C4EED7C" w14:textId="77777777" w:rsidR="008C5213" w:rsidRDefault="00000000">
            <w:pPr>
              <w:pStyle w:val="Compact"/>
              <w:jc w:val="left"/>
            </w:pPr>
            <w:r>
              <w:t>Hadımköy Depo</w:t>
            </w:r>
          </w:p>
        </w:tc>
        <w:tc>
          <w:tcPr>
            <w:tcW w:w="0" w:type="auto"/>
          </w:tcPr>
          <w:p w14:paraId="6AF9815D" w14:textId="77777777" w:rsidR="008C5213" w:rsidRDefault="00000000">
            <w:pPr>
              <w:pStyle w:val="Compact"/>
              <w:jc w:val="left"/>
            </w:pPr>
            <w:r>
              <w:t>1</w:t>
            </w:r>
          </w:p>
        </w:tc>
        <w:tc>
          <w:tcPr>
            <w:tcW w:w="0" w:type="auto"/>
          </w:tcPr>
          <w:p w14:paraId="00E4CC64" w14:textId="77777777" w:rsidR="008C5213" w:rsidRDefault="00000000">
            <w:pPr>
              <w:pStyle w:val="Compact"/>
              <w:jc w:val="left"/>
            </w:pPr>
            <w:r>
              <w:t>≈ %0,5</w:t>
            </w:r>
          </w:p>
        </w:tc>
      </w:tr>
      <w:tr w:rsidR="008C5213" w14:paraId="7431909D" w14:textId="77777777">
        <w:tc>
          <w:tcPr>
            <w:tcW w:w="0" w:type="auto"/>
          </w:tcPr>
          <w:p w14:paraId="6462D943" w14:textId="77777777" w:rsidR="008C5213" w:rsidRDefault="00000000">
            <w:pPr>
              <w:pStyle w:val="Compact"/>
              <w:jc w:val="left"/>
            </w:pPr>
            <w:r>
              <w:t>Silivri Depo</w:t>
            </w:r>
          </w:p>
        </w:tc>
        <w:tc>
          <w:tcPr>
            <w:tcW w:w="0" w:type="auto"/>
          </w:tcPr>
          <w:p w14:paraId="3F35D846" w14:textId="77777777" w:rsidR="008C5213" w:rsidRDefault="00000000">
            <w:pPr>
              <w:pStyle w:val="Compact"/>
              <w:jc w:val="left"/>
            </w:pPr>
            <w:r>
              <w:t>0</w:t>
            </w:r>
          </w:p>
        </w:tc>
        <w:tc>
          <w:tcPr>
            <w:tcW w:w="0" w:type="auto"/>
          </w:tcPr>
          <w:p w14:paraId="0FB6D5B7" w14:textId="77777777" w:rsidR="008C5213" w:rsidRDefault="00000000">
            <w:pPr>
              <w:pStyle w:val="Compact"/>
              <w:jc w:val="left"/>
            </w:pPr>
            <w:r>
              <w:t>%0,0</w:t>
            </w:r>
          </w:p>
        </w:tc>
      </w:tr>
    </w:tbl>
    <w:p w14:paraId="2C85CDA6" w14:textId="77777777" w:rsidR="008C5213" w:rsidRDefault="00000000">
      <w:pPr>
        <w:pStyle w:val="BodyText"/>
      </w:pPr>
      <w:r>
        <w:rPr>
          <w:i/>
          <w:iCs/>
        </w:rPr>
        <w:t>Not. Dağılım, tüm pilot mağazaların (204) en yakın depoya göre dağılımını yansıtmaktadır; in-house/outsource ayrımından bağımsızdır.</w:t>
      </w:r>
    </w:p>
    <w:p w14:paraId="242F2176" w14:textId="77777777" w:rsidR="008C5213" w:rsidRDefault="00000000">
      <w:pPr>
        <w:pStyle w:val="BodyText"/>
      </w:pPr>
      <w:r>
        <w:lastRenderedPageBreak/>
        <w:t>En yakın depo mesafe istatistikleri incelendiğinde, en yakın depoya minimum mesafenin yaklaşık 2,29 km, ortalama mesafenin yaklaşık 226,18 km ve maksimum mesafenin yaklaşık 1.144 km olduğu görülmektedir. Ortalama en yakın depo mesafesinin 200 km eşiğinin üzerinde olması, pilot ağda eşik dışında kalan uzak mağazaların payının sınırlı olmadığını göstermektedir.</w:t>
      </w:r>
    </w:p>
    <w:p w14:paraId="3F2382A2" w14:textId="77777777" w:rsidR="008C5213" w:rsidRDefault="00000000">
      <w:pPr>
        <w:pStyle w:val="BodyText"/>
      </w:pPr>
      <w:r>
        <w:t>Pilot mağazaların en yakın depoya mesafe bantlarına göre dağılımı Tablo 4.6’da ve Şekil 4.2’de sunulmaktadır. Bantlar, in-house aday mağazaların (0–200 km bandı) ağırlıklı olarak 0–100 km bandında yoğunlaştığını göstermektedir.</w:t>
      </w:r>
    </w:p>
    <w:p w14:paraId="505767BA" w14:textId="77777777" w:rsidR="008C5213" w:rsidRDefault="00000000">
      <w:pPr>
        <w:pStyle w:val="BodyText"/>
      </w:pPr>
      <w:r>
        <w:rPr>
          <w:b/>
          <w:bCs/>
        </w:rPr>
        <w:t>Tablo 4.6. Mesafe Bantlarına Göre Mağaza Sayısı</w:t>
      </w:r>
    </w:p>
    <w:tbl>
      <w:tblPr>
        <w:tblStyle w:val="Table"/>
        <w:tblW w:w="0" w:type="auto"/>
        <w:tblLook w:val="0020" w:firstRow="1" w:lastRow="0" w:firstColumn="0" w:lastColumn="0" w:noHBand="0" w:noVBand="0"/>
      </w:tblPr>
      <w:tblGrid>
        <w:gridCol w:w="2150"/>
        <w:gridCol w:w="1650"/>
        <w:gridCol w:w="2476"/>
      </w:tblGrid>
      <w:tr w:rsidR="008C5213" w14:paraId="2514F28F"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44333378" w14:textId="77777777" w:rsidR="008C5213" w:rsidRDefault="00000000">
            <w:pPr>
              <w:pStyle w:val="Compact"/>
              <w:jc w:val="left"/>
            </w:pPr>
            <w:r>
              <w:rPr>
                <w:b/>
                <w:bCs/>
              </w:rPr>
              <w:t>Mesafe bandı (km)</w:t>
            </w:r>
          </w:p>
        </w:tc>
        <w:tc>
          <w:tcPr>
            <w:tcW w:w="0" w:type="auto"/>
          </w:tcPr>
          <w:p w14:paraId="7B4A67D2" w14:textId="77777777" w:rsidR="008C5213" w:rsidRDefault="00000000">
            <w:pPr>
              <w:pStyle w:val="Compact"/>
              <w:jc w:val="left"/>
            </w:pPr>
            <w:r>
              <w:rPr>
                <w:b/>
                <w:bCs/>
              </w:rPr>
              <w:t>Mağaza sayısı</w:t>
            </w:r>
          </w:p>
        </w:tc>
        <w:tc>
          <w:tcPr>
            <w:tcW w:w="0" w:type="auto"/>
          </w:tcPr>
          <w:p w14:paraId="707DCC56" w14:textId="77777777" w:rsidR="008C5213" w:rsidRDefault="00000000">
            <w:pPr>
              <w:pStyle w:val="Compact"/>
              <w:jc w:val="left"/>
            </w:pPr>
            <w:r>
              <w:rPr>
                <w:b/>
                <w:bCs/>
              </w:rPr>
              <w:t>Yorum</w:t>
            </w:r>
          </w:p>
        </w:tc>
      </w:tr>
      <w:tr w:rsidR="008C5213" w14:paraId="3FBB5581" w14:textId="77777777">
        <w:tc>
          <w:tcPr>
            <w:tcW w:w="0" w:type="auto"/>
          </w:tcPr>
          <w:p w14:paraId="2FAA2068" w14:textId="77777777" w:rsidR="008C5213" w:rsidRDefault="00000000">
            <w:pPr>
              <w:pStyle w:val="Compact"/>
              <w:jc w:val="left"/>
            </w:pPr>
            <w:r>
              <w:t>0–100</w:t>
            </w:r>
          </w:p>
        </w:tc>
        <w:tc>
          <w:tcPr>
            <w:tcW w:w="0" w:type="auto"/>
          </w:tcPr>
          <w:p w14:paraId="2CAA020F" w14:textId="77777777" w:rsidR="008C5213" w:rsidRDefault="00000000">
            <w:pPr>
              <w:pStyle w:val="Compact"/>
              <w:jc w:val="left"/>
            </w:pPr>
            <w:r>
              <w:t>89</w:t>
            </w:r>
          </w:p>
        </w:tc>
        <w:tc>
          <w:tcPr>
            <w:tcW w:w="0" w:type="auto"/>
          </w:tcPr>
          <w:p w14:paraId="111DCFD8" w14:textId="77777777" w:rsidR="008C5213" w:rsidRDefault="00000000">
            <w:pPr>
              <w:pStyle w:val="Compact"/>
              <w:jc w:val="left"/>
            </w:pPr>
            <w:r>
              <w:t>In-house aday (eşik içi)</w:t>
            </w:r>
          </w:p>
        </w:tc>
      </w:tr>
      <w:tr w:rsidR="008C5213" w14:paraId="010EE2E5" w14:textId="77777777">
        <w:tc>
          <w:tcPr>
            <w:tcW w:w="0" w:type="auto"/>
          </w:tcPr>
          <w:p w14:paraId="10CC0D02" w14:textId="77777777" w:rsidR="008C5213" w:rsidRDefault="00000000">
            <w:pPr>
              <w:pStyle w:val="Compact"/>
              <w:jc w:val="left"/>
            </w:pPr>
            <w:r>
              <w:t>100–200</w:t>
            </w:r>
          </w:p>
        </w:tc>
        <w:tc>
          <w:tcPr>
            <w:tcW w:w="0" w:type="auto"/>
          </w:tcPr>
          <w:p w14:paraId="7F1BC2B7" w14:textId="77777777" w:rsidR="008C5213" w:rsidRDefault="00000000">
            <w:pPr>
              <w:pStyle w:val="Compact"/>
              <w:jc w:val="left"/>
            </w:pPr>
            <w:r>
              <w:t>10</w:t>
            </w:r>
          </w:p>
        </w:tc>
        <w:tc>
          <w:tcPr>
            <w:tcW w:w="0" w:type="auto"/>
          </w:tcPr>
          <w:p w14:paraId="6709E123" w14:textId="77777777" w:rsidR="008C5213" w:rsidRDefault="00000000">
            <w:pPr>
              <w:pStyle w:val="Compact"/>
              <w:jc w:val="left"/>
            </w:pPr>
            <w:r>
              <w:t>In-house aday (eşik içi)</w:t>
            </w:r>
          </w:p>
        </w:tc>
      </w:tr>
      <w:tr w:rsidR="008C5213" w14:paraId="5BABC56B" w14:textId="77777777">
        <w:tc>
          <w:tcPr>
            <w:tcW w:w="0" w:type="auto"/>
          </w:tcPr>
          <w:p w14:paraId="3323233D" w14:textId="77777777" w:rsidR="008C5213" w:rsidRDefault="00000000">
            <w:pPr>
              <w:pStyle w:val="Compact"/>
              <w:jc w:val="left"/>
            </w:pPr>
            <w:r>
              <w:t>200–300</w:t>
            </w:r>
          </w:p>
        </w:tc>
        <w:tc>
          <w:tcPr>
            <w:tcW w:w="0" w:type="auto"/>
          </w:tcPr>
          <w:p w14:paraId="660BAFE7" w14:textId="77777777" w:rsidR="008C5213" w:rsidRDefault="00000000">
            <w:pPr>
              <w:pStyle w:val="Compact"/>
              <w:jc w:val="left"/>
            </w:pPr>
            <w:r>
              <w:t>44</w:t>
            </w:r>
          </w:p>
        </w:tc>
        <w:tc>
          <w:tcPr>
            <w:tcW w:w="0" w:type="auto"/>
          </w:tcPr>
          <w:p w14:paraId="696826F7" w14:textId="77777777" w:rsidR="008C5213" w:rsidRDefault="00000000">
            <w:pPr>
              <w:pStyle w:val="Compact"/>
              <w:jc w:val="left"/>
            </w:pPr>
            <w:r>
              <w:t>Outsource (eşik dışı)</w:t>
            </w:r>
          </w:p>
        </w:tc>
      </w:tr>
      <w:tr w:rsidR="008C5213" w14:paraId="63855D32" w14:textId="77777777">
        <w:tc>
          <w:tcPr>
            <w:tcW w:w="0" w:type="auto"/>
          </w:tcPr>
          <w:p w14:paraId="67C18517" w14:textId="77777777" w:rsidR="008C5213" w:rsidRDefault="00000000">
            <w:pPr>
              <w:pStyle w:val="Compact"/>
              <w:jc w:val="left"/>
            </w:pPr>
            <w:r>
              <w:t>300–500</w:t>
            </w:r>
          </w:p>
        </w:tc>
        <w:tc>
          <w:tcPr>
            <w:tcW w:w="0" w:type="auto"/>
          </w:tcPr>
          <w:p w14:paraId="061BC0CA" w14:textId="77777777" w:rsidR="008C5213" w:rsidRDefault="00000000">
            <w:pPr>
              <w:pStyle w:val="Compact"/>
              <w:jc w:val="left"/>
            </w:pPr>
            <w:r>
              <w:t>43</w:t>
            </w:r>
          </w:p>
        </w:tc>
        <w:tc>
          <w:tcPr>
            <w:tcW w:w="0" w:type="auto"/>
          </w:tcPr>
          <w:p w14:paraId="71BFBB67" w14:textId="77777777" w:rsidR="008C5213" w:rsidRDefault="00000000">
            <w:pPr>
              <w:pStyle w:val="Compact"/>
              <w:jc w:val="left"/>
            </w:pPr>
            <w:r>
              <w:t>Outsource (eşik dışı)</w:t>
            </w:r>
          </w:p>
        </w:tc>
      </w:tr>
      <w:tr w:rsidR="008C5213" w14:paraId="16B88B93" w14:textId="77777777">
        <w:tc>
          <w:tcPr>
            <w:tcW w:w="0" w:type="auto"/>
          </w:tcPr>
          <w:p w14:paraId="0E552DE5" w14:textId="77777777" w:rsidR="008C5213" w:rsidRDefault="00000000">
            <w:pPr>
              <w:pStyle w:val="Compact"/>
              <w:jc w:val="left"/>
            </w:pPr>
            <w:r>
              <w:t>500–750</w:t>
            </w:r>
          </w:p>
        </w:tc>
        <w:tc>
          <w:tcPr>
            <w:tcW w:w="0" w:type="auto"/>
          </w:tcPr>
          <w:p w14:paraId="74CE5ECA" w14:textId="77777777" w:rsidR="008C5213" w:rsidRDefault="00000000">
            <w:pPr>
              <w:pStyle w:val="Compact"/>
              <w:jc w:val="left"/>
            </w:pPr>
            <w:r>
              <w:t>4</w:t>
            </w:r>
          </w:p>
        </w:tc>
        <w:tc>
          <w:tcPr>
            <w:tcW w:w="0" w:type="auto"/>
          </w:tcPr>
          <w:p w14:paraId="2C1758DB" w14:textId="77777777" w:rsidR="008C5213" w:rsidRDefault="00000000">
            <w:pPr>
              <w:pStyle w:val="Compact"/>
              <w:jc w:val="left"/>
            </w:pPr>
            <w:r>
              <w:t>Outsource (eşik dışı)</w:t>
            </w:r>
          </w:p>
        </w:tc>
      </w:tr>
      <w:tr w:rsidR="008C5213" w14:paraId="6AC437A1" w14:textId="77777777">
        <w:tc>
          <w:tcPr>
            <w:tcW w:w="0" w:type="auto"/>
          </w:tcPr>
          <w:p w14:paraId="40CF3ADA" w14:textId="77777777" w:rsidR="008C5213" w:rsidRDefault="00000000">
            <w:pPr>
              <w:pStyle w:val="Compact"/>
              <w:jc w:val="left"/>
            </w:pPr>
            <w:r>
              <w:t>750–1000</w:t>
            </w:r>
          </w:p>
        </w:tc>
        <w:tc>
          <w:tcPr>
            <w:tcW w:w="0" w:type="auto"/>
          </w:tcPr>
          <w:p w14:paraId="69119CBA" w14:textId="77777777" w:rsidR="008C5213" w:rsidRDefault="00000000">
            <w:pPr>
              <w:pStyle w:val="Compact"/>
              <w:jc w:val="left"/>
            </w:pPr>
            <w:r>
              <w:t>11</w:t>
            </w:r>
          </w:p>
        </w:tc>
        <w:tc>
          <w:tcPr>
            <w:tcW w:w="0" w:type="auto"/>
          </w:tcPr>
          <w:p w14:paraId="63B67C1C" w14:textId="77777777" w:rsidR="008C5213" w:rsidRDefault="00000000">
            <w:pPr>
              <w:pStyle w:val="Compact"/>
              <w:jc w:val="left"/>
            </w:pPr>
            <w:r>
              <w:t>Outsource (eşik dışı)</w:t>
            </w:r>
          </w:p>
        </w:tc>
      </w:tr>
      <w:tr w:rsidR="008C5213" w14:paraId="671823DC" w14:textId="77777777">
        <w:tc>
          <w:tcPr>
            <w:tcW w:w="0" w:type="auto"/>
          </w:tcPr>
          <w:p w14:paraId="04970631" w14:textId="77777777" w:rsidR="008C5213" w:rsidRDefault="00000000">
            <w:pPr>
              <w:pStyle w:val="Compact"/>
              <w:jc w:val="left"/>
            </w:pPr>
            <w:r>
              <w:t>1000+</w:t>
            </w:r>
          </w:p>
        </w:tc>
        <w:tc>
          <w:tcPr>
            <w:tcW w:w="0" w:type="auto"/>
          </w:tcPr>
          <w:p w14:paraId="30D52C17" w14:textId="77777777" w:rsidR="008C5213" w:rsidRDefault="00000000">
            <w:pPr>
              <w:pStyle w:val="Compact"/>
              <w:jc w:val="left"/>
            </w:pPr>
            <w:r>
              <w:t>3</w:t>
            </w:r>
          </w:p>
        </w:tc>
        <w:tc>
          <w:tcPr>
            <w:tcW w:w="0" w:type="auto"/>
          </w:tcPr>
          <w:p w14:paraId="7D094139" w14:textId="77777777" w:rsidR="008C5213" w:rsidRDefault="00000000">
            <w:pPr>
              <w:pStyle w:val="Compact"/>
              <w:jc w:val="left"/>
            </w:pPr>
            <w:r>
              <w:t>Outsource (eşik dışı)</w:t>
            </w:r>
          </w:p>
        </w:tc>
      </w:tr>
    </w:tbl>
    <w:p w14:paraId="2424AE60" w14:textId="77777777" w:rsidR="008C5213" w:rsidRDefault="00000000">
      <w:pPr>
        <w:pStyle w:val="BodyText"/>
      </w:pPr>
      <w:r>
        <w:rPr>
          <w:i/>
          <w:iCs/>
        </w:rPr>
        <w:t>Not. 0–200 km bandındaki 99 mağaza (89 + 10) in-house aday olarak sınıflandırılmıştır.</w:t>
      </w:r>
    </w:p>
    <w:p w14:paraId="2E427197" w14:textId="77777777" w:rsidR="008C5213" w:rsidRDefault="00000000">
      <w:pPr>
        <w:pStyle w:val="BodyText"/>
      </w:pPr>
      <w:r>
        <w:rPr>
          <w:i/>
          <w:iCs/>
        </w:rPr>
        <w:t>Şekil 4.2. Mesafe bantlarına göre mağaza dağılımı.</w:t>
      </w:r>
    </w:p>
    <w:p w14:paraId="460C8A18" w14:textId="77777777" w:rsidR="008C5213" w:rsidRDefault="00000000">
      <w:pPr>
        <w:pStyle w:val="BodyText"/>
      </w:pPr>
      <w:r>
        <w:t xml:space="preserve">Mesafe eşiği bulguları bir bütün olarak değerlendirildiğinde, pilot ağın yaklaşık yarısının mevcut depo altyapısı üzerinden belirlenen mesafe kriteri kapsamında in-house değerlendirmeye alınabileceği görülmektedir. Ancak 200 km eşiği </w:t>
      </w:r>
      <w:r>
        <w:rPr>
          <w:b/>
          <w:bCs/>
        </w:rPr>
        <w:t>optimal eşik</w:t>
      </w:r>
      <w:r>
        <w:t xml:space="preserve"> olarak değil, pilot senaryo kapsamında kullanılan bir karar kriteri olarak değerlendirilmelidir.</w:t>
      </w:r>
    </w:p>
    <w:p w14:paraId="6A1A8532" w14:textId="77777777" w:rsidR="008C5213" w:rsidRDefault="00000000">
      <w:pPr>
        <w:pStyle w:val="Heading2"/>
      </w:pPr>
      <w:bookmarkStart w:id="166" w:name="_Toc233331963"/>
      <w:bookmarkStart w:id="167" w:name="mdcvrp-rota-çözümü-bulguları"/>
      <w:bookmarkEnd w:id="165"/>
      <w:r>
        <w:t>4.3. MDCVRP Rota Çözümü Bulguları</w:t>
      </w:r>
      <w:bookmarkEnd w:id="166"/>
    </w:p>
    <w:p w14:paraId="1674BE23" w14:textId="77777777" w:rsidR="008C5213" w:rsidRDefault="00000000">
      <w:pPr>
        <w:pStyle w:val="FirstParagraph"/>
      </w:pPr>
      <w:r>
        <w:t>Bu alt bölümde, 200 km eşiği içinde kalan in-house aday mağazalar için OR-Tools tabanlı sezgisel MDCVRP çözümü sonucunda elde edilen rota bulguları sunulmaktadır. Rota bulguları Python/OR-Tools ve Excel çıktılarına dayanmaktadır.</w:t>
      </w:r>
    </w:p>
    <w:p w14:paraId="17AEF891" w14:textId="77777777" w:rsidR="008C5213" w:rsidRDefault="00000000">
      <w:pPr>
        <w:pStyle w:val="Heading3"/>
      </w:pPr>
      <w:bookmarkStart w:id="168" w:name="_Toc233331964"/>
      <w:bookmarkStart w:id="169" w:name="rota-yapıları"/>
      <w:r>
        <w:lastRenderedPageBreak/>
        <w:t>4.3.1. Rota Yapıları</w:t>
      </w:r>
      <w:bookmarkEnd w:id="168"/>
    </w:p>
    <w:p w14:paraId="2E82A0D4" w14:textId="2B2A9045" w:rsidR="008C5213" w:rsidRDefault="00000000">
      <w:pPr>
        <w:pStyle w:val="FirstParagraph"/>
      </w:pPr>
      <w:r>
        <w:t xml:space="preserve">Bu alt bölümde her aracın hangi depodan başladığı, kaç mağazaya hizmet verdiği, taşıdığı yük, doluluk oranı, rota mesafesi ve rota süresi özetlenmektedir. Ayrıntılı rota sıraları (mağaza ziyaret sırası) ana metinde verilmemekte; Araç bazlı rota özeti Tablo 4.7’de sunulmaktadır.</w:t>
      </w:r>
    </w:p>
    <w:p w14:paraId="6460A9CC" w14:textId="77777777" w:rsidR="008C5213" w:rsidRDefault="00000000">
      <w:pPr>
        <w:pStyle w:val="BodyText"/>
      </w:pPr>
      <w:r>
        <w:rPr>
          <w:b/>
          <w:bCs/>
        </w:rPr>
        <w:t>Tablo 4.7. Araç Bazlı Rota Performansı Özeti</w:t>
      </w:r>
    </w:p>
    <w:tbl>
      <w:tblPr>
        <w:tblStyle w:val="Table"/>
        <w:tblW w:w="5000" w:type="pct"/>
        <w:tblLook w:val="0020" w:firstRow="1" w:lastRow="0" w:firstColumn="0" w:lastColumn="0" w:noHBand="0" w:noVBand="0"/>
      </w:tblPr>
      <w:tblGrid>
        <w:gridCol w:w="948"/>
        <w:gridCol w:w="2468"/>
        <w:gridCol w:w="1133"/>
        <w:gridCol w:w="1390"/>
        <w:gridCol w:w="1149"/>
        <w:gridCol w:w="1236"/>
        <w:gridCol w:w="964"/>
      </w:tblGrid>
      <w:tr w:rsidR="008C5213" w14:paraId="511656F7"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6B5EED92" w14:textId="77777777" w:rsidR="008C5213" w:rsidRDefault="00000000">
            <w:pPr>
              <w:pStyle w:val="Compact"/>
              <w:jc w:val="left"/>
            </w:pPr>
            <w:r>
              <w:rPr>
                <w:b/>
                <w:bCs/>
              </w:rPr>
              <w:t>Araç</w:t>
            </w:r>
          </w:p>
        </w:tc>
        <w:tc>
          <w:tcPr>
            <w:tcW w:w="0" w:type="auto"/>
          </w:tcPr>
          <w:p w14:paraId="33CCDA8C" w14:textId="77777777" w:rsidR="008C5213" w:rsidRDefault="00000000">
            <w:pPr>
              <w:pStyle w:val="Compact"/>
              <w:jc w:val="left"/>
            </w:pPr>
            <w:r>
              <w:rPr>
                <w:b/>
                <w:bCs/>
              </w:rPr>
              <w:t>Başlangıç deposu</w:t>
            </w:r>
          </w:p>
        </w:tc>
        <w:tc>
          <w:tcPr>
            <w:tcW w:w="0" w:type="auto"/>
          </w:tcPr>
          <w:p w14:paraId="54E904E6" w14:textId="77777777" w:rsidR="008C5213" w:rsidRDefault="00000000">
            <w:pPr>
              <w:pStyle w:val="Compact"/>
              <w:jc w:val="left"/>
            </w:pPr>
            <w:r>
              <w:rPr>
                <w:b/>
                <w:bCs/>
              </w:rPr>
              <w:t>Mağaza</w:t>
            </w:r>
          </w:p>
        </w:tc>
        <w:tc>
          <w:tcPr>
            <w:tcW w:w="0" w:type="auto"/>
          </w:tcPr>
          <w:p w14:paraId="0A6DD5CE" w14:textId="77777777" w:rsidR="008C5213" w:rsidRDefault="00000000">
            <w:pPr>
              <w:pStyle w:val="Compact"/>
              <w:jc w:val="left"/>
            </w:pPr>
            <w:r>
              <w:rPr>
                <w:b/>
                <w:bCs/>
              </w:rPr>
              <w:t>Yük (koli)</w:t>
            </w:r>
          </w:p>
        </w:tc>
        <w:tc>
          <w:tcPr>
            <w:tcW w:w="0" w:type="auto"/>
          </w:tcPr>
          <w:p w14:paraId="32B0090B" w14:textId="77777777" w:rsidR="008C5213" w:rsidRDefault="00000000">
            <w:pPr>
              <w:pStyle w:val="Compact"/>
              <w:jc w:val="left"/>
            </w:pPr>
            <w:r>
              <w:rPr>
                <w:b/>
                <w:bCs/>
              </w:rPr>
              <w:t>Doluluk</w:t>
            </w:r>
          </w:p>
        </w:tc>
        <w:tc>
          <w:tcPr>
            <w:tcW w:w="0" w:type="auto"/>
          </w:tcPr>
          <w:p w14:paraId="2657B03B" w14:textId="77777777" w:rsidR="008C5213" w:rsidRDefault="00000000">
            <w:pPr>
              <w:pStyle w:val="Compact"/>
              <w:jc w:val="left"/>
            </w:pPr>
            <w:r>
              <w:rPr>
                <w:b/>
                <w:bCs/>
              </w:rPr>
              <w:t>Mesafe</w:t>
            </w:r>
          </w:p>
        </w:tc>
        <w:tc>
          <w:tcPr>
            <w:tcW w:w="0" w:type="auto"/>
          </w:tcPr>
          <w:p w14:paraId="0D109AFB" w14:textId="77777777" w:rsidR="008C5213" w:rsidRDefault="00000000">
            <w:pPr>
              <w:pStyle w:val="Compact"/>
              <w:jc w:val="left"/>
            </w:pPr>
            <w:r>
              <w:rPr>
                <w:b/>
                <w:bCs/>
              </w:rPr>
              <w:t>Süre</w:t>
            </w:r>
          </w:p>
        </w:tc>
      </w:tr>
      <w:tr w:rsidR="008C5213" w14:paraId="23618BEC" w14:textId="77777777">
        <w:tc>
          <w:tcPr>
            <w:tcW w:w="0" w:type="auto"/>
          </w:tcPr>
          <w:p w14:paraId="61131C04" w14:textId="77777777" w:rsidR="008C5213" w:rsidRDefault="00000000">
            <w:pPr>
              <w:pStyle w:val="Compact"/>
              <w:jc w:val="left"/>
            </w:pPr>
            <w:r>
              <w:t>Araç 1</w:t>
            </w:r>
          </w:p>
        </w:tc>
        <w:tc>
          <w:tcPr>
            <w:tcW w:w="0" w:type="auto"/>
          </w:tcPr>
          <w:p w14:paraId="3526C0F0" w14:textId="77777777" w:rsidR="008C5213" w:rsidRDefault="00000000">
            <w:pPr>
              <w:pStyle w:val="Compact"/>
              <w:jc w:val="left"/>
            </w:pPr>
            <w:r>
              <w:t>LM Lojistik Merkezi</w:t>
            </w:r>
          </w:p>
        </w:tc>
        <w:tc>
          <w:tcPr>
            <w:tcW w:w="0" w:type="auto"/>
          </w:tcPr>
          <w:p w14:paraId="2AC477DA" w14:textId="77777777" w:rsidR="008C5213" w:rsidRDefault="00000000">
            <w:pPr>
              <w:pStyle w:val="Compact"/>
              <w:jc w:val="left"/>
            </w:pPr>
            <w:r>
              <w:t>20</w:t>
            </w:r>
          </w:p>
        </w:tc>
        <w:tc>
          <w:tcPr>
            <w:tcW w:w="0" w:type="auto"/>
          </w:tcPr>
          <w:p w14:paraId="4E36B6AB" w14:textId="77777777" w:rsidR="008C5213" w:rsidRDefault="00000000">
            <w:pPr>
              <w:pStyle w:val="Compact"/>
              <w:jc w:val="left"/>
            </w:pPr>
            <w:r>
              <w:t>3.000</w:t>
            </w:r>
          </w:p>
        </w:tc>
        <w:tc>
          <w:tcPr>
            <w:tcW w:w="0" w:type="auto"/>
          </w:tcPr>
          <w:p w14:paraId="240A9B1C" w14:textId="77777777" w:rsidR="008C5213" w:rsidRDefault="00000000">
            <w:pPr>
              <w:pStyle w:val="Compact"/>
              <w:jc w:val="left"/>
            </w:pPr>
            <w:r>
              <w:t>%100</w:t>
            </w:r>
          </w:p>
        </w:tc>
        <w:tc>
          <w:tcPr>
            <w:tcW w:w="0" w:type="auto"/>
          </w:tcPr>
          <w:p w14:paraId="45ED449B" w14:textId="77777777" w:rsidR="008C5213" w:rsidRDefault="00000000">
            <w:pPr>
              <w:pStyle w:val="Compact"/>
              <w:jc w:val="left"/>
            </w:pPr>
            <w:r>
              <w:t>84,0 km</w:t>
            </w:r>
          </w:p>
        </w:tc>
        <w:tc>
          <w:tcPr>
            <w:tcW w:w="0" w:type="auto"/>
          </w:tcPr>
          <w:p w14:paraId="3A6DDA6E" w14:textId="77777777" w:rsidR="008C5213" w:rsidRDefault="00000000">
            <w:pPr>
              <w:pStyle w:val="Compact"/>
              <w:jc w:val="left"/>
            </w:pPr>
            <w:r>
              <w:t>414 dk</w:t>
            </w:r>
          </w:p>
        </w:tc>
      </w:tr>
      <w:tr w:rsidR="008C5213" w14:paraId="44C923A3" w14:textId="77777777">
        <w:tc>
          <w:tcPr>
            <w:tcW w:w="0" w:type="auto"/>
          </w:tcPr>
          <w:p w14:paraId="7041AE07" w14:textId="77777777" w:rsidR="008C5213" w:rsidRDefault="00000000">
            <w:pPr>
              <w:pStyle w:val="Compact"/>
              <w:jc w:val="left"/>
            </w:pPr>
            <w:r>
              <w:t>Araç 2</w:t>
            </w:r>
          </w:p>
        </w:tc>
        <w:tc>
          <w:tcPr>
            <w:tcW w:w="0" w:type="auto"/>
          </w:tcPr>
          <w:p w14:paraId="22BE45D2" w14:textId="77777777" w:rsidR="008C5213" w:rsidRDefault="00000000">
            <w:pPr>
              <w:pStyle w:val="Compact"/>
              <w:jc w:val="left"/>
            </w:pPr>
            <w:r>
              <w:t>Eroğlu Depo</w:t>
            </w:r>
          </w:p>
        </w:tc>
        <w:tc>
          <w:tcPr>
            <w:tcW w:w="0" w:type="auto"/>
          </w:tcPr>
          <w:p w14:paraId="788945C1" w14:textId="77777777" w:rsidR="008C5213" w:rsidRDefault="00000000">
            <w:pPr>
              <w:pStyle w:val="Compact"/>
              <w:jc w:val="left"/>
            </w:pPr>
            <w:r>
              <w:t>20</w:t>
            </w:r>
          </w:p>
        </w:tc>
        <w:tc>
          <w:tcPr>
            <w:tcW w:w="0" w:type="auto"/>
          </w:tcPr>
          <w:p w14:paraId="4545ED5B" w14:textId="77777777" w:rsidR="008C5213" w:rsidRDefault="00000000">
            <w:pPr>
              <w:pStyle w:val="Compact"/>
              <w:jc w:val="left"/>
            </w:pPr>
            <w:r>
              <w:t>3.000</w:t>
            </w:r>
          </w:p>
        </w:tc>
        <w:tc>
          <w:tcPr>
            <w:tcW w:w="0" w:type="auto"/>
          </w:tcPr>
          <w:p w14:paraId="26AF99CC" w14:textId="77777777" w:rsidR="008C5213" w:rsidRDefault="00000000">
            <w:pPr>
              <w:pStyle w:val="Compact"/>
              <w:jc w:val="left"/>
            </w:pPr>
            <w:r>
              <w:t>%100</w:t>
            </w:r>
          </w:p>
        </w:tc>
        <w:tc>
          <w:tcPr>
            <w:tcW w:w="0" w:type="auto"/>
          </w:tcPr>
          <w:p w14:paraId="39ABE381" w14:textId="77777777" w:rsidR="008C5213" w:rsidRDefault="00000000">
            <w:pPr>
              <w:pStyle w:val="Compact"/>
              <w:jc w:val="left"/>
            </w:pPr>
            <w:r>
              <w:t>63,0 km</w:t>
            </w:r>
          </w:p>
        </w:tc>
        <w:tc>
          <w:tcPr>
            <w:tcW w:w="0" w:type="auto"/>
          </w:tcPr>
          <w:p w14:paraId="12438EC7" w14:textId="77777777" w:rsidR="008C5213" w:rsidRDefault="00000000">
            <w:pPr>
              <w:pStyle w:val="Compact"/>
              <w:jc w:val="left"/>
            </w:pPr>
            <w:r>
              <w:t>410 dk</w:t>
            </w:r>
          </w:p>
        </w:tc>
      </w:tr>
      <w:tr w:rsidR="008C5213" w14:paraId="715739E7" w14:textId="77777777">
        <w:tc>
          <w:tcPr>
            <w:tcW w:w="0" w:type="auto"/>
          </w:tcPr>
          <w:p w14:paraId="7368F8A8" w14:textId="77777777" w:rsidR="008C5213" w:rsidRDefault="00000000">
            <w:pPr>
              <w:pStyle w:val="Compact"/>
              <w:jc w:val="left"/>
            </w:pPr>
            <w:r>
              <w:t>Araç 3</w:t>
            </w:r>
          </w:p>
        </w:tc>
        <w:tc>
          <w:tcPr>
            <w:tcW w:w="0" w:type="auto"/>
          </w:tcPr>
          <w:p w14:paraId="1D183A12" w14:textId="77777777" w:rsidR="008C5213" w:rsidRDefault="00000000">
            <w:pPr>
              <w:pStyle w:val="Compact"/>
              <w:jc w:val="left"/>
            </w:pPr>
            <w:r>
              <w:t>Hadımköy Depo</w:t>
            </w:r>
          </w:p>
        </w:tc>
        <w:tc>
          <w:tcPr>
            <w:tcW w:w="0" w:type="auto"/>
          </w:tcPr>
          <w:p w14:paraId="457893E3" w14:textId="77777777" w:rsidR="008C5213" w:rsidRDefault="00000000">
            <w:pPr>
              <w:pStyle w:val="Compact"/>
              <w:jc w:val="left"/>
            </w:pPr>
            <w:r>
              <w:t>20</w:t>
            </w:r>
          </w:p>
        </w:tc>
        <w:tc>
          <w:tcPr>
            <w:tcW w:w="0" w:type="auto"/>
          </w:tcPr>
          <w:p w14:paraId="3DCE5304" w14:textId="77777777" w:rsidR="008C5213" w:rsidRDefault="00000000">
            <w:pPr>
              <w:pStyle w:val="Compact"/>
              <w:jc w:val="left"/>
            </w:pPr>
            <w:r>
              <w:t>3.000</w:t>
            </w:r>
          </w:p>
        </w:tc>
        <w:tc>
          <w:tcPr>
            <w:tcW w:w="0" w:type="auto"/>
          </w:tcPr>
          <w:p w14:paraId="2F539B58" w14:textId="77777777" w:rsidR="008C5213" w:rsidRDefault="00000000">
            <w:pPr>
              <w:pStyle w:val="Compact"/>
              <w:jc w:val="left"/>
            </w:pPr>
            <w:r>
              <w:t>%100</w:t>
            </w:r>
          </w:p>
        </w:tc>
        <w:tc>
          <w:tcPr>
            <w:tcW w:w="0" w:type="auto"/>
          </w:tcPr>
          <w:p w14:paraId="357B3F1C" w14:textId="77777777" w:rsidR="008C5213" w:rsidRDefault="00000000">
            <w:pPr>
              <w:pStyle w:val="Compact"/>
              <w:jc w:val="left"/>
            </w:pPr>
            <w:r>
              <w:t>196,0 km</w:t>
            </w:r>
          </w:p>
        </w:tc>
        <w:tc>
          <w:tcPr>
            <w:tcW w:w="0" w:type="auto"/>
          </w:tcPr>
          <w:p w14:paraId="5430DB3B" w14:textId="77777777" w:rsidR="008C5213" w:rsidRDefault="00000000">
            <w:pPr>
              <w:pStyle w:val="Compact"/>
              <w:jc w:val="left"/>
            </w:pPr>
            <w:r>
              <w:t>536 dk</w:t>
            </w:r>
          </w:p>
        </w:tc>
      </w:tr>
      <w:tr w:rsidR="008C5213" w14:paraId="0AB7B3CA" w14:textId="77777777">
        <w:tc>
          <w:tcPr>
            <w:tcW w:w="0" w:type="auto"/>
          </w:tcPr>
          <w:p w14:paraId="3A553A18" w14:textId="77777777" w:rsidR="008C5213" w:rsidRDefault="00000000">
            <w:pPr>
              <w:pStyle w:val="Compact"/>
              <w:jc w:val="left"/>
            </w:pPr>
            <w:r>
              <w:t>Araç 4</w:t>
            </w:r>
          </w:p>
        </w:tc>
        <w:tc>
          <w:tcPr>
            <w:tcW w:w="0" w:type="auto"/>
          </w:tcPr>
          <w:p w14:paraId="72A28933" w14:textId="77777777" w:rsidR="008C5213" w:rsidRDefault="00000000">
            <w:pPr>
              <w:pStyle w:val="Compact"/>
              <w:jc w:val="left"/>
            </w:pPr>
            <w:r>
              <w:t>Yalova Deposu</w:t>
            </w:r>
          </w:p>
        </w:tc>
        <w:tc>
          <w:tcPr>
            <w:tcW w:w="0" w:type="auto"/>
          </w:tcPr>
          <w:p w14:paraId="60766B9A" w14:textId="77777777" w:rsidR="008C5213" w:rsidRDefault="00000000">
            <w:pPr>
              <w:pStyle w:val="Compact"/>
              <w:jc w:val="left"/>
            </w:pPr>
            <w:r>
              <w:t>13</w:t>
            </w:r>
          </w:p>
        </w:tc>
        <w:tc>
          <w:tcPr>
            <w:tcW w:w="0" w:type="auto"/>
          </w:tcPr>
          <w:p w14:paraId="3A0AD95F" w14:textId="77777777" w:rsidR="008C5213" w:rsidRDefault="00000000">
            <w:pPr>
              <w:pStyle w:val="Compact"/>
              <w:jc w:val="left"/>
            </w:pPr>
            <w:r>
              <w:t>1.950</w:t>
            </w:r>
          </w:p>
        </w:tc>
        <w:tc>
          <w:tcPr>
            <w:tcW w:w="0" w:type="auto"/>
          </w:tcPr>
          <w:p w14:paraId="4D41F6F7" w14:textId="77777777" w:rsidR="008C5213" w:rsidRDefault="00000000">
            <w:pPr>
              <w:pStyle w:val="Compact"/>
              <w:jc w:val="left"/>
            </w:pPr>
            <w:r>
              <w:t>%65</w:t>
            </w:r>
          </w:p>
        </w:tc>
        <w:tc>
          <w:tcPr>
            <w:tcW w:w="0" w:type="auto"/>
          </w:tcPr>
          <w:p w14:paraId="76AC3952" w14:textId="77777777" w:rsidR="008C5213" w:rsidRDefault="00000000">
            <w:pPr>
              <w:pStyle w:val="Compact"/>
              <w:jc w:val="left"/>
            </w:pPr>
            <w:r>
              <w:t>185,2 km</w:t>
            </w:r>
          </w:p>
        </w:tc>
        <w:tc>
          <w:tcPr>
            <w:tcW w:w="0" w:type="auto"/>
          </w:tcPr>
          <w:p w14:paraId="481FE597" w14:textId="77777777" w:rsidR="008C5213" w:rsidRDefault="00000000">
            <w:pPr>
              <w:pStyle w:val="Compact"/>
              <w:jc w:val="left"/>
            </w:pPr>
            <w:r>
              <w:t>359 dk</w:t>
            </w:r>
          </w:p>
        </w:tc>
      </w:tr>
      <w:tr w:rsidR="008C5213" w14:paraId="2A7EE189" w14:textId="77777777">
        <w:tc>
          <w:tcPr>
            <w:tcW w:w="0" w:type="auto"/>
          </w:tcPr>
          <w:p w14:paraId="44790F5E" w14:textId="77777777" w:rsidR="008C5213" w:rsidRDefault="00000000">
            <w:pPr>
              <w:pStyle w:val="Compact"/>
              <w:jc w:val="left"/>
            </w:pPr>
            <w:r>
              <w:t>Araç 5</w:t>
            </w:r>
          </w:p>
        </w:tc>
        <w:tc>
          <w:tcPr>
            <w:tcW w:w="0" w:type="auto"/>
          </w:tcPr>
          <w:p w14:paraId="734F71D2" w14:textId="77777777" w:rsidR="008C5213" w:rsidRDefault="00000000">
            <w:pPr>
              <w:pStyle w:val="Compact"/>
              <w:jc w:val="left"/>
            </w:pPr>
            <w:r>
              <w:t>Yalova Deposu</w:t>
            </w:r>
          </w:p>
        </w:tc>
        <w:tc>
          <w:tcPr>
            <w:tcW w:w="0" w:type="auto"/>
          </w:tcPr>
          <w:p w14:paraId="49CE7BFA" w14:textId="77777777" w:rsidR="008C5213" w:rsidRDefault="00000000">
            <w:pPr>
              <w:pStyle w:val="Compact"/>
              <w:jc w:val="left"/>
            </w:pPr>
            <w:r>
              <w:t>16</w:t>
            </w:r>
          </w:p>
        </w:tc>
        <w:tc>
          <w:tcPr>
            <w:tcW w:w="0" w:type="auto"/>
          </w:tcPr>
          <w:p w14:paraId="1176F4DF" w14:textId="77777777" w:rsidR="008C5213" w:rsidRDefault="00000000">
            <w:pPr>
              <w:pStyle w:val="Compact"/>
              <w:jc w:val="left"/>
            </w:pPr>
            <w:r>
              <w:t>2.400</w:t>
            </w:r>
          </w:p>
        </w:tc>
        <w:tc>
          <w:tcPr>
            <w:tcW w:w="0" w:type="auto"/>
          </w:tcPr>
          <w:p w14:paraId="1B9CDAB1" w14:textId="77777777" w:rsidR="008C5213" w:rsidRDefault="00000000">
            <w:pPr>
              <w:pStyle w:val="Compact"/>
              <w:jc w:val="left"/>
            </w:pPr>
            <w:r>
              <w:t>%80</w:t>
            </w:r>
          </w:p>
        </w:tc>
        <w:tc>
          <w:tcPr>
            <w:tcW w:w="0" w:type="auto"/>
          </w:tcPr>
          <w:p w14:paraId="6B7E7D4F" w14:textId="77777777" w:rsidR="008C5213" w:rsidRDefault="00000000">
            <w:pPr>
              <w:pStyle w:val="Compact"/>
              <w:jc w:val="left"/>
            </w:pPr>
            <w:r>
              <w:t>208,5 km</w:t>
            </w:r>
          </w:p>
        </w:tc>
        <w:tc>
          <w:tcPr>
            <w:tcW w:w="0" w:type="auto"/>
          </w:tcPr>
          <w:p w14:paraId="6E9A24B3" w14:textId="77777777" w:rsidR="008C5213" w:rsidRDefault="00000000">
            <w:pPr>
              <w:pStyle w:val="Compact"/>
              <w:jc w:val="left"/>
            </w:pPr>
            <w:r>
              <w:t>433 dk</w:t>
            </w:r>
          </w:p>
        </w:tc>
      </w:tr>
      <w:tr w:rsidR="008C5213" w14:paraId="4138D6B5" w14:textId="77777777">
        <w:tc>
          <w:tcPr>
            <w:tcW w:w="0" w:type="auto"/>
          </w:tcPr>
          <w:p w14:paraId="609F1E02" w14:textId="77777777" w:rsidR="008C5213" w:rsidRDefault="00000000">
            <w:pPr>
              <w:pStyle w:val="Compact"/>
              <w:jc w:val="left"/>
            </w:pPr>
            <w:r>
              <w:t>Araç 6</w:t>
            </w:r>
          </w:p>
        </w:tc>
        <w:tc>
          <w:tcPr>
            <w:tcW w:w="0" w:type="auto"/>
          </w:tcPr>
          <w:p w14:paraId="534F1961" w14:textId="77777777" w:rsidR="008C5213" w:rsidRDefault="00000000">
            <w:pPr>
              <w:pStyle w:val="Compact"/>
              <w:jc w:val="left"/>
            </w:pPr>
            <w:r>
              <w:t>Aksaray Deposu</w:t>
            </w:r>
          </w:p>
        </w:tc>
        <w:tc>
          <w:tcPr>
            <w:tcW w:w="0" w:type="auto"/>
          </w:tcPr>
          <w:p w14:paraId="1C8D723C" w14:textId="77777777" w:rsidR="008C5213" w:rsidRDefault="00000000">
            <w:pPr>
              <w:pStyle w:val="Compact"/>
              <w:jc w:val="left"/>
            </w:pPr>
            <w:r>
              <w:t>10</w:t>
            </w:r>
          </w:p>
        </w:tc>
        <w:tc>
          <w:tcPr>
            <w:tcW w:w="0" w:type="auto"/>
          </w:tcPr>
          <w:p w14:paraId="79643306" w14:textId="77777777" w:rsidR="008C5213" w:rsidRDefault="00000000">
            <w:pPr>
              <w:pStyle w:val="Compact"/>
              <w:jc w:val="left"/>
            </w:pPr>
            <w:r>
              <w:t>1.500</w:t>
            </w:r>
          </w:p>
        </w:tc>
        <w:tc>
          <w:tcPr>
            <w:tcW w:w="0" w:type="auto"/>
          </w:tcPr>
          <w:p w14:paraId="1406551C" w14:textId="77777777" w:rsidR="008C5213" w:rsidRDefault="00000000">
            <w:pPr>
              <w:pStyle w:val="Compact"/>
              <w:jc w:val="left"/>
            </w:pPr>
            <w:r>
              <w:t>%50</w:t>
            </w:r>
          </w:p>
        </w:tc>
        <w:tc>
          <w:tcPr>
            <w:tcW w:w="0" w:type="auto"/>
          </w:tcPr>
          <w:p w14:paraId="51FBC440" w14:textId="77777777" w:rsidR="008C5213" w:rsidRDefault="00000000">
            <w:pPr>
              <w:pStyle w:val="Compact"/>
              <w:jc w:val="left"/>
            </w:pPr>
            <w:r>
              <w:t>349,7 km</w:t>
            </w:r>
          </w:p>
        </w:tc>
        <w:tc>
          <w:tcPr>
            <w:tcW w:w="0" w:type="auto"/>
          </w:tcPr>
          <w:p w14:paraId="42A4A41D" w14:textId="77777777" w:rsidR="008C5213" w:rsidRDefault="00000000">
            <w:pPr>
              <w:pStyle w:val="Compact"/>
              <w:jc w:val="left"/>
            </w:pPr>
            <w:r>
              <w:t>432 dk</w:t>
            </w:r>
          </w:p>
        </w:tc>
      </w:tr>
    </w:tbl>
    <w:p w14:paraId="3C91C65B" w14:textId="77777777" w:rsidR="008C5213" w:rsidRDefault="00000000">
      <w:pPr>
        <w:pStyle w:val="BodyText"/>
      </w:pPr>
      <w:r>
        <w:rPr>
          <w:i/>
          <w:iCs/>
        </w:rPr>
        <w:t>Not. Rota yapıları, OR-Tools Routing Solver tarafından belirlenen süre limiti içinde üretilen sezgisel çözüm çıktılarıdır; optimal çözüm iddiası taşımamaktadır.</w:t>
      </w:r>
    </w:p>
    <w:p w14:paraId="3F735A6A" w14:textId="77777777" w:rsidR="008C5213" w:rsidRDefault="00000000">
      <w:pPr>
        <w:pStyle w:val="BodyText"/>
      </w:pPr>
      <w:r>
        <w:t>Tablo 4.7’deki rota yapıları, OR-Tools Routing Solver tarafından belirlenen süre limiti içinde üretilen sezgisel çözüm çıktılarıdır. Bu nedenle sonuçlar optimal çözüm iddiası taşımamakta; pilot senaryo kapsamında karar destek niteliğinde değerlendirilmektedir.</w:t>
      </w:r>
    </w:p>
    <w:p w14:paraId="476067AE" w14:textId="77777777" w:rsidR="008C5213" w:rsidRDefault="00000000">
      <w:pPr>
        <w:pStyle w:val="Heading3"/>
      </w:pPr>
      <w:bookmarkStart w:id="170" w:name="_Toc233331965"/>
      <w:bookmarkStart w:id="171" w:name="toplam-mesafe-süre-ve-doluluk-oranları"/>
      <w:bookmarkEnd w:id="169"/>
      <w:r>
        <w:t>4.3.2. Toplam Mesafe, Süre ve Doluluk Oranları</w:t>
      </w:r>
      <w:bookmarkEnd w:id="170"/>
    </w:p>
    <w:p w14:paraId="58764983" w14:textId="77777777" w:rsidR="008C5213" w:rsidRDefault="00000000">
      <w:pPr>
        <w:pStyle w:val="FirstParagraph"/>
      </w:pPr>
      <w:r>
        <w:t>In-house aday mağazalara yönelik rota çözümünün genel performans göstergeleri Tablo 4.8’de sunulmaktadır. Çözümde altı aktif araç ile 99 mağazaya hizmet verilmekte; toplam rota mesafesi yaklaşık 1.086,4 km olarak hesaplanmaktadır.</w:t>
      </w:r>
    </w:p>
    <w:p w14:paraId="4CEF157C" w14:textId="77777777" w:rsidR="008C5213" w:rsidRDefault="00000000">
      <w:pPr>
        <w:pStyle w:val="BodyText"/>
      </w:pPr>
      <w:r>
        <w:rPr>
          <w:b/>
          <w:bCs/>
        </w:rPr>
        <w:t>Tablo 4.8. Rota Performansı Genel Özeti</w:t>
      </w:r>
    </w:p>
    <w:tbl>
      <w:tblPr>
        <w:tblStyle w:val="Table"/>
        <w:tblW w:w="0" w:type="auto"/>
        <w:tblLook w:val="0020" w:firstRow="1" w:lastRow="0" w:firstColumn="0" w:lastColumn="0" w:noHBand="0" w:noVBand="0"/>
      </w:tblPr>
      <w:tblGrid>
        <w:gridCol w:w="2502"/>
        <w:gridCol w:w="1495"/>
        <w:gridCol w:w="3422"/>
      </w:tblGrid>
      <w:tr w:rsidR="008C5213" w14:paraId="73EC5130"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0B18094C" w14:textId="77777777" w:rsidR="008C5213" w:rsidRDefault="00000000">
            <w:pPr>
              <w:pStyle w:val="Compact"/>
              <w:jc w:val="left"/>
            </w:pPr>
            <w:r>
              <w:rPr>
                <w:b/>
                <w:bCs/>
              </w:rPr>
              <w:t>Performans göstergesi</w:t>
            </w:r>
          </w:p>
        </w:tc>
        <w:tc>
          <w:tcPr>
            <w:tcW w:w="0" w:type="auto"/>
          </w:tcPr>
          <w:p w14:paraId="34295485" w14:textId="77777777" w:rsidR="008C5213" w:rsidRDefault="00000000">
            <w:pPr>
              <w:pStyle w:val="Compact"/>
              <w:jc w:val="left"/>
            </w:pPr>
            <w:r>
              <w:rPr>
                <w:b/>
                <w:bCs/>
              </w:rPr>
              <w:t>Değer</w:t>
            </w:r>
          </w:p>
        </w:tc>
        <w:tc>
          <w:tcPr>
            <w:tcW w:w="0" w:type="auto"/>
          </w:tcPr>
          <w:p w14:paraId="309C36BA" w14:textId="77777777" w:rsidR="008C5213" w:rsidRDefault="00000000">
            <w:pPr>
              <w:pStyle w:val="Compact"/>
              <w:jc w:val="left"/>
            </w:pPr>
            <w:r>
              <w:rPr>
                <w:b/>
                <w:bCs/>
              </w:rPr>
              <w:t>Açıklama</w:t>
            </w:r>
          </w:p>
        </w:tc>
      </w:tr>
      <w:tr w:rsidR="008C5213" w14:paraId="1D3380B0" w14:textId="77777777">
        <w:tc>
          <w:tcPr>
            <w:tcW w:w="0" w:type="auto"/>
          </w:tcPr>
          <w:p w14:paraId="4BF3938D" w14:textId="77777777" w:rsidR="008C5213" w:rsidRDefault="00000000">
            <w:pPr>
              <w:pStyle w:val="Compact"/>
              <w:jc w:val="left"/>
            </w:pPr>
            <w:r>
              <w:t>Aktif araç sayısı</w:t>
            </w:r>
          </w:p>
        </w:tc>
        <w:tc>
          <w:tcPr>
            <w:tcW w:w="0" w:type="auto"/>
          </w:tcPr>
          <w:p w14:paraId="5A705E77" w14:textId="77777777" w:rsidR="008C5213" w:rsidRDefault="00000000">
            <w:pPr>
              <w:pStyle w:val="Compact"/>
              <w:jc w:val="left"/>
            </w:pPr>
            <w:r>
              <w:t>6</w:t>
            </w:r>
          </w:p>
        </w:tc>
        <w:tc>
          <w:tcPr>
            <w:tcW w:w="0" w:type="auto"/>
          </w:tcPr>
          <w:p w14:paraId="23E4D7B2" w14:textId="77777777" w:rsidR="008C5213" w:rsidRDefault="00000000">
            <w:pPr>
              <w:pStyle w:val="Compact"/>
              <w:jc w:val="left"/>
            </w:pPr>
            <w:r>
              <w:t>Sezgisel çözümde kullanılan araç</w:t>
            </w:r>
          </w:p>
        </w:tc>
      </w:tr>
      <w:tr w:rsidR="008C5213" w14:paraId="6EE59464" w14:textId="77777777">
        <w:tc>
          <w:tcPr>
            <w:tcW w:w="0" w:type="auto"/>
          </w:tcPr>
          <w:p w14:paraId="5BDC9C2E" w14:textId="77777777" w:rsidR="008C5213" w:rsidRDefault="00000000">
            <w:pPr>
              <w:pStyle w:val="Compact"/>
              <w:jc w:val="left"/>
            </w:pPr>
            <w:r>
              <w:t>Hizmet verilen mağaza</w:t>
            </w:r>
          </w:p>
        </w:tc>
        <w:tc>
          <w:tcPr>
            <w:tcW w:w="0" w:type="auto"/>
          </w:tcPr>
          <w:p w14:paraId="39606C0D" w14:textId="77777777" w:rsidR="008C5213" w:rsidRDefault="00000000">
            <w:pPr>
              <w:pStyle w:val="Compact"/>
              <w:jc w:val="left"/>
            </w:pPr>
            <w:r>
              <w:t>99</w:t>
            </w:r>
          </w:p>
        </w:tc>
        <w:tc>
          <w:tcPr>
            <w:tcW w:w="0" w:type="auto"/>
          </w:tcPr>
          <w:p w14:paraId="431DF24F" w14:textId="77777777" w:rsidR="008C5213" w:rsidRDefault="00000000">
            <w:pPr>
              <w:pStyle w:val="Compact"/>
              <w:jc w:val="left"/>
            </w:pPr>
            <w:r>
              <w:t>In-house aday mağazalar</w:t>
            </w:r>
          </w:p>
        </w:tc>
      </w:tr>
      <w:tr w:rsidR="008C5213" w14:paraId="71B2E2F9" w14:textId="77777777">
        <w:tc>
          <w:tcPr>
            <w:tcW w:w="0" w:type="auto"/>
          </w:tcPr>
          <w:p w14:paraId="787ABC68" w14:textId="77777777" w:rsidR="008C5213" w:rsidRDefault="00000000">
            <w:pPr>
              <w:pStyle w:val="Compact"/>
              <w:jc w:val="left"/>
            </w:pPr>
            <w:r>
              <w:t>Toplam rota mesafesi</w:t>
            </w:r>
          </w:p>
        </w:tc>
        <w:tc>
          <w:tcPr>
            <w:tcW w:w="0" w:type="auto"/>
          </w:tcPr>
          <w:p w14:paraId="179ADA32" w14:textId="77777777" w:rsidR="008C5213" w:rsidRDefault="00000000">
            <w:pPr>
              <w:pStyle w:val="Compact"/>
              <w:jc w:val="left"/>
            </w:pPr>
            <w:r>
              <w:t>≈ 1.086,4 km</w:t>
            </w:r>
          </w:p>
        </w:tc>
        <w:tc>
          <w:tcPr>
            <w:tcW w:w="0" w:type="auto"/>
          </w:tcPr>
          <w:p w14:paraId="2AB15FBF" w14:textId="77777777" w:rsidR="008C5213" w:rsidRDefault="00000000">
            <w:pPr>
              <w:pStyle w:val="Compact"/>
              <w:jc w:val="left"/>
            </w:pPr>
            <w:r>
              <w:t>Tüm araçların toplamı</w:t>
            </w:r>
          </w:p>
        </w:tc>
      </w:tr>
      <w:tr w:rsidR="008C5213" w14:paraId="3FBD5676" w14:textId="77777777">
        <w:tc>
          <w:tcPr>
            <w:tcW w:w="0" w:type="auto"/>
          </w:tcPr>
          <w:p w14:paraId="76BA5A52" w14:textId="77777777" w:rsidR="008C5213" w:rsidRDefault="00000000">
            <w:pPr>
              <w:pStyle w:val="Compact"/>
              <w:jc w:val="left"/>
            </w:pPr>
            <w:r>
              <w:lastRenderedPageBreak/>
              <w:t>Ortalama araç mesafesi</w:t>
            </w:r>
          </w:p>
        </w:tc>
        <w:tc>
          <w:tcPr>
            <w:tcW w:w="0" w:type="auto"/>
          </w:tcPr>
          <w:p w14:paraId="66280355" w14:textId="77777777" w:rsidR="008C5213" w:rsidRDefault="00000000">
            <w:pPr>
              <w:pStyle w:val="Compact"/>
              <w:jc w:val="left"/>
            </w:pPr>
            <w:r>
              <w:t>≈ 181,1 km</w:t>
            </w:r>
          </w:p>
        </w:tc>
        <w:tc>
          <w:tcPr>
            <w:tcW w:w="0" w:type="auto"/>
          </w:tcPr>
          <w:p w14:paraId="2814C459" w14:textId="77777777" w:rsidR="008C5213" w:rsidRDefault="00000000">
            <w:pPr>
              <w:pStyle w:val="Compact"/>
              <w:jc w:val="left"/>
            </w:pPr>
            <w:r>
              <w:t>Araç başına</w:t>
            </w:r>
          </w:p>
        </w:tc>
      </w:tr>
      <w:tr w:rsidR="008C5213" w14:paraId="5BC6D62B" w14:textId="77777777">
        <w:tc>
          <w:tcPr>
            <w:tcW w:w="0" w:type="auto"/>
          </w:tcPr>
          <w:p w14:paraId="5DAAB552" w14:textId="77777777" w:rsidR="008C5213" w:rsidRDefault="00000000">
            <w:pPr>
              <w:pStyle w:val="Compact"/>
              <w:jc w:val="left"/>
            </w:pPr>
            <w:r>
              <w:t>En kısa rota</w:t>
            </w:r>
          </w:p>
        </w:tc>
        <w:tc>
          <w:tcPr>
            <w:tcW w:w="0" w:type="auto"/>
          </w:tcPr>
          <w:p w14:paraId="78FAFD6D" w14:textId="77777777" w:rsidR="008C5213" w:rsidRDefault="00000000">
            <w:pPr>
              <w:pStyle w:val="Compact"/>
              <w:jc w:val="left"/>
            </w:pPr>
            <w:r>
              <w:t>63,0 km</w:t>
            </w:r>
          </w:p>
        </w:tc>
        <w:tc>
          <w:tcPr>
            <w:tcW w:w="0" w:type="auto"/>
          </w:tcPr>
          <w:p w14:paraId="4FD93B5A" w14:textId="77777777" w:rsidR="008C5213" w:rsidRDefault="00000000">
            <w:pPr>
              <w:pStyle w:val="Compact"/>
              <w:jc w:val="left"/>
            </w:pPr>
            <w:r>
              <w:t>Araç 2 (Eroğlu)</w:t>
            </w:r>
          </w:p>
        </w:tc>
      </w:tr>
      <w:tr w:rsidR="008C5213" w14:paraId="14335656" w14:textId="77777777">
        <w:tc>
          <w:tcPr>
            <w:tcW w:w="0" w:type="auto"/>
          </w:tcPr>
          <w:p w14:paraId="76130DBA" w14:textId="77777777" w:rsidR="008C5213" w:rsidRDefault="00000000">
            <w:pPr>
              <w:pStyle w:val="Compact"/>
              <w:jc w:val="left"/>
            </w:pPr>
            <w:r>
              <w:t>En uzun rota</w:t>
            </w:r>
          </w:p>
        </w:tc>
        <w:tc>
          <w:tcPr>
            <w:tcW w:w="0" w:type="auto"/>
          </w:tcPr>
          <w:p w14:paraId="54029E2B" w14:textId="77777777" w:rsidR="008C5213" w:rsidRDefault="00000000">
            <w:pPr>
              <w:pStyle w:val="Compact"/>
              <w:jc w:val="left"/>
            </w:pPr>
            <w:r>
              <w:t>349,7 km</w:t>
            </w:r>
          </w:p>
        </w:tc>
        <w:tc>
          <w:tcPr>
            <w:tcW w:w="0" w:type="auto"/>
          </w:tcPr>
          <w:p w14:paraId="037AAC5E" w14:textId="77777777" w:rsidR="008C5213" w:rsidRDefault="00000000">
            <w:pPr>
              <w:pStyle w:val="Compact"/>
              <w:jc w:val="left"/>
            </w:pPr>
            <w:r>
              <w:t>Araç 6 (Aksaray)</w:t>
            </w:r>
          </w:p>
        </w:tc>
      </w:tr>
      <w:tr w:rsidR="008C5213" w14:paraId="094F219D" w14:textId="77777777">
        <w:tc>
          <w:tcPr>
            <w:tcW w:w="0" w:type="auto"/>
          </w:tcPr>
          <w:p w14:paraId="1083DFF6" w14:textId="77777777" w:rsidR="008C5213" w:rsidRDefault="00000000">
            <w:pPr>
              <w:pStyle w:val="Compact"/>
              <w:jc w:val="left"/>
            </w:pPr>
            <w:r>
              <w:t>Ortalama doluluk oranı</w:t>
            </w:r>
          </w:p>
        </w:tc>
        <w:tc>
          <w:tcPr>
            <w:tcW w:w="0" w:type="auto"/>
          </w:tcPr>
          <w:p w14:paraId="2E33951E" w14:textId="77777777" w:rsidR="008C5213" w:rsidRDefault="00000000">
            <w:pPr>
              <w:pStyle w:val="Compact"/>
              <w:jc w:val="left"/>
            </w:pPr>
            <w:r>
              <w:t>≈ %82,5</w:t>
            </w:r>
          </w:p>
        </w:tc>
        <w:tc>
          <w:tcPr>
            <w:tcW w:w="0" w:type="auto"/>
          </w:tcPr>
          <w:p w14:paraId="0BEC74F2" w14:textId="77777777" w:rsidR="008C5213" w:rsidRDefault="00000000">
            <w:pPr>
              <w:pStyle w:val="Compact"/>
              <w:jc w:val="left"/>
            </w:pPr>
            <w:r>
              <w:t>Filo geneli</w:t>
            </w:r>
          </w:p>
        </w:tc>
      </w:tr>
      <w:tr w:rsidR="008C5213" w14:paraId="3294BAF7" w14:textId="77777777">
        <w:tc>
          <w:tcPr>
            <w:tcW w:w="0" w:type="auto"/>
          </w:tcPr>
          <w:p w14:paraId="3BC93244" w14:textId="77777777" w:rsidR="008C5213" w:rsidRDefault="00000000">
            <w:pPr>
              <w:pStyle w:val="Compact"/>
              <w:jc w:val="left"/>
            </w:pPr>
            <w:r>
              <w:t>Ortalama rota süresi</w:t>
            </w:r>
          </w:p>
        </w:tc>
        <w:tc>
          <w:tcPr>
            <w:tcW w:w="0" w:type="auto"/>
          </w:tcPr>
          <w:p w14:paraId="309A3751" w14:textId="77777777" w:rsidR="008C5213" w:rsidRDefault="00000000">
            <w:pPr>
              <w:pStyle w:val="Compact"/>
              <w:jc w:val="left"/>
            </w:pPr>
            <w:r>
              <w:t>≈ 430,7 dk</w:t>
            </w:r>
          </w:p>
        </w:tc>
        <w:tc>
          <w:tcPr>
            <w:tcW w:w="0" w:type="auto"/>
          </w:tcPr>
          <w:p w14:paraId="2748E562" w14:textId="77777777" w:rsidR="008C5213" w:rsidRDefault="00000000">
            <w:pPr>
              <w:pStyle w:val="Compact"/>
              <w:jc w:val="left"/>
            </w:pPr>
            <w:r>
              <w:t>Araç başına</w:t>
            </w:r>
          </w:p>
        </w:tc>
      </w:tr>
      <w:tr w:rsidR="008C5213" w14:paraId="0FC9DF8A" w14:textId="77777777">
        <w:tc>
          <w:tcPr>
            <w:tcW w:w="0" w:type="auto"/>
          </w:tcPr>
          <w:p w14:paraId="0ED571D2" w14:textId="77777777" w:rsidR="008C5213" w:rsidRDefault="00000000">
            <w:pPr>
              <w:pStyle w:val="Compact"/>
              <w:jc w:val="left"/>
            </w:pPr>
            <w:r>
              <w:t>Maksimum rota süresi</w:t>
            </w:r>
          </w:p>
        </w:tc>
        <w:tc>
          <w:tcPr>
            <w:tcW w:w="0" w:type="auto"/>
          </w:tcPr>
          <w:p w14:paraId="2D7C41D5" w14:textId="77777777" w:rsidR="008C5213" w:rsidRDefault="00000000">
            <w:pPr>
              <w:pStyle w:val="Compact"/>
              <w:jc w:val="left"/>
            </w:pPr>
            <w:r>
              <w:t>536 dk</w:t>
            </w:r>
          </w:p>
        </w:tc>
        <w:tc>
          <w:tcPr>
            <w:tcW w:w="0" w:type="auto"/>
          </w:tcPr>
          <w:p w14:paraId="12F6593B" w14:textId="77777777" w:rsidR="008C5213" w:rsidRDefault="00000000">
            <w:pPr>
              <w:pStyle w:val="Compact"/>
              <w:jc w:val="left"/>
            </w:pPr>
            <w:r>
              <w:t>Araç 3 (Hadımköy)</w:t>
            </w:r>
          </w:p>
        </w:tc>
      </w:tr>
      <w:tr w:rsidR="008C5213" w14:paraId="65B6A613" w14:textId="77777777">
        <w:tc>
          <w:tcPr>
            <w:tcW w:w="0" w:type="auto"/>
          </w:tcPr>
          <w:p w14:paraId="4E915FF6" w14:textId="77777777" w:rsidR="008C5213" w:rsidRDefault="00000000">
            <w:pPr>
              <w:pStyle w:val="Compact"/>
              <w:jc w:val="left"/>
            </w:pPr>
            <w:r>
              <w:t>540 dk’yı aşan rota</w:t>
            </w:r>
          </w:p>
        </w:tc>
        <w:tc>
          <w:tcPr>
            <w:tcW w:w="0" w:type="auto"/>
          </w:tcPr>
          <w:p w14:paraId="3A1B4E5D" w14:textId="77777777" w:rsidR="008C5213" w:rsidRDefault="00000000">
            <w:pPr>
              <w:pStyle w:val="Compact"/>
              <w:jc w:val="left"/>
            </w:pPr>
            <w:r>
              <w:t>Yok</w:t>
            </w:r>
          </w:p>
        </w:tc>
        <w:tc>
          <w:tcPr>
            <w:tcW w:w="0" w:type="auto"/>
          </w:tcPr>
          <w:p w14:paraId="449A1223" w14:textId="77777777" w:rsidR="008C5213" w:rsidRDefault="00000000">
            <w:pPr>
              <w:pStyle w:val="Compact"/>
              <w:jc w:val="left"/>
            </w:pPr>
            <w:r>
              <w:t>Süre kontrolü içinde</w:t>
            </w:r>
          </w:p>
        </w:tc>
      </w:tr>
    </w:tbl>
    <w:p w14:paraId="2B0E0D2E" w14:textId="77777777" w:rsidR="008C5213" w:rsidRDefault="00000000">
      <w:pPr>
        <w:pStyle w:val="BodyText"/>
      </w:pPr>
      <w:r>
        <w:rPr>
          <w:i/>
          <w:iCs/>
        </w:rPr>
        <w:t>Not. Değerler OR-Tools sezgisel çözüm çıktısından elde edilmiştir.</w:t>
      </w:r>
    </w:p>
    <w:p w14:paraId="551C753A" w14:textId="77777777" w:rsidR="008C5213" w:rsidRDefault="00000000">
      <w:pPr>
        <w:pStyle w:val="BodyText"/>
      </w:pPr>
      <w:r>
        <w:t>OR-Tools çözümü sonucunda in-house aday mağazalar için oluşturulan rota yapılarında maksimum rota süresi 536 dakika olarak hesaplanmıştır. Bu değer, çalışmada kullanılan 540 dakikalık günlük rota süresi kontrolünün altında kalmaktadır. Bu bulgu, pilot senaryo kapsamındaki rota yapılarının rota süresi kontrolü açısından uygulanabilir sınırlar içinde kaldığını göstermektedir.</w:t>
      </w:r>
    </w:p>
    <w:p w14:paraId="3FCA11E7" w14:textId="77777777" w:rsidR="008C5213" w:rsidRDefault="00000000">
      <w:pPr>
        <w:pStyle w:val="Heading3"/>
      </w:pPr>
      <w:bookmarkStart w:id="172" w:name="_Toc233331966"/>
      <w:bookmarkStart w:id="173" w:name="filo-performans-özeti"/>
      <w:bookmarkEnd w:id="171"/>
      <w:r>
        <w:t>4.3.3. Filo Performans Özeti</w:t>
      </w:r>
      <w:bookmarkEnd w:id="172"/>
    </w:p>
    <w:p w14:paraId="461DB0F8" w14:textId="77777777" w:rsidR="008C5213" w:rsidRDefault="00000000">
      <w:pPr>
        <w:pStyle w:val="FirstParagraph"/>
      </w:pPr>
      <w:r>
        <w:t>Araç bazlı doluluk oranları Şekil 4.3’te sunulmaktadır. İlk üç araçta (LM, Eroğlu ve Hadımköy çıkışlı rotalar) tam doluluk sağlanmış; Yalova çıkışlı rotalarda orta düzey doluluk görülmüş; Aksaray çıkışlı rota ise daha uzun mesafeye ve daha düşük doluluğa sahip olmuştur.</w:t>
      </w:r>
    </w:p>
    <w:p w14:paraId="7C1B0311" w14:textId="77777777" w:rsidR="008C5213" w:rsidRDefault="00000000">
      <w:pPr>
        <w:pStyle w:val="BodyText"/>
      </w:pPr>
      <w:r>
        <w:rPr>
          <w:i/>
          <w:iCs/>
        </w:rPr>
        <w:t>Şekil 4.3. Araç bazlı doluluk oranları.</w:t>
      </w:r>
    </w:p>
    <w:p w14:paraId="33518F60" w14:textId="77777777" w:rsidR="008C5213" w:rsidRDefault="00000000">
      <w:pPr>
        <w:pStyle w:val="BodyText"/>
      </w:pPr>
      <w:r>
        <w:t>Bu farklılıklar; mağazaların coğrafi dağılımı, depo konumları, kapasite sınırı ve rota süresi kontrolüyle ilişkilendirilebilir. Bu nedenle araçlar arasında eşit doluluk oranı beklenmemeli; filo performansı toplam mesafe, süre kontrolü ve ortalama doluluk göstergeleriyle birlikte değerlendirilmelidir. Ortalama yaklaşık %82,5 düzeyindeki doluluk oranı, pilot senaryo açısından makul bir kapasite kullanımına işaret etmektedir.</w:t>
      </w:r>
    </w:p>
    <w:p w14:paraId="5AF61470" w14:textId="77777777" w:rsidR="008C5213" w:rsidRDefault="00000000">
      <w:pPr>
        <w:pStyle w:val="Heading2"/>
      </w:pPr>
      <w:bookmarkStart w:id="174" w:name="_Toc233331967"/>
      <w:bookmarkStart w:id="175" w:name="maliyet-bulguları"/>
      <w:bookmarkEnd w:id="167"/>
      <w:bookmarkEnd w:id="173"/>
      <w:r>
        <w:t>4.4. Maliyet Bulguları</w:t>
      </w:r>
      <w:bookmarkEnd w:id="174"/>
    </w:p>
    <w:p w14:paraId="2D7B003A" w14:textId="77777777" w:rsidR="008C5213" w:rsidRDefault="00000000">
      <w:pPr>
        <w:pStyle w:val="FirstParagraph"/>
      </w:pPr>
      <w:r>
        <w:t>Bu alt bölümde, pilot hibrit senaryonun maliyet bulguları sunulmaktadır. Maliyet karşılaştırmaları kapsam uyumluluğu ilkesine göre yapılmakta; farklı operasyon kapsamlarına ait maliyetlerin doğrudan karşılaştırılmasından kaçınılmaktadır.</w:t>
      </w:r>
    </w:p>
    <w:p w14:paraId="62C48E5B" w14:textId="77777777" w:rsidR="008C5213" w:rsidRDefault="00000000">
      <w:pPr>
        <w:pStyle w:val="Heading3"/>
      </w:pPr>
      <w:bookmarkStart w:id="176" w:name="_Toc233331968"/>
      <w:bookmarkStart w:id="177" w:name="in-house-günlük-maliyet-bileşenleri"/>
      <w:r>
        <w:lastRenderedPageBreak/>
        <w:t>4.4.1. In-house Günlük Maliyet Bileşenleri</w:t>
      </w:r>
      <w:bookmarkEnd w:id="176"/>
    </w:p>
    <w:p w14:paraId="2996185E" w14:textId="77777777" w:rsidR="008C5213" w:rsidRDefault="00000000">
      <w:pPr>
        <w:pStyle w:val="FirstParagraph"/>
      </w:pPr>
      <w:r>
        <w:t>In-house dağıtımın günlük maliyeti; yakıt maliyeti, araç sabit maliyeti ve sürücü maliyeti bileşenlerinden oluşmaktadır. Bu bileşenler ve toplam in-house günlük maliyet Tablo 4.9’da sunulmaktadır.</w:t>
      </w:r>
    </w:p>
    <w:p w14:paraId="7E31A9C8" w14:textId="77777777" w:rsidR="008C5213" w:rsidRDefault="00000000">
      <w:pPr>
        <w:pStyle w:val="BodyText"/>
      </w:pPr>
      <w:r>
        <w:rPr>
          <w:b/>
          <w:bCs/>
        </w:rPr>
        <w:t>Tablo 4.9. In-house Günlük Maliyet Bileşenleri</w:t>
      </w:r>
    </w:p>
    <w:tbl>
      <w:tblPr>
        <w:tblStyle w:val="Table"/>
        <w:tblW w:w="0" w:type="auto"/>
        <w:tblLook w:val="0020" w:firstRow="1" w:lastRow="0" w:firstColumn="0" w:lastColumn="0" w:noHBand="0" w:noVBand="0"/>
      </w:tblPr>
      <w:tblGrid>
        <w:gridCol w:w="3356"/>
        <w:gridCol w:w="1823"/>
      </w:tblGrid>
      <w:tr w:rsidR="008C5213" w14:paraId="39177026"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524B637A" w14:textId="77777777" w:rsidR="008C5213" w:rsidRDefault="00000000">
            <w:pPr>
              <w:pStyle w:val="Compact"/>
              <w:jc w:val="left"/>
            </w:pPr>
            <w:r>
              <w:rPr>
                <w:b/>
                <w:bCs/>
              </w:rPr>
              <w:t>Maliyet kalemi</w:t>
            </w:r>
          </w:p>
        </w:tc>
        <w:tc>
          <w:tcPr>
            <w:tcW w:w="0" w:type="auto"/>
          </w:tcPr>
          <w:p w14:paraId="3134290C" w14:textId="77777777" w:rsidR="008C5213" w:rsidRDefault="00000000">
            <w:pPr>
              <w:pStyle w:val="Compact"/>
              <w:jc w:val="left"/>
            </w:pPr>
            <w:r>
              <w:rPr>
                <w:b/>
                <w:bCs/>
              </w:rPr>
              <w:t>Günlük maliyet</w:t>
            </w:r>
          </w:p>
        </w:tc>
      </w:tr>
      <w:tr w:rsidR="008C5213" w14:paraId="50CEB266" w14:textId="77777777">
        <w:tc>
          <w:tcPr>
            <w:tcW w:w="0" w:type="auto"/>
          </w:tcPr>
          <w:p w14:paraId="533643E3" w14:textId="77777777" w:rsidR="008C5213" w:rsidRDefault="00000000">
            <w:pPr>
              <w:pStyle w:val="Compact"/>
              <w:jc w:val="left"/>
            </w:pPr>
            <w:r>
              <w:t>Yakıt maliyeti</w:t>
            </w:r>
          </w:p>
        </w:tc>
        <w:tc>
          <w:tcPr>
            <w:tcW w:w="0" w:type="auto"/>
          </w:tcPr>
          <w:p w14:paraId="63D72C63" w14:textId="77777777" w:rsidR="008C5213" w:rsidRDefault="00000000">
            <w:pPr>
              <w:pStyle w:val="Compact"/>
              <w:jc w:val="left"/>
            </w:pPr>
            <w:r>
              <w:t>≈ 16.351 TL</w:t>
            </w:r>
          </w:p>
        </w:tc>
      </w:tr>
      <w:tr w:rsidR="008C5213" w14:paraId="45751878" w14:textId="77777777">
        <w:tc>
          <w:tcPr>
            <w:tcW w:w="0" w:type="auto"/>
          </w:tcPr>
          <w:p w14:paraId="249EC421" w14:textId="77777777" w:rsidR="008C5213" w:rsidRDefault="00000000">
            <w:pPr>
              <w:pStyle w:val="Compact"/>
              <w:jc w:val="left"/>
            </w:pPr>
            <w:r>
              <w:t>Araç sabit maliyeti</w:t>
            </w:r>
          </w:p>
        </w:tc>
        <w:tc>
          <w:tcPr>
            <w:tcW w:w="0" w:type="auto"/>
          </w:tcPr>
          <w:p w14:paraId="79D6EDFE" w14:textId="77777777" w:rsidR="008C5213" w:rsidRDefault="00000000">
            <w:pPr>
              <w:pStyle w:val="Compact"/>
              <w:jc w:val="left"/>
            </w:pPr>
            <w:r>
              <w:t>15.000 TL</w:t>
            </w:r>
          </w:p>
        </w:tc>
      </w:tr>
      <w:tr w:rsidR="008C5213" w14:paraId="34C13CF5" w14:textId="77777777">
        <w:tc>
          <w:tcPr>
            <w:tcW w:w="0" w:type="auto"/>
          </w:tcPr>
          <w:p w14:paraId="38387C5A" w14:textId="77777777" w:rsidR="008C5213" w:rsidRDefault="00000000">
            <w:pPr>
              <w:pStyle w:val="Compact"/>
              <w:jc w:val="left"/>
            </w:pPr>
            <w:r>
              <w:t>Sürücü maliyeti</w:t>
            </w:r>
          </w:p>
        </w:tc>
        <w:tc>
          <w:tcPr>
            <w:tcW w:w="0" w:type="auto"/>
          </w:tcPr>
          <w:p w14:paraId="6A074A7B" w14:textId="77777777" w:rsidR="008C5213" w:rsidRDefault="00000000">
            <w:pPr>
              <w:pStyle w:val="Compact"/>
              <w:jc w:val="left"/>
            </w:pPr>
            <w:r>
              <w:t>9.000 TL</w:t>
            </w:r>
          </w:p>
        </w:tc>
      </w:tr>
      <w:tr w:rsidR="008C5213" w14:paraId="46F2D22C" w14:textId="77777777">
        <w:tc>
          <w:tcPr>
            <w:tcW w:w="0" w:type="auto"/>
          </w:tcPr>
          <w:p w14:paraId="744C4889" w14:textId="77777777" w:rsidR="008C5213" w:rsidRDefault="00000000">
            <w:pPr>
              <w:pStyle w:val="Compact"/>
              <w:jc w:val="left"/>
            </w:pPr>
            <w:r>
              <w:t>Toplam in-house günlük maliyet</w:t>
            </w:r>
          </w:p>
        </w:tc>
        <w:tc>
          <w:tcPr>
            <w:tcW w:w="0" w:type="auto"/>
          </w:tcPr>
          <w:p w14:paraId="2D879F30" w14:textId="77777777" w:rsidR="008C5213" w:rsidRDefault="00000000">
            <w:pPr>
              <w:pStyle w:val="Compact"/>
              <w:jc w:val="left"/>
            </w:pPr>
            <w:r>
              <w:t>≈ 40.351 TL</w:t>
            </w:r>
          </w:p>
        </w:tc>
      </w:tr>
    </w:tbl>
    <w:p w14:paraId="6C75C4BD" w14:textId="77777777" w:rsidR="008C5213" w:rsidRDefault="00000000">
      <w:pPr>
        <w:pStyle w:val="BodyText"/>
      </w:pPr>
      <w:r>
        <w:rPr>
          <w:i/>
          <w:iCs/>
        </w:rPr>
        <w:t>Not. Yakıt maliyeti, toplam rota mesafesi (≈ 1.086,4 km) ile yakıt tüketimi ve yakıt fiyatı varsayımları üzerinden hesaplanmıştır. Araç sabit ve sürücü maliyetleri altı aktif araç üzerinden belirlenmiştir.</w:t>
      </w:r>
    </w:p>
    <w:p w14:paraId="7D096FEE" w14:textId="77777777" w:rsidR="008C5213" w:rsidRDefault="00000000">
      <w:pPr>
        <w:pStyle w:val="BodyText"/>
      </w:pPr>
      <w:r>
        <w:t xml:space="preserve">In-house günlük maliyet, rota çözümünden elde edilen toplam mesafe ve çalışmada tanımlanan yakıt, araç sabit maliyeti ile sürücü maliyeti varsayımları üzerinden hesaplanmıştır. Bu maliyet modeli </w:t>
      </w:r>
      <w:r>
        <w:rPr>
          <w:b/>
          <w:bCs/>
        </w:rPr>
        <w:t>bakım, sigorta ve amortisman</w:t>
      </w:r>
      <w:r>
        <w:t xml:space="preserve"> gibi bazı maliyet kalemlerini ayrıntılı olarak içermediğinden, sonuçlar karar destek niteliğinde değerlendirilmelidir.</w:t>
      </w:r>
    </w:p>
    <w:p w14:paraId="6E18059A" w14:textId="77777777" w:rsidR="008C5213" w:rsidRDefault="00000000">
      <w:pPr>
        <w:pStyle w:val="Heading3"/>
      </w:pPr>
      <w:bookmarkStart w:id="178" w:name="_Toc233331969"/>
      <w:bookmarkStart w:id="179" w:name="pilot-hibrit-senaryo-toplam-maliyeti"/>
      <w:bookmarkEnd w:id="177"/>
      <w:r>
        <w:t>4.4.2. Pilot Hibrit Senaryo Toplam Maliyeti</w:t>
      </w:r>
      <w:bookmarkEnd w:id="178"/>
    </w:p>
    <w:p w14:paraId="2A9BE6CC" w14:textId="77777777" w:rsidR="008C5213" w:rsidRDefault="00000000">
      <w:pPr>
        <w:pStyle w:val="FirstParagraph"/>
      </w:pPr>
      <w:r>
        <w:t>Pilot hibrit senaryonun toplam günlük maliyeti, in-house dağıtım maliyeti ile pilot ağda outsource kalan mağazaların outsource maliyetinin toplamından oluşmaktadır. Outsource kalan 105 mağazanın günlük maliyeti, koli bazlı outsource birim maliyet üzerinden yaklaşık 59.063 TL olarak hesaplanmaktadır. Bileşenler Tablo 4.10’da sunulmaktadır.</w:t>
      </w:r>
    </w:p>
    <w:p w14:paraId="39F1F1B5" w14:textId="77777777" w:rsidR="008C5213" w:rsidRDefault="00000000">
      <w:pPr>
        <w:pStyle w:val="BodyText"/>
      </w:pPr>
      <w:r>
        <w:rPr>
          <w:b/>
          <w:bCs/>
        </w:rPr>
        <w:t>Tablo 4.10. Pilot Hibrit Senaryo Günlük Maliyeti</w:t>
      </w:r>
    </w:p>
    <w:tbl>
      <w:tblPr>
        <w:tblStyle w:val="Table"/>
        <w:tblW w:w="8521" w:type="dxa"/>
        <w:tblLook w:val="0020" w:firstRow="1" w:lastRow="0" w:firstColumn="0" w:lastColumn="0" w:noHBand="0" w:noVBand="0"/>
      </w:tblPr>
      <w:tblGrid>
        <w:gridCol w:w="6320"/>
        <w:gridCol w:w="2201"/>
      </w:tblGrid>
      <w:tr w:rsidR="008C5213" w14:paraId="7FAB7F0A" w14:textId="77777777" w:rsidTr="000A60B9">
        <w:trPr>
          <w:cnfStyle w:val="100000000000" w:firstRow="1" w:lastRow="0" w:firstColumn="0" w:lastColumn="0" w:oddVBand="0" w:evenVBand="0" w:oddHBand="0" w:evenHBand="0" w:firstRowFirstColumn="0" w:firstRowLastColumn="0" w:lastRowFirstColumn="0" w:lastRowLastColumn="0"/>
          <w:trHeight w:val="512"/>
          <w:tblHeader/>
        </w:trPr>
        <w:tc>
          <w:tcPr>
            <w:tcW w:w="0" w:type="auto"/>
          </w:tcPr>
          <w:p w14:paraId="11D27F2E" w14:textId="77777777" w:rsidR="008C5213" w:rsidRDefault="00000000">
            <w:pPr>
              <w:pStyle w:val="Compact"/>
              <w:jc w:val="left"/>
            </w:pPr>
            <w:r>
              <w:rPr>
                <w:b/>
                <w:bCs/>
              </w:rPr>
              <w:t>Bileşen</w:t>
            </w:r>
          </w:p>
        </w:tc>
        <w:tc>
          <w:tcPr>
            <w:tcW w:w="0" w:type="auto"/>
          </w:tcPr>
          <w:p w14:paraId="5365B3B1" w14:textId="77777777" w:rsidR="008C5213" w:rsidRDefault="00000000">
            <w:pPr>
              <w:pStyle w:val="Compact"/>
              <w:jc w:val="left"/>
            </w:pPr>
            <w:r>
              <w:rPr>
                <w:b/>
                <w:bCs/>
              </w:rPr>
              <w:t>Günlük maliyet</w:t>
            </w:r>
          </w:p>
        </w:tc>
      </w:tr>
      <w:tr w:rsidR="008C5213" w14:paraId="0BE12FEF" w14:textId="77777777" w:rsidTr="000A60B9">
        <w:trPr>
          <w:trHeight w:val="489"/>
        </w:trPr>
        <w:tc>
          <w:tcPr>
            <w:tcW w:w="0" w:type="auto"/>
          </w:tcPr>
          <w:p w14:paraId="7135987E" w14:textId="77777777" w:rsidR="008C5213" w:rsidRDefault="00000000">
            <w:pPr>
              <w:pStyle w:val="Compact"/>
              <w:jc w:val="left"/>
            </w:pPr>
            <w:r>
              <w:t>In-house dağıtım maliyeti (99 mağaza)</w:t>
            </w:r>
          </w:p>
        </w:tc>
        <w:tc>
          <w:tcPr>
            <w:tcW w:w="0" w:type="auto"/>
          </w:tcPr>
          <w:p w14:paraId="30280F56" w14:textId="77777777" w:rsidR="008C5213" w:rsidRDefault="00000000">
            <w:pPr>
              <w:pStyle w:val="Compact"/>
              <w:jc w:val="left"/>
            </w:pPr>
            <w:r>
              <w:t>≈ 40.351 TL</w:t>
            </w:r>
          </w:p>
        </w:tc>
      </w:tr>
      <w:tr w:rsidR="008C5213" w14:paraId="15D9F39C" w14:textId="77777777" w:rsidTr="000A60B9">
        <w:trPr>
          <w:trHeight w:val="512"/>
        </w:trPr>
        <w:tc>
          <w:tcPr>
            <w:tcW w:w="0" w:type="auto"/>
          </w:tcPr>
          <w:p w14:paraId="58F8A78F" w14:textId="77777777" w:rsidR="008C5213" w:rsidRDefault="00000000">
            <w:pPr>
              <w:pStyle w:val="Compact"/>
              <w:jc w:val="left"/>
            </w:pPr>
            <w:r>
              <w:t>Outsource kalan mağazaların maliyeti (105 mağaza)</w:t>
            </w:r>
          </w:p>
        </w:tc>
        <w:tc>
          <w:tcPr>
            <w:tcW w:w="0" w:type="auto"/>
          </w:tcPr>
          <w:p w14:paraId="5640FA94" w14:textId="77777777" w:rsidR="008C5213" w:rsidRDefault="00000000">
            <w:pPr>
              <w:pStyle w:val="Compact"/>
              <w:jc w:val="left"/>
            </w:pPr>
            <w:r>
              <w:t>≈ 59.063 TL</w:t>
            </w:r>
          </w:p>
        </w:tc>
      </w:tr>
      <w:tr w:rsidR="008C5213" w14:paraId="0CA149FE" w14:textId="77777777" w:rsidTr="000A60B9">
        <w:trPr>
          <w:trHeight w:val="489"/>
        </w:trPr>
        <w:tc>
          <w:tcPr>
            <w:tcW w:w="0" w:type="auto"/>
          </w:tcPr>
          <w:p w14:paraId="6563541A" w14:textId="77777777" w:rsidR="008C5213" w:rsidRDefault="00000000">
            <w:pPr>
              <w:pStyle w:val="Compact"/>
              <w:jc w:val="left"/>
            </w:pPr>
            <w:r>
              <w:t>Pilot hibrit toplam maliyet</w:t>
            </w:r>
          </w:p>
        </w:tc>
        <w:tc>
          <w:tcPr>
            <w:tcW w:w="0" w:type="auto"/>
          </w:tcPr>
          <w:p w14:paraId="2E9E5EA2" w14:textId="77777777" w:rsidR="008C5213" w:rsidRDefault="00000000">
            <w:pPr>
              <w:pStyle w:val="Compact"/>
              <w:jc w:val="left"/>
            </w:pPr>
            <w:r>
              <w:t>≈ 99.414 TL</w:t>
            </w:r>
          </w:p>
        </w:tc>
      </w:tr>
    </w:tbl>
    <w:p w14:paraId="22A04049" w14:textId="77777777" w:rsidR="008C5213" w:rsidRDefault="00000000">
      <w:pPr>
        <w:pStyle w:val="BodyText"/>
      </w:pPr>
      <w:r>
        <w:rPr>
          <w:i/>
          <w:iCs/>
        </w:rPr>
        <w:lastRenderedPageBreak/>
        <w:t>Not. Outsource kalan mağazaların maliyeti 105 × 150 koli × 3,75 TL üzerinden hesaplanmıştır.</w:t>
      </w:r>
    </w:p>
    <w:p w14:paraId="78CEEE08" w14:textId="77777777" w:rsidR="008C5213" w:rsidRDefault="00000000">
      <w:pPr>
        <w:pStyle w:val="BodyText"/>
      </w:pPr>
      <w:r>
        <w:t>Pilot hibrit senaryoda, mesafe eşiği içinde kalan mağazalara ilişkin in-house maliyet ile eşik dışında kalan mağazaların outsource maliyeti birlikte dikkate alınmıştır. Bu nedenle elde edilen toplam maliyet, yalnızca pilot mağaza ağı kapsamındaki hibrit senaryoyu temsil etmektedir.</w:t>
      </w:r>
    </w:p>
    <w:p w14:paraId="358EADFB" w14:textId="77777777" w:rsidR="008C5213" w:rsidRDefault="00000000">
      <w:pPr>
        <w:pStyle w:val="Heading3"/>
      </w:pPr>
      <w:bookmarkStart w:id="180" w:name="_Toc233331970"/>
      <w:bookmarkStart w:id="181" w:name="X9819f12535b9b9b9ea5ef45a299a4db38f21eda"/>
      <w:bookmarkEnd w:id="179"/>
      <w:r>
        <w:t>4.4.3. Outsource Referans Maliyetiyle Karşılaştırma — Kapsam Uyumlu</w:t>
      </w:r>
      <w:bookmarkEnd w:id="180"/>
    </w:p>
    <w:p w14:paraId="3DB54070" w14:textId="77777777" w:rsidR="008C5213" w:rsidRDefault="00000000">
      <w:pPr>
        <w:pStyle w:val="FirstParagraph"/>
      </w:pPr>
      <w:r>
        <w:t>Bu alt bölümde, pilot hibrit senaryonun maliyeti outsource referans maliyetiyle kapsam uyumlu biçimde karşılaştırılmaktadır. Karşılaştırmada, farklı operasyon kapsamlarına ait maliyetlerin doğrudan karşılaştırılmasından kaçınılmaktadır. Bu çerçevede iki farklı kapsam uyumlu karşılaştırma sunulmaktadır.</w:t>
      </w:r>
    </w:p>
    <w:p w14:paraId="6D75E2C0" w14:textId="77777777" w:rsidR="008C5213" w:rsidRDefault="00000000">
      <w:pPr>
        <w:pStyle w:val="BodyText"/>
      </w:pPr>
      <w:r>
        <w:t>Karşılaştırma A — Pilot Kapsamlı Karşılaştırma</w:t>
      </w:r>
    </w:p>
    <w:p w14:paraId="5E88C653" w14:textId="77777777" w:rsidR="008C5213" w:rsidRDefault="00000000">
      <w:pPr>
        <w:pStyle w:val="BodyText"/>
      </w:pPr>
      <w:r>
        <w:t>Bu karşılaştırmada yalnızca pilot mağaza ağı (204 mağaza) dikkate alınmaktadır. Pilot ağın tamamının outsource yapı ile hizmet alması durumundaki referans maliyet, koli bazlı outsource birim maliyet üzerinden hesaplanmaktadır.</w:t>
      </w:r>
    </w:p>
    <w:p w14:paraId="402D519E" w14:textId="77777777" w:rsidR="008C5213" w:rsidRDefault="00000000">
      <w:pPr>
        <w:pStyle w:val="BodyText"/>
      </w:pPr>
      <w:r>
        <w:rPr>
          <w:i/>
          <w:iCs/>
        </w:rPr>
        <w:t xml:space="preserve">Pilot tam </w:t>
      </w:r>
      <w:r>
        <w:rPr>
          <w:b/>
          <w:bCs/>
          <w:i/>
          <w:iCs/>
        </w:rPr>
        <w:t>outsource</w:t>
      </w:r>
      <w:r>
        <w:rPr>
          <w:i/>
          <w:iCs/>
        </w:rPr>
        <w:t xml:space="preserve"> maliyeti = 204 × 150 × 3,75 ≈ 114.750 TL/gün</w:t>
      </w:r>
    </w:p>
    <w:p w14:paraId="25A0F0B8" w14:textId="77777777" w:rsidR="008C5213" w:rsidRDefault="00000000">
      <w:pPr>
        <w:pStyle w:val="BodyText"/>
      </w:pPr>
      <w:r>
        <w:t>Pilot kapsamlı karşılaştırma sonuçları Tablo 4.11’de sunulmaktadır.</w:t>
      </w:r>
    </w:p>
    <w:p w14:paraId="2A3F7FE9" w14:textId="77777777" w:rsidR="008C5213" w:rsidRDefault="00000000">
      <w:pPr>
        <w:pStyle w:val="BodyText"/>
      </w:pPr>
      <w:r>
        <w:rPr>
          <w:b/>
          <w:bCs/>
        </w:rPr>
        <w:t>Tablo 4.11. Pilot Kapsamlı Maliyet Karşılaştırması</w:t>
      </w:r>
    </w:p>
    <w:tbl>
      <w:tblPr>
        <w:tblStyle w:val="Table"/>
        <w:tblW w:w="8731" w:type="dxa"/>
        <w:tblLook w:val="0020" w:firstRow="1" w:lastRow="0" w:firstColumn="0" w:lastColumn="0" w:noHBand="0" w:noVBand="0"/>
      </w:tblPr>
      <w:tblGrid>
        <w:gridCol w:w="5222"/>
        <w:gridCol w:w="3509"/>
      </w:tblGrid>
      <w:tr w:rsidR="008C5213" w14:paraId="4198B528" w14:textId="77777777" w:rsidTr="000A60B9">
        <w:trPr>
          <w:cnfStyle w:val="100000000000" w:firstRow="1" w:lastRow="0" w:firstColumn="0" w:lastColumn="0" w:oddVBand="0" w:evenVBand="0" w:oddHBand="0" w:evenHBand="0" w:firstRowFirstColumn="0" w:firstRowLastColumn="0" w:lastRowFirstColumn="0" w:lastRowLastColumn="0"/>
          <w:trHeight w:val="485"/>
          <w:tblHeader/>
        </w:trPr>
        <w:tc>
          <w:tcPr>
            <w:tcW w:w="0" w:type="auto"/>
          </w:tcPr>
          <w:p w14:paraId="611AE8E8" w14:textId="77777777" w:rsidR="008C5213" w:rsidRDefault="00000000">
            <w:pPr>
              <w:pStyle w:val="Compact"/>
              <w:jc w:val="left"/>
            </w:pPr>
            <w:r>
              <w:rPr>
                <w:b/>
                <w:bCs/>
              </w:rPr>
              <w:t>Gösterge</w:t>
            </w:r>
          </w:p>
        </w:tc>
        <w:tc>
          <w:tcPr>
            <w:tcW w:w="0" w:type="auto"/>
          </w:tcPr>
          <w:p w14:paraId="6065EF43" w14:textId="77777777" w:rsidR="008C5213" w:rsidRDefault="00000000">
            <w:pPr>
              <w:pStyle w:val="Compact"/>
              <w:jc w:val="left"/>
            </w:pPr>
            <w:r>
              <w:rPr>
                <w:b/>
                <w:bCs/>
              </w:rPr>
              <w:t>Değer</w:t>
            </w:r>
          </w:p>
        </w:tc>
      </w:tr>
      <w:tr w:rsidR="008C5213" w14:paraId="37224A06" w14:textId="77777777" w:rsidTr="000A60B9">
        <w:trPr>
          <w:trHeight w:val="463"/>
        </w:trPr>
        <w:tc>
          <w:tcPr>
            <w:tcW w:w="0" w:type="auto"/>
          </w:tcPr>
          <w:p w14:paraId="1A6A94E1" w14:textId="77777777" w:rsidR="008C5213" w:rsidRDefault="00000000">
            <w:pPr>
              <w:pStyle w:val="Compact"/>
              <w:jc w:val="left"/>
            </w:pPr>
            <w:r>
              <w:t>Pilot tam outsource maliyeti</w:t>
            </w:r>
          </w:p>
        </w:tc>
        <w:tc>
          <w:tcPr>
            <w:tcW w:w="0" w:type="auto"/>
          </w:tcPr>
          <w:p w14:paraId="05DE2AF2" w14:textId="77777777" w:rsidR="008C5213" w:rsidRDefault="00000000">
            <w:pPr>
              <w:pStyle w:val="Compact"/>
              <w:jc w:val="left"/>
            </w:pPr>
            <w:r>
              <w:t>≈ 114.750 TL/gün</w:t>
            </w:r>
          </w:p>
        </w:tc>
      </w:tr>
      <w:tr w:rsidR="008C5213" w14:paraId="00480792" w14:textId="77777777" w:rsidTr="000A60B9">
        <w:trPr>
          <w:trHeight w:val="485"/>
        </w:trPr>
        <w:tc>
          <w:tcPr>
            <w:tcW w:w="0" w:type="auto"/>
          </w:tcPr>
          <w:p w14:paraId="397EA64A" w14:textId="77777777" w:rsidR="008C5213" w:rsidRDefault="00000000">
            <w:pPr>
              <w:pStyle w:val="Compact"/>
              <w:jc w:val="left"/>
            </w:pPr>
            <w:r>
              <w:t>Pilot hibrit toplam maliyeti</w:t>
            </w:r>
          </w:p>
        </w:tc>
        <w:tc>
          <w:tcPr>
            <w:tcW w:w="0" w:type="auto"/>
          </w:tcPr>
          <w:p w14:paraId="4ABE441E" w14:textId="77777777" w:rsidR="008C5213" w:rsidRDefault="00000000">
            <w:pPr>
              <w:pStyle w:val="Compact"/>
              <w:jc w:val="left"/>
            </w:pPr>
            <w:r>
              <w:t>≈ 99.414 TL/gün</w:t>
            </w:r>
          </w:p>
        </w:tc>
      </w:tr>
      <w:tr w:rsidR="008C5213" w14:paraId="19BE93B1" w14:textId="77777777" w:rsidTr="000A60B9">
        <w:trPr>
          <w:trHeight w:val="463"/>
        </w:trPr>
        <w:tc>
          <w:tcPr>
            <w:tcW w:w="0" w:type="auto"/>
          </w:tcPr>
          <w:p w14:paraId="66572941" w14:textId="77777777" w:rsidR="008C5213" w:rsidRDefault="00000000">
            <w:pPr>
              <w:pStyle w:val="Compact"/>
              <w:jc w:val="left"/>
            </w:pPr>
            <w:r>
              <w:t>Günlük fark</w:t>
            </w:r>
          </w:p>
        </w:tc>
        <w:tc>
          <w:tcPr>
            <w:tcW w:w="0" w:type="auto"/>
          </w:tcPr>
          <w:p w14:paraId="38D68BD1" w14:textId="77777777" w:rsidR="008C5213" w:rsidRDefault="00000000">
            <w:pPr>
              <w:pStyle w:val="Compact"/>
              <w:jc w:val="left"/>
            </w:pPr>
            <w:r>
              <w:t>≈ 15.336 TL/gün</w:t>
            </w:r>
          </w:p>
        </w:tc>
      </w:tr>
      <w:tr w:rsidR="008C5213" w14:paraId="440B32FA" w14:textId="77777777" w:rsidTr="000A60B9">
        <w:trPr>
          <w:trHeight w:val="485"/>
        </w:trPr>
        <w:tc>
          <w:tcPr>
            <w:tcW w:w="0" w:type="auto"/>
          </w:tcPr>
          <w:p w14:paraId="3F349AB5" w14:textId="77777777" w:rsidR="008C5213" w:rsidRDefault="00000000">
            <w:pPr>
              <w:pStyle w:val="Compact"/>
              <w:jc w:val="left"/>
            </w:pPr>
            <w:r>
              <w:t>Tasarruf oranı</w:t>
            </w:r>
          </w:p>
        </w:tc>
        <w:tc>
          <w:tcPr>
            <w:tcW w:w="0" w:type="auto"/>
          </w:tcPr>
          <w:p w14:paraId="601FEE70" w14:textId="77777777" w:rsidR="008C5213" w:rsidRDefault="00000000">
            <w:pPr>
              <w:pStyle w:val="Compact"/>
              <w:jc w:val="left"/>
            </w:pPr>
            <w:r>
              <w:t>≈ %13,4</w:t>
            </w:r>
          </w:p>
        </w:tc>
      </w:tr>
    </w:tbl>
    <w:p w14:paraId="7CAF770F" w14:textId="77777777" w:rsidR="008C5213" w:rsidRDefault="00000000">
      <w:pPr>
        <w:pStyle w:val="BodyText"/>
      </w:pPr>
      <w:r>
        <w:rPr>
          <w:i/>
          <w:iCs/>
        </w:rPr>
        <w:t>Not. Karşılaştırma yalnızca pilot mağaza ağı (204 mağaza) kapsamında yapılmıştır.</w:t>
      </w:r>
    </w:p>
    <w:p w14:paraId="72777D45" w14:textId="77777777" w:rsidR="008C5213" w:rsidRDefault="00000000">
      <w:pPr>
        <w:pStyle w:val="BodyText"/>
      </w:pPr>
      <w:r>
        <w:rPr>
          <w:i/>
          <w:iCs/>
        </w:rPr>
        <w:t>Şekil 4.4. Pilot kapsamlı maliyet karşılaştırması.</w:t>
      </w:r>
    </w:p>
    <w:p w14:paraId="6D0DC5F6" w14:textId="77777777" w:rsidR="008C5213" w:rsidRDefault="00000000">
      <w:pPr>
        <w:pStyle w:val="BodyText"/>
      </w:pPr>
      <w:r>
        <w:t>Pilot kapsamlı karşılaştırmada hibrit senaryonun outsource referansına göre daha düşük günlük maliyet ürettiği görülmektedir. Ancak bu sonuç, çalışmada kullanılan talep, maliyet ve mesafe eşiği varsayımları altında geçerlidir.</w:t>
      </w:r>
    </w:p>
    <w:p w14:paraId="44705EFC" w14:textId="77777777" w:rsidR="008C5213" w:rsidRDefault="00000000">
      <w:pPr>
        <w:pStyle w:val="BodyText"/>
      </w:pPr>
      <w:r>
        <w:lastRenderedPageBreak/>
        <w:t>Karşılaştırma B — Tüm Sistem Kapsamına Uyarlanmış Karşılaştırma</w:t>
      </w:r>
    </w:p>
    <w:p w14:paraId="25F8C3B0" w14:textId="77777777" w:rsidR="008C5213" w:rsidRDefault="00000000">
      <w:pPr>
        <w:pStyle w:val="BodyText"/>
      </w:pPr>
      <w:r>
        <w:t>Tüm mağaza ağının (533 mağaza) referans alınması durumunda, hibrit senaryonun maliyeti de aynı kapsama genişletilmelidir. Bu durumda hibrit maliyet, in-house maliyet ile in-house kapsamına alınmayan tüm mağazaların (533 − 99 = 434 mağaza) outsource maliyetinin toplamı olarak hesaplanmaktadır.</w:t>
      </w:r>
    </w:p>
    <w:p w14:paraId="5377FE1E" w14:textId="77777777" w:rsidR="008C5213" w:rsidRDefault="00000000">
      <w:pPr>
        <w:pStyle w:val="BodyText"/>
      </w:pPr>
      <w:r>
        <w:rPr>
          <w:i/>
          <w:iCs/>
        </w:rPr>
        <w:t xml:space="preserve">Tüm sistem tam </w:t>
      </w:r>
      <w:r>
        <w:rPr>
          <w:b/>
          <w:bCs/>
          <w:i/>
          <w:iCs/>
        </w:rPr>
        <w:t>outsource</w:t>
      </w:r>
      <w:r>
        <w:rPr>
          <w:i/>
          <w:iCs/>
        </w:rPr>
        <w:t xml:space="preserve"> maliyeti = 533 × 150 × 3,75 ≈ 299.813 TL/gün</w:t>
      </w:r>
    </w:p>
    <w:p w14:paraId="3D5CB42B" w14:textId="77777777" w:rsidR="008C5213" w:rsidRDefault="00000000">
      <w:pPr>
        <w:pStyle w:val="BodyText"/>
      </w:pPr>
      <w:r>
        <w:rPr>
          <w:i/>
          <w:iCs/>
        </w:rPr>
        <w:t>Kapsam uyumlu hibrit maliyet = 40.351 + (434 × 150 × 3,75) ≈ 284.476 TL/gün</w:t>
      </w:r>
    </w:p>
    <w:p w14:paraId="2878A559" w14:textId="77777777" w:rsidR="008C5213" w:rsidRDefault="00000000">
      <w:pPr>
        <w:pStyle w:val="BodyText"/>
      </w:pPr>
      <w:r>
        <w:t>Tüm sistem kapsamına uyarlanmış karşılaştırma sonuçları Tablo 4.12’de sunulmaktadır.</w:t>
      </w:r>
    </w:p>
    <w:p w14:paraId="376C0500" w14:textId="77777777" w:rsidR="008C5213" w:rsidRDefault="00000000">
      <w:pPr>
        <w:pStyle w:val="BodyText"/>
      </w:pPr>
      <w:r>
        <w:rPr>
          <w:b/>
          <w:bCs/>
        </w:rPr>
        <w:t>Tablo 4.12. Tüm Sistem Kapsamına Uyarlanmış Maliyet Karşılaştırması</w:t>
      </w:r>
    </w:p>
    <w:tbl>
      <w:tblPr>
        <w:tblStyle w:val="Table"/>
        <w:tblW w:w="0" w:type="auto"/>
        <w:tblLook w:val="0020" w:firstRow="1" w:lastRow="0" w:firstColumn="0" w:lastColumn="0" w:noHBand="0" w:noVBand="0"/>
      </w:tblPr>
      <w:tblGrid>
        <w:gridCol w:w="4435"/>
        <w:gridCol w:w="1968"/>
      </w:tblGrid>
      <w:tr w:rsidR="008C5213" w14:paraId="74627537"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46089748" w14:textId="77777777" w:rsidR="008C5213" w:rsidRDefault="00000000">
            <w:pPr>
              <w:pStyle w:val="Compact"/>
              <w:jc w:val="left"/>
            </w:pPr>
            <w:r>
              <w:rPr>
                <w:b/>
                <w:bCs/>
              </w:rPr>
              <w:t>Gösterge</w:t>
            </w:r>
          </w:p>
        </w:tc>
        <w:tc>
          <w:tcPr>
            <w:tcW w:w="0" w:type="auto"/>
          </w:tcPr>
          <w:p w14:paraId="52A08D88" w14:textId="77777777" w:rsidR="008C5213" w:rsidRDefault="00000000">
            <w:pPr>
              <w:pStyle w:val="Compact"/>
              <w:jc w:val="left"/>
            </w:pPr>
            <w:r>
              <w:rPr>
                <w:b/>
                <w:bCs/>
              </w:rPr>
              <w:t>Değer</w:t>
            </w:r>
          </w:p>
        </w:tc>
      </w:tr>
      <w:tr w:rsidR="008C5213" w14:paraId="75BAAB56" w14:textId="77777777">
        <w:tc>
          <w:tcPr>
            <w:tcW w:w="0" w:type="auto"/>
          </w:tcPr>
          <w:p w14:paraId="0037C4E2" w14:textId="77777777" w:rsidR="008C5213" w:rsidRDefault="00000000">
            <w:pPr>
              <w:pStyle w:val="Compact"/>
              <w:jc w:val="left"/>
            </w:pPr>
            <w:r>
              <w:t>Tüm sistem tam outsource referans maliyeti</w:t>
            </w:r>
          </w:p>
        </w:tc>
        <w:tc>
          <w:tcPr>
            <w:tcW w:w="0" w:type="auto"/>
          </w:tcPr>
          <w:p w14:paraId="7688B5FD" w14:textId="77777777" w:rsidR="008C5213" w:rsidRDefault="00000000">
            <w:pPr>
              <w:pStyle w:val="Compact"/>
              <w:jc w:val="left"/>
            </w:pPr>
            <w:r>
              <w:t>≈ 299.813 TL/gün</w:t>
            </w:r>
          </w:p>
        </w:tc>
      </w:tr>
      <w:tr w:rsidR="008C5213" w14:paraId="1C1F76A8" w14:textId="77777777">
        <w:tc>
          <w:tcPr>
            <w:tcW w:w="0" w:type="auto"/>
          </w:tcPr>
          <w:p w14:paraId="154BF735" w14:textId="77777777" w:rsidR="008C5213" w:rsidRDefault="00000000">
            <w:pPr>
              <w:pStyle w:val="Compact"/>
              <w:jc w:val="left"/>
            </w:pPr>
            <w:r>
              <w:t>Kapsam uyumlu hibrit maliyet</w:t>
            </w:r>
          </w:p>
        </w:tc>
        <w:tc>
          <w:tcPr>
            <w:tcW w:w="0" w:type="auto"/>
          </w:tcPr>
          <w:p w14:paraId="1E577490" w14:textId="77777777" w:rsidR="008C5213" w:rsidRDefault="00000000">
            <w:pPr>
              <w:pStyle w:val="Compact"/>
              <w:jc w:val="left"/>
            </w:pPr>
            <w:r>
              <w:t>≈ 284.476 TL/gün</w:t>
            </w:r>
          </w:p>
        </w:tc>
      </w:tr>
      <w:tr w:rsidR="008C5213" w14:paraId="1CB79419" w14:textId="77777777">
        <w:tc>
          <w:tcPr>
            <w:tcW w:w="0" w:type="auto"/>
          </w:tcPr>
          <w:p w14:paraId="7E17C34D" w14:textId="77777777" w:rsidR="008C5213" w:rsidRDefault="00000000">
            <w:pPr>
              <w:pStyle w:val="Compact"/>
              <w:jc w:val="left"/>
            </w:pPr>
            <w:r>
              <w:t>Günlük fark</w:t>
            </w:r>
          </w:p>
        </w:tc>
        <w:tc>
          <w:tcPr>
            <w:tcW w:w="0" w:type="auto"/>
          </w:tcPr>
          <w:p w14:paraId="70AC4A9E" w14:textId="77777777" w:rsidR="008C5213" w:rsidRDefault="00000000">
            <w:pPr>
              <w:pStyle w:val="Compact"/>
              <w:jc w:val="left"/>
            </w:pPr>
            <w:r>
              <w:t>≈ 15.336 TL/gün</w:t>
            </w:r>
          </w:p>
        </w:tc>
      </w:tr>
      <w:tr w:rsidR="008C5213" w14:paraId="160A8FAB" w14:textId="77777777">
        <w:tc>
          <w:tcPr>
            <w:tcW w:w="0" w:type="auto"/>
          </w:tcPr>
          <w:p w14:paraId="49B950EF" w14:textId="77777777" w:rsidR="008C5213" w:rsidRDefault="00000000">
            <w:pPr>
              <w:pStyle w:val="Compact"/>
              <w:jc w:val="left"/>
            </w:pPr>
            <w:r>
              <w:t>Tasarruf oranı</w:t>
            </w:r>
          </w:p>
        </w:tc>
        <w:tc>
          <w:tcPr>
            <w:tcW w:w="0" w:type="auto"/>
          </w:tcPr>
          <w:p w14:paraId="6562B019" w14:textId="77777777" w:rsidR="008C5213" w:rsidRDefault="00000000">
            <w:pPr>
              <w:pStyle w:val="Compact"/>
              <w:jc w:val="left"/>
            </w:pPr>
            <w:r>
              <w:t>≈ %5,1</w:t>
            </w:r>
          </w:p>
        </w:tc>
      </w:tr>
    </w:tbl>
    <w:p w14:paraId="2E364BC5" w14:textId="77777777" w:rsidR="008C5213" w:rsidRDefault="00000000">
      <w:pPr>
        <w:pStyle w:val="BodyText"/>
      </w:pPr>
      <w:r>
        <w:rPr>
          <w:i/>
          <w:iCs/>
        </w:rPr>
        <w:t>Not. Her iki senaryoda da in-house kapsamı dışında kalan mağazalar outsource yapı içinde değerlendirilmiştir.</w:t>
      </w:r>
    </w:p>
    <w:p w14:paraId="74058454" w14:textId="77777777" w:rsidR="008C5213" w:rsidRDefault="00000000">
      <w:pPr>
        <w:pStyle w:val="BodyText"/>
      </w:pPr>
      <w:r>
        <w:t>Tüm sistem kapsamına uyarlanmış karşılaştırmada tasarruf oranı, pilot kapsamlı karşılaştırmaya göre daha düşük görünmektedir. Bunun nedeni, pilot senaryoda yalnızca belirli mağazaların in-house dağıtım adayı olarak ele alınması ve kalan mağazaların outsource yapı içinde kalmasıdır. Her iki karşılaştırmada da günlük fark yaklaşık 15.336 TL/gün olarak aynı kalmakta; yalnızca referans tabanın büyümesi tasarruf oranını düşürmektedir. Bu iki kapsam-uyumlu karşılaştırmanın aynı günlük farkı (15.336 TL) vermesi, hesaplamanın tutarlılığını doğrulamaktadır: net tasarruf yalnızca 99 mağazanın hizmet biçiminin değişmesinden kaynaklanmaktadır. Ham Python/OR-Tools çıktısında 533 mağazalık tam outsource maliyeti ile 204 mağazalık hibrit maliyetin doğrudan karşılaştırıldığı bir satır yer almakta; bu satır %66,8 ve yaklaşık 200.399 TL/gün değerleri üretmektedir. Ancak bu karşılaştırma kapsam uyumsuzluğu nedeniyle (iki tarafın farklı sayıda mağazayı temsil etmesi) akademik değerlendirmede kullanılmamıştır.</w:t>
      </w:r>
    </w:p>
    <w:p w14:paraId="12B27A76" w14:textId="77777777" w:rsidR="008C5213" w:rsidRDefault="00000000">
      <w:pPr>
        <w:pStyle w:val="BodyText"/>
      </w:pPr>
      <w:r>
        <w:lastRenderedPageBreak/>
        <w:t xml:space="preserve">Ham model çıktısında yer alan toplam outsource referansı, kapsam bakımından pilot hibrit senaryo ile birebir aynı operasyon alanını temsil etmeyebildiğinden, akademik değerlendirme </w:t>
      </w:r>
      <w:r>
        <w:rPr>
          <w:b/>
          <w:bCs/>
        </w:rPr>
        <w:t>kapsam uyumlu karşılaştırma</w:t>
      </w:r>
      <w:r>
        <w:t xml:space="preserve"> üzerinden yapılmıştır. 533 mağazalık tam outsource maliyeti ile yalnızca pilot kapsamı temsil eden hibrit maliyetin doğrudan karşılaştırılması, kapsam farkı nedeniyle yanıltıcı biçimde yüksek bir tasarruf sonucu üretebileceğinden bu tür doğrudan karşılaştırmadan kaçınılmıştır.</w:t>
      </w:r>
    </w:p>
    <w:p w14:paraId="6410C2BA" w14:textId="77777777" w:rsidR="008C5213" w:rsidRDefault="00000000">
      <w:pPr>
        <w:pStyle w:val="Heading3"/>
      </w:pPr>
      <w:bookmarkStart w:id="182" w:name="_Toc233331971"/>
      <w:bookmarkStart w:id="183" w:name="yatırım-geri-dönüş-süresi-bulguları"/>
      <w:bookmarkEnd w:id="181"/>
      <w:r>
        <w:t>4.4.4. Yatırım Geri Dönüş Süresi Bulguları</w:t>
      </w:r>
      <w:bookmarkEnd w:id="182"/>
    </w:p>
    <w:p w14:paraId="720B4CCF" w14:textId="77777777" w:rsidR="008C5213" w:rsidRDefault="00000000">
      <w:pPr>
        <w:pStyle w:val="FirstParagraph"/>
      </w:pPr>
      <w:r>
        <w:t>Yatırım geri dönüş süresi (payback), kapsam uyumlu net tasarruf üzerinden hesaplanmıştır. Hesaplamada, ham çıktıda yer alabilecek kapsam uyumsuz yüksek tasarruf değerleri değil, kapsam uyumlu günlük net tasarruf esas alınmıştır.</w:t>
      </w:r>
    </w:p>
    <w:p w14:paraId="368E88FA" w14:textId="77777777" w:rsidR="008C5213" w:rsidRDefault="00000000">
      <w:pPr>
        <w:pStyle w:val="BodyText"/>
      </w:pPr>
      <w:r>
        <w:rPr>
          <w:i/>
          <w:iCs/>
        </w:rPr>
        <w:t>Geri dönüş süresi = yatırım tutarı / yıllık net tasarruf</w:t>
      </w:r>
    </w:p>
    <w:p w14:paraId="1529A854" w14:textId="77777777" w:rsidR="008C5213" w:rsidRDefault="00000000">
      <w:pPr>
        <w:pStyle w:val="BodyText"/>
      </w:pPr>
      <w:r>
        <w:t>Kapsam uyumlu geri dönüş süresi hesabının bileşenleri Tablo 4.13’te sunulmaktadır.</w:t>
      </w:r>
    </w:p>
    <w:p w14:paraId="7A2B5942" w14:textId="77777777" w:rsidR="008C5213" w:rsidRDefault="00000000">
      <w:pPr>
        <w:pStyle w:val="BodyText"/>
      </w:pPr>
      <w:r>
        <w:rPr>
          <w:b/>
          <w:bCs/>
        </w:rPr>
        <w:t>Tablo 4.13. Kapsam Uyumlu Yatırım Geri Dönüş Süresi Hesabı</w:t>
      </w:r>
    </w:p>
    <w:tbl>
      <w:tblPr>
        <w:tblStyle w:val="Table"/>
        <w:tblW w:w="0" w:type="auto"/>
        <w:tblLook w:val="0020" w:firstRow="1" w:lastRow="0" w:firstColumn="0" w:lastColumn="0" w:noHBand="0" w:noVBand="0"/>
      </w:tblPr>
      <w:tblGrid>
        <w:gridCol w:w="3669"/>
        <w:gridCol w:w="2041"/>
      </w:tblGrid>
      <w:tr w:rsidR="008C5213" w14:paraId="4D5B892D"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6C0C2266" w14:textId="77777777" w:rsidR="008C5213" w:rsidRDefault="00000000">
            <w:pPr>
              <w:pStyle w:val="Compact"/>
              <w:jc w:val="left"/>
            </w:pPr>
            <w:r>
              <w:rPr>
                <w:b/>
                <w:bCs/>
              </w:rPr>
              <w:t>Gösterge</w:t>
            </w:r>
          </w:p>
        </w:tc>
        <w:tc>
          <w:tcPr>
            <w:tcW w:w="0" w:type="auto"/>
          </w:tcPr>
          <w:p w14:paraId="289092C6" w14:textId="77777777" w:rsidR="008C5213" w:rsidRDefault="00000000">
            <w:pPr>
              <w:pStyle w:val="Compact"/>
              <w:jc w:val="left"/>
            </w:pPr>
            <w:r>
              <w:rPr>
                <w:b/>
                <w:bCs/>
              </w:rPr>
              <w:t>Değer</w:t>
            </w:r>
          </w:p>
        </w:tc>
      </w:tr>
      <w:tr w:rsidR="008C5213" w14:paraId="7A6C609A" w14:textId="77777777">
        <w:tc>
          <w:tcPr>
            <w:tcW w:w="0" w:type="auto"/>
          </w:tcPr>
          <w:p w14:paraId="4BAA559E" w14:textId="77777777" w:rsidR="008C5213" w:rsidRDefault="00000000">
            <w:pPr>
              <w:pStyle w:val="Compact"/>
              <w:jc w:val="left"/>
            </w:pPr>
            <w:r>
              <w:t>Günlük kapsam uyumlu net tasarruf</w:t>
            </w:r>
          </w:p>
        </w:tc>
        <w:tc>
          <w:tcPr>
            <w:tcW w:w="0" w:type="auto"/>
          </w:tcPr>
          <w:p w14:paraId="60A3792B" w14:textId="77777777" w:rsidR="008C5213" w:rsidRDefault="00000000">
            <w:pPr>
              <w:pStyle w:val="Compact"/>
              <w:jc w:val="left"/>
            </w:pPr>
            <w:r>
              <w:t>≈ 15.336 TL/gün</w:t>
            </w:r>
          </w:p>
        </w:tc>
      </w:tr>
      <w:tr w:rsidR="008C5213" w14:paraId="7CCDF4C2" w14:textId="77777777">
        <w:tc>
          <w:tcPr>
            <w:tcW w:w="0" w:type="auto"/>
          </w:tcPr>
          <w:p w14:paraId="2AC2E90F" w14:textId="77777777" w:rsidR="008C5213" w:rsidRDefault="00000000">
            <w:pPr>
              <w:pStyle w:val="Compact"/>
              <w:jc w:val="left"/>
            </w:pPr>
            <w:r>
              <w:t>Yıllık net tasarruf (300 iş günü)</w:t>
            </w:r>
          </w:p>
        </w:tc>
        <w:tc>
          <w:tcPr>
            <w:tcW w:w="0" w:type="auto"/>
          </w:tcPr>
          <w:p w14:paraId="1273BAB2" w14:textId="77777777" w:rsidR="008C5213" w:rsidRDefault="00000000">
            <w:pPr>
              <w:pStyle w:val="Compact"/>
              <w:jc w:val="left"/>
            </w:pPr>
            <w:r>
              <w:t>≈ 4.600.950 TL/yıl</w:t>
            </w:r>
          </w:p>
        </w:tc>
      </w:tr>
      <w:tr w:rsidR="008C5213" w14:paraId="627CED45" w14:textId="77777777">
        <w:tc>
          <w:tcPr>
            <w:tcW w:w="0" w:type="auto"/>
          </w:tcPr>
          <w:p w14:paraId="0433BC3A" w14:textId="77777777" w:rsidR="008C5213" w:rsidRDefault="00000000">
            <w:pPr>
              <w:pStyle w:val="Compact"/>
              <w:jc w:val="left"/>
            </w:pPr>
            <w:r>
              <w:t>Araç yatırım varsayımı</w:t>
            </w:r>
          </w:p>
        </w:tc>
        <w:tc>
          <w:tcPr>
            <w:tcW w:w="0" w:type="auto"/>
          </w:tcPr>
          <w:p w14:paraId="4FC8B963" w14:textId="77777777" w:rsidR="008C5213" w:rsidRDefault="00000000">
            <w:pPr>
              <w:pStyle w:val="Compact"/>
              <w:jc w:val="left"/>
            </w:pPr>
            <w:r>
              <w:t>30.000.000 TL</w:t>
            </w:r>
          </w:p>
        </w:tc>
      </w:tr>
      <w:tr w:rsidR="008C5213" w14:paraId="07D80AB1" w14:textId="77777777">
        <w:tc>
          <w:tcPr>
            <w:tcW w:w="0" w:type="auto"/>
          </w:tcPr>
          <w:p w14:paraId="6DA755E4" w14:textId="77777777" w:rsidR="008C5213" w:rsidRDefault="00000000">
            <w:pPr>
              <w:pStyle w:val="Compact"/>
              <w:jc w:val="left"/>
            </w:pPr>
            <w:r>
              <w:t>Basit geri dönüş süresi</w:t>
            </w:r>
          </w:p>
        </w:tc>
        <w:tc>
          <w:tcPr>
            <w:tcW w:w="0" w:type="auto"/>
          </w:tcPr>
          <w:p w14:paraId="47970643" w14:textId="77777777" w:rsidR="008C5213" w:rsidRDefault="00000000">
            <w:pPr>
              <w:pStyle w:val="Compact"/>
              <w:jc w:val="left"/>
            </w:pPr>
            <w:r>
              <w:t>≈ 6,5 yıl</w:t>
            </w:r>
          </w:p>
        </w:tc>
      </w:tr>
    </w:tbl>
    <w:p w14:paraId="061ECD52" w14:textId="77777777" w:rsidR="008C5213" w:rsidRDefault="00000000">
      <w:pPr>
        <w:pStyle w:val="BodyText"/>
      </w:pPr>
      <w:r>
        <w:rPr>
          <w:i/>
          <w:iCs/>
        </w:rPr>
        <w:t>Not. Yıllık net tasarruf, günlük net tasarrufun 300 iş günü varsayımıyla yıllıklaştırılmasıyla elde edilmiştir.</w:t>
      </w:r>
    </w:p>
    <w:p w14:paraId="66B76BEC" w14:textId="77777777" w:rsidR="008C5213" w:rsidRDefault="00000000">
      <w:pPr>
        <w:pStyle w:val="BodyText"/>
      </w:pPr>
      <w:r>
        <w:t xml:space="preserve">Kapsam uyumlu hesaplama çerçevesinde basit yatırım geri dönüş süresi yaklaşık 6,5 yıl olarak hesaplanmaktadır. Bu değer, firma görüşmelerinde ifade edilen </w:t>
      </w:r>
      <w:r>
        <w:rPr>
          <w:b/>
          <w:bCs/>
        </w:rPr>
        <w:t>3 yıllık</w:t>
      </w:r>
      <w:r>
        <w:t xml:space="preserve"> yatırım geri dönüş beklentisinin üzerinde kalmaktadır. Dolayısıyla pilot senaryo, doğrudan bir yatırım kararı olarak değil; daha geniş veri seti, araç sahipliği maliyetleri (bakım, sigorta, amortisman), talep değişkenliği ve operasyonel kısıtlar dikkate alınarak ek analiz gerektiren bir karar destek çıktısı olarak değerlendirilmelidir.</w:t>
      </w:r>
    </w:p>
    <w:p w14:paraId="25B43239" w14:textId="77777777" w:rsidR="008C5213" w:rsidRDefault="00000000">
      <w:pPr>
        <w:pStyle w:val="BodyText"/>
      </w:pPr>
      <w:r>
        <w:t xml:space="preserve">Excel veya Python ham çıktısında daha kısa bir geri dönüş süresi görünmesi durumunda, bu sonucun kapsam uyumsuz bir karşılaştırmadan (örneğin 533 mağazalık outsource referansı ile </w:t>
        <w:lastRenderedPageBreak/>
        <w:t>pilot hibrit maliyetin doğrudan karşılaştırılması) kaynaklanabileceği dikkate alınmalıdır. Tezde savunulabilir sonuç, kapsam uyumlu net tasarruf üzerinden verilen değerdir.</w:t>
      </w:r>
    </w:p>
    <w:p w14:paraId="0CF7875B" w14:textId="77777777" w:rsidR="008C5213" w:rsidRDefault="00000000">
      <w:pPr>
        <w:pStyle w:val="Heading2"/>
      </w:pPr>
      <w:bookmarkStart w:id="184" w:name="_Toc233331972"/>
      <w:bookmarkStart w:id="185" w:name="duyarlılık-analizi-değerlendirmesi"/>
      <w:bookmarkEnd w:id="175"/>
      <w:bookmarkEnd w:id="183"/>
      <w:r>
        <w:t>4.5. Duyarlılık Analizi Değerlendirmesi</w:t>
      </w:r>
      <w:bookmarkEnd w:id="184"/>
    </w:p>
    <w:p w14:paraId="0F106EF3" w14:textId="77777777" w:rsidR="008C5213" w:rsidRDefault="00000000">
      <w:pPr>
        <w:pStyle w:val="FirstParagraph"/>
      </w:pPr>
      <w:r>
        <w:t>Bu alt bölümde, temel maliyet ve talep varsayımlarındaki değişimlerin hibrit senaryo sonuçları üzerindeki olası etki yönleri değerlendirilmektedir. Değerlendirmede yalnızca çalışmanın Excel çıktısında yer alan duyarlılık senaryoları esas alınmakta; çalışma kapsamı dışında ek senaryo tanımlanmamaktadır. Duyarlılık değerlendirmesi, mevcut Excel çıktısında yer alan senaryo yapısı dikkate alınarak etki yönleri üzerinden sunulmuştur.</w:t>
      </w:r>
    </w:p>
    <w:p w14:paraId="047D1F4C" w14:textId="77777777" w:rsidR="008C5213" w:rsidRDefault="00000000">
      <w:pPr>
        <w:pStyle w:val="BodyText"/>
      </w:pPr>
      <w:r>
        <w:t>Duyarlılık değerlendirmesi kapsamında, Excel çıktısında yer alması durumunda incelenen parametreler arasında outsource koli fiyatı, yakıt fiyatı, talep değişimi, araç kapasitesi, mesafe eşiği, araç sabit maliyeti, sürücü maliyeti ve servis süresi bulunmaktadır. Bu parametrelerin değişiminin hibrit maliyet ve outsource referans maliyeti üzerindeki olası etki yönü Tablo 4.14’te özetlenmektedir.</w:t>
      </w:r>
    </w:p>
    <w:p w14:paraId="4F2650DE" w14:textId="77777777" w:rsidR="008C5213" w:rsidRDefault="00000000">
      <w:pPr>
        <w:pStyle w:val="BodyText"/>
      </w:pPr>
      <w:r>
        <w:rPr>
          <w:b/>
          <w:bCs/>
        </w:rPr>
        <w:t>Tablo 4.14. Duyarlılık Analizi Değerlendirmesi — Parametre Etki Yönleri</w:t>
      </w:r>
    </w:p>
    <w:tbl>
      <w:tblPr>
        <w:tblStyle w:val="Table"/>
        <w:tblW w:w="5000" w:type="pct"/>
        <w:tblLook w:val="0020" w:firstRow="1" w:lastRow="0" w:firstColumn="0" w:lastColumn="0" w:noHBand="0" w:noVBand="0"/>
      </w:tblPr>
      <w:tblGrid>
        <w:gridCol w:w="1056"/>
        <w:gridCol w:w="1695"/>
        <w:gridCol w:w="1481"/>
        <w:gridCol w:w="5056"/>
      </w:tblGrid>
      <w:tr w:rsidR="008C5213" w14:paraId="55DA3DC0" w14:textId="77777777" w:rsidTr="008C5213">
        <w:trPr>
          <w:cnfStyle w:val="100000000000" w:firstRow="1" w:lastRow="0" w:firstColumn="0" w:lastColumn="0" w:oddVBand="0" w:evenVBand="0" w:oddHBand="0" w:evenHBand="0" w:firstRowFirstColumn="0" w:firstRowLastColumn="0" w:lastRowFirstColumn="0" w:lastRowLastColumn="0"/>
          <w:tblHeader/>
        </w:trPr>
        <w:tc>
          <w:tcPr>
            <w:tcW w:w="0" w:type="auto"/>
          </w:tcPr>
          <w:p w14:paraId="0BF93F93" w14:textId="77777777" w:rsidR="008C5213" w:rsidRDefault="00000000">
            <w:pPr>
              <w:pStyle w:val="Compact"/>
              <w:jc w:val="left"/>
            </w:pPr>
            <w:r>
              <w:rPr>
                <w:b/>
                <w:bCs/>
              </w:rPr>
              <w:t>Senaryo</w:t>
            </w:r>
          </w:p>
        </w:tc>
        <w:tc>
          <w:tcPr>
            <w:tcW w:w="0" w:type="auto"/>
          </w:tcPr>
          <w:p w14:paraId="7408A598" w14:textId="77777777" w:rsidR="008C5213" w:rsidRDefault="00000000">
            <w:pPr>
              <w:pStyle w:val="Compact"/>
              <w:jc w:val="left"/>
            </w:pPr>
            <w:r>
              <w:rPr>
                <w:b/>
                <w:bCs/>
              </w:rPr>
              <w:t>Değişen parametre</w:t>
            </w:r>
          </w:p>
        </w:tc>
        <w:tc>
          <w:tcPr>
            <w:tcW w:w="0" w:type="auto"/>
          </w:tcPr>
          <w:p w14:paraId="0AC5A518" w14:textId="77777777" w:rsidR="008C5213" w:rsidRDefault="00000000">
            <w:pPr>
              <w:pStyle w:val="Compact"/>
              <w:jc w:val="left"/>
            </w:pPr>
            <w:r>
              <w:rPr>
                <w:b/>
                <w:bCs/>
              </w:rPr>
              <w:t>Etki yönü</w:t>
            </w:r>
          </w:p>
        </w:tc>
        <w:tc>
          <w:tcPr>
            <w:tcW w:w="0" w:type="auto"/>
          </w:tcPr>
          <w:p w14:paraId="5B5B3A59" w14:textId="77777777" w:rsidR="008C5213" w:rsidRDefault="00000000">
            <w:pPr>
              <w:pStyle w:val="Compact"/>
              <w:jc w:val="left"/>
            </w:pPr>
            <w:r>
              <w:rPr>
                <w:b/>
                <w:bCs/>
              </w:rPr>
              <w:t>Açıklama</w:t>
            </w:r>
          </w:p>
        </w:tc>
      </w:tr>
      <w:tr w:rsidR="008C5213" w14:paraId="175A1C43" w14:textId="77777777">
        <w:tc>
          <w:tcPr>
            <w:tcW w:w="0" w:type="auto"/>
          </w:tcPr>
          <w:p w14:paraId="307FCB4A" w14:textId="77777777" w:rsidR="008C5213" w:rsidRDefault="00000000">
            <w:pPr>
              <w:pStyle w:val="Compact"/>
              <w:jc w:val="left"/>
            </w:pPr>
            <w:r>
              <w:t>S1</w:t>
            </w:r>
          </w:p>
        </w:tc>
        <w:tc>
          <w:tcPr>
            <w:tcW w:w="0" w:type="auto"/>
          </w:tcPr>
          <w:p w14:paraId="31A695DF" w14:textId="77777777" w:rsidR="008C5213" w:rsidRDefault="00000000">
            <w:pPr>
              <w:pStyle w:val="Compact"/>
              <w:jc w:val="left"/>
            </w:pPr>
            <w:r>
              <w:t>Outsource koli fiyatı ↑</w:t>
            </w:r>
          </w:p>
        </w:tc>
        <w:tc>
          <w:tcPr>
            <w:tcW w:w="0" w:type="auto"/>
          </w:tcPr>
          <w:p w14:paraId="5ED06A7F" w14:textId="77777777" w:rsidR="008C5213" w:rsidRDefault="00000000">
            <w:pPr>
              <w:pStyle w:val="Compact"/>
              <w:jc w:val="left"/>
            </w:pPr>
            <w:r>
              <w:t>Hibrit lehine</w:t>
            </w:r>
          </w:p>
        </w:tc>
        <w:tc>
          <w:tcPr>
            <w:tcW w:w="0" w:type="auto"/>
          </w:tcPr>
          <w:p w14:paraId="7C9265D8" w14:textId="77777777" w:rsidR="008C5213" w:rsidRDefault="00000000">
            <w:pPr>
              <w:pStyle w:val="Compact"/>
              <w:jc w:val="left"/>
            </w:pPr>
            <w:r>
              <w:t>Outsource maliyeti arttıkça hibrit senaryonun göreli avantajı artabilir</w:t>
            </w:r>
          </w:p>
        </w:tc>
      </w:tr>
      <w:tr w:rsidR="008C5213" w14:paraId="58705AAC" w14:textId="77777777">
        <w:tc>
          <w:tcPr>
            <w:tcW w:w="0" w:type="auto"/>
          </w:tcPr>
          <w:p w14:paraId="76FAF580" w14:textId="77777777" w:rsidR="008C5213" w:rsidRDefault="00000000">
            <w:pPr>
              <w:pStyle w:val="Compact"/>
              <w:jc w:val="left"/>
            </w:pPr>
            <w:r>
              <w:t>S2</w:t>
            </w:r>
          </w:p>
        </w:tc>
        <w:tc>
          <w:tcPr>
            <w:tcW w:w="0" w:type="auto"/>
          </w:tcPr>
          <w:p w14:paraId="14A9346D" w14:textId="77777777" w:rsidR="008C5213" w:rsidRDefault="00000000">
            <w:pPr>
              <w:pStyle w:val="Compact"/>
              <w:jc w:val="left"/>
            </w:pPr>
            <w:r>
              <w:t>Yakıt fiyatı ↑</w:t>
            </w:r>
          </w:p>
        </w:tc>
        <w:tc>
          <w:tcPr>
            <w:tcW w:w="0" w:type="auto"/>
          </w:tcPr>
          <w:p w14:paraId="3A4CF611" w14:textId="77777777" w:rsidR="008C5213" w:rsidRDefault="00000000">
            <w:pPr>
              <w:pStyle w:val="Compact"/>
              <w:jc w:val="left"/>
            </w:pPr>
            <w:r>
              <w:t>Hibrit aleyhine</w:t>
            </w:r>
          </w:p>
        </w:tc>
        <w:tc>
          <w:tcPr>
            <w:tcW w:w="0" w:type="auto"/>
          </w:tcPr>
          <w:p w14:paraId="3588B40E" w14:textId="77777777" w:rsidR="008C5213" w:rsidRDefault="00000000">
            <w:pPr>
              <w:pStyle w:val="Compact"/>
              <w:jc w:val="left"/>
            </w:pPr>
            <w:r>
              <w:t>In-house değişken (yakıt) maliyet baskısı artar</w:t>
            </w:r>
          </w:p>
        </w:tc>
      </w:tr>
      <w:tr w:rsidR="008C5213" w14:paraId="23418BBD" w14:textId="77777777">
        <w:tc>
          <w:tcPr>
            <w:tcW w:w="0" w:type="auto"/>
          </w:tcPr>
          <w:p w14:paraId="69534D4D" w14:textId="77777777" w:rsidR="008C5213" w:rsidRDefault="00000000">
            <w:pPr>
              <w:pStyle w:val="Compact"/>
              <w:jc w:val="left"/>
            </w:pPr>
            <w:r>
              <w:t>S3</w:t>
            </w:r>
          </w:p>
        </w:tc>
        <w:tc>
          <w:tcPr>
            <w:tcW w:w="0" w:type="auto"/>
          </w:tcPr>
          <w:p w14:paraId="3BC9747D" w14:textId="77777777" w:rsidR="008C5213" w:rsidRDefault="00000000">
            <w:pPr>
              <w:pStyle w:val="Compact"/>
              <w:jc w:val="left"/>
            </w:pPr>
            <w:r>
              <w:t>Talep hacmi ↑</w:t>
            </w:r>
          </w:p>
        </w:tc>
        <w:tc>
          <w:tcPr>
            <w:tcW w:w="0" w:type="auto"/>
          </w:tcPr>
          <w:p w14:paraId="3A86C05E" w14:textId="77777777" w:rsidR="008C5213" w:rsidRDefault="00000000">
            <w:pPr>
              <w:pStyle w:val="Compact"/>
              <w:jc w:val="left"/>
            </w:pPr>
            <w:r>
              <w:t>Kapasiteye bağlı</w:t>
            </w:r>
          </w:p>
        </w:tc>
        <w:tc>
          <w:tcPr>
            <w:tcW w:w="0" w:type="auto"/>
          </w:tcPr>
          <w:p w14:paraId="5E8EB1A2" w14:textId="77777777" w:rsidR="008C5213" w:rsidRDefault="00000000">
            <w:pPr>
              <w:pStyle w:val="Compact"/>
              <w:jc w:val="left"/>
            </w:pPr>
            <w:r>
              <w:t>Kapasite boşluğu varsa verimlilik artabilir; kapasite aşılırsa ek araç/sefer ihtiyacı oluşabilir</w:t>
            </w:r>
          </w:p>
        </w:tc>
      </w:tr>
      <w:tr w:rsidR="008C5213" w14:paraId="74F94B59" w14:textId="77777777">
        <w:tc>
          <w:tcPr>
            <w:tcW w:w="0" w:type="auto"/>
          </w:tcPr>
          <w:p w14:paraId="249A9D1D" w14:textId="77777777" w:rsidR="008C5213" w:rsidRDefault="00000000">
            <w:pPr>
              <w:pStyle w:val="Compact"/>
              <w:jc w:val="left"/>
            </w:pPr>
            <w:r>
              <w:t>S4</w:t>
            </w:r>
          </w:p>
        </w:tc>
        <w:tc>
          <w:tcPr>
            <w:tcW w:w="0" w:type="auto"/>
          </w:tcPr>
          <w:p w14:paraId="5A8A3800" w14:textId="77777777" w:rsidR="008C5213" w:rsidRDefault="00000000">
            <w:pPr>
              <w:pStyle w:val="Compact"/>
              <w:jc w:val="left"/>
            </w:pPr>
            <w:r>
              <w:t>Araç kapasitesi ↓</w:t>
            </w:r>
          </w:p>
        </w:tc>
        <w:tc>
          <w:tcPr>
            <w:tcW w:w="0" w:type="auto"/>
          </w:tcPr>
          <w:p w14:paraId="0393495F" w14:textId="77777777" w:rsidR="008C5213" w:rsidRDefault="00000000">
            <w:pPr>
              <w:pStyle w:val="Compact"/>
              <w:jc w:val="left"/>
            </w:pPr>
            <w:r>
              <w:t>Hibrit aleyhine</w:t>
            </w:r>
          </w:p>
        </w:tc>
        <w:tc>
          <w:tcPr>
            <w:tcW w:w="0" w:type="auto"/>
          </w:tcPr>
          <w:p w14:paraId="44726E2B" w14:textId="77777777" w:rsidR="008C5213" w:rsidRDefault="00000000">
            <w:pPr>
              <w:pStyle w:val="Compact"/>
              <w:jc w:val="left"/>
            </w:pPr>
            <w:r>
              <w:t>Aktif araç ihtiyacı ve sabit maliyet artabilir</w:t>
            </w:r>
          </w:p>
        </w:tc>
      </w:tr>
      <w:tr w:rsidR="008C5213" w14:paraId="03B7574E" w14:textId="77777777">
        <w:tc>
          <w:tcPr>
            <w:tcW w:w="0" w:type="auto"/>
          </w:tcPr>
          <w:p w14:paraId="1ACC8C78" w14:textId="77777777" w:rsidR="008C5213" w:rsidRDefault="00000000">
            <w:pPr>
              <w:pStyle w:val="Compact"/>
              <w:jc w:val="left"/>
            </w:pPr>
            <w:r>
              <w:t>S5</w:t>
            </w:r>
          </w:p>
        </w:tc>
        <w:tc>
          <w:tcPr>
            <w:tcW w:w="0" w:type="auto"/>
          </w:tcPr>
          <w:p w14:paraId="3435AA3E" w14:textId="77777777" w:rsidR="008C5213" w:rsidRDefault="00000000">
            <w:pPr>
              <w:pStyle w:val="Compact"/>
              <w:jc w:val="left"/>
            </w:pPr>
            <w:r>
              <w:t>Mesafe eşiği ↑</w:t>
            </w:r>
          </w:p>
        </w:tc>
        <w:tc>
          <w:tcPr>
            <w:tcW w:w="0" w:type="auto"/>
          </w:tcPr>
          <w:p w14:paraId="09D0CD6A" w14:textId="77777777" w:rsidR="008C5213" w:rsidRDefault="00000000">
            <w:pPr>
              <w:pStyle w:val="Compact"/>
              <w:jc w:val="left"/>
            </w:pPr>
            <w:r>
              <w:t>Kapsam değişir</w:t>
            </w:r>
          </w:p>
        </w:tc>
        <w:tc>
          <w:tcPr>
            <w:tcW w:w="0" w:type="auto"/>
          </w:tcPr>
          <w:p w14:paraId="2A651A86" w14:textId="77777777" w:rsidR="008C5213" w:rsidRDefault="00000000">
            <w:pPr>
              <w:pStyle w:val="Compact"/>
              <w:jc w:val="left"/>
            </w:pPr>
            <w:r>
              <w:t>Daha çok mağaza in-house adayı olur; ancak rota mesafesi ve maliyet artışı ayrıca değerlendirilmelidir</w:t>
            </w:r>
          </w:p>
        </w:tc>
      </w:tr>
    </w:tbl>
    <w:p w14:paraId="2B9D0FE6" w14:textId="77777777" w:rsidR="008C5213" w:rsidRDefault="00000000">
      <w:pPr>
        <w:pStyle w:val="BodyText"/>
      </w:pPr>
      <w:r>
        <w:rPr>
          <w:i/>
          <w:iCs/>
        </w:rPr>
        <w:t>Not. Tablo, duyarlılık parametrelerinin olası etki yönünü özetlemektedir. Sayısal duyarlılık değerleri yalnızca Excel çıktısındaki mevcut duyarlılık sekmesinden alınmalı; bu sekmede yer almayan senaryolar için sayısal yorum yapılmamalıdır.</w:t>
      </w:r>
    </w:p>
    <w:p w14:paraId="4377A5C0" w14:textId="77777777" w:rsidR="008C5213" w:rsidRDefault="00000000">
      <w:pPr>
        <w:pStyle w:val="BodyText"/>
      </w:pPr>
      <w:r>
        <w:lastRenderedPageBreak/>
        <w:t>Duyarlılık değerlendirmesi, hibrit senaryonun maliyet avantajının özellikle outsource birim fiyatı, talep hacmi ve araç kapasite kullanımı gibi parametrelerden etkilenebileceğine işaret etmektedir. Koli fiyatı duyarlılığına ilişkin Python çıktısı, p = 3,75 TL/koli taban değerinde in-house toplam maliyetin 40.351 TL/gün olduğunu; p ±%20 değiştiğinde outsource kısmının 47.250–70.875 TL/gün arasında değiştiğini göstermektedir. Bu duyarlılık analizi kapsam-uyumlu karşılaştırma (pilot 204 mağaza, her iki senaryoda aynı kapsam) çerçevesinde değerlendirildiğinde, fiyat dalgalanmasının tasarruf oranını yaklaşık %4,6–%19,2 bandında tuttuğu hesaplanmaktadır. Yakıt duyarlılığında ise %20 artış in-house maliyeti yaklaşık 3.270 TL/gün artırmakta; bunun pilot tasarruf oranına etkisi 1–2 puan civarındadır. Bu bulgular, modelin ana maliyet varsayımlarına karşı ılımlı bir duyarlılık gösterdiğini ortaya koymaktadır.</w:t>
      </w:r>
    </w:p>
    <w:p w14:paraId="601E7D42" w14:textId="77777777" w:rsidR="008C5213" w:rsidRDefault="00000000">
      <w:pPr>
        <w:pStyle w:val="Heading2"/>
      </w:pPr>
      <w:bookmarkStart w:id="186" w:name="_Toc233331973"/>
      <w:bookmarkStart w:id="187" w:name="bulguların-genel-değerlendirmesi"/>
      <w:bookmarkEnd w:id="185"/>
      <w:r>
        <w:t>4.6. Bulguların Genel Değerlendirmesi</w:t>
      </w:r>
      <w:bookmarkEnd w:id="186"/>
    </w:p>
    <w:p w14:paraId="0CB823E6" w14:textId="77777777" w:rsidR="008C5213" w:rsidRDefault="00000000">
      <w:pPr>
        <w:pStyle w:val="FirstParagraph"/>
      </w:pPr>
      <w:r>
        <w:t>Bulgular bir bütün olarak değerlendirildiğinde, pilot mağaza ağı kapsamında hibrit dağıtım senaryosunun rota süresi kontrolü açısından uygulanabilir bir yapı sunduğu görülmektedir; in-house aday mağazalara yönelik rota yapılarında maksimum rota süresi 540 dakikalık kontrol limitinin altında kalmıştır. Maliyet tarafında ise pilot kapsamlı karşılaştırmada hibrit senaryonun outsource referansına göre daha düşük günlük maliyet ürettiği; ancak bu avantajın kapsam uyumlu değerlendirmede sınırlı kaldığı ve temel maliyet varsayımlarına bağlı olduğu görülmektedir.</w:t>
      </w:r>
    </w:p>
    <w:p w14:paraId="0F45D6A5" w14:textId="77777777" w:rsidR="008C5213" w:rsidRDefault="00000000">
      <w:pPr>
        <w:pStyle w:val="BodyText"/>
      </w:pPr>
      <w:r>
        <w:t>Yatırım geri dönüş süresi, kapsam uyumlu hesaplamada yaklaşık 6,5 yıl olarak firma beklentisinin üzerinde görünmektedir. Bu nedenle elde edilen sonuçlar, kesin bir yatırım kararı olarak değil; daha geniş veri seti, operasyonel kısıtlar ve ayrıntılı maliyet kalemleriyle (bakım, sigorta, amortisman) desteklenmesi gereken bir karar destek çıktısı olarak değerlendirilmelidir. Ayrıca mesafe ve süre değerlerinin OSRM kaynaklı olması nedeniyle gerçek zamanlı trafik, kamyon tipi kısıtları ve teslimat zaman pencerelerinin tam yansıtılamadığı; bu sınırlılıkların sonuç yorumlarında dikkate alınması gerektiği unutulmamalıdır.</w:t>
      </w:r>
    </w:p>
    <w:p w14:paraId="0548323D" w14:textId="77777777" w:rsidR="008C5213" w:rsidRDefault="00000000">
      <w:pPr>
        <w:pStyle w:val="BodyText"/>
      </w:pPr>
      <w:r>
        <w:t>Sayfa 1</w:t>
      </w:r>
    </w:p>
    <w:p w14:paraId="3DBC0DC6" w14:textId="77777777" w:rsidR="008C5213" w:rsidRDefault="00000000">
      <w:pPr>
        <w:pStyle w:val="Heading1"/>
      </w:pPr>
      <w:bookmarkStart w:id="188" w:name="_Toc233331974"/>
      <w:bookmarkStart w:id="189" w:name="tartişma-ve-sonuç"/>
      <w:bookmarkEnd w:id="161"/>
      <w:bookmarkEnd w:id="187"/>
      <w:r>
        <w:t>5. TARTIŞMA VE SONUÇ</w:t>
      </w:r>
      <w:bookmarkEnd w:id="188"/>
    </w:p>
    <w:p w14:paraId="726946EF" w14:textId="77777777" w:rsidR="008C5213" w:rsidRDefault="00000000">
      <w:pPr>
        <w:pStyle w:val="FirstParagraph"/>
      </w:pPr>
      <w:r>
        <w:t xml:space="preserve">Bu bölümde, Bölüm 4’te elde edilen bulgular yalnızca tekrar edilmemekte; bu bulguların operasyonel, maliyet, yöntemsel ve yönetimsel açıdan ne anlama geldiği tartışılmaktadır. </w:t>
        <w:lastRenderedPageBreak/>
        <w:t>Bölümde yeni bir hesaplama, tablo veya senaryo üretilmemekte; mevcut bulgular yorumlanmakta ve sonuçlandırılmaktadır.</w:t>
      </w:r>
    </w:p>
    <w:p w14:paraId="4BD32F24" w14:textId="77777777" w:rsidR="008C5213" w:rsidRDefault="00000000">
      <w:pPr>
        <w:pStyle w:val="BodyText"/>
      </w:pPr>
      <w:r>
        <w:t xml:space="preserve">Çalışmanın temel mesajı şudur: LC Waikiki’nin seçilen pilot mağaza ağı için hibrit dağıtım senaryosu, rota planlama açısından uygulanabilir bir yapı sunabilmektedir; ancak maliyet ve yatırım geri dönüş açısından sonuçlar, kapsam uyumlu değerlendirme, maliyet varsayımları ve operasyonel sınırlılıklar dikkate alınarak </w:t>
      </w:r>
      <w:r>
        <w:rPr>
          <w:b/>
          <w:bCs/>
        </w:rPr>
        <w:t>temkinli</w:t>
      </w:r>
      <w:r>
        <w:t xml:space="preserve"> yorumlanmalıdır. Bu çerçevede çalışma, kesin bir yatırım kararı değil, pilot senaryo düzeyinde bir karar destek analizi olarak konumlandırılmaktadır.</w:t>
      </w:r>
    </w:p>
    <w:p w14:paraId="7FC45CB4" w14:textId="77777777" w:rsidR="008C5213" w:rsidRDefault="00000000">
      <w:pPr>
        <w:pStyle w:val="Heading2"/>
      </w:pPr>
      <w:bookmarkStart w:id="190" w:name="_Toc233331975"/>
      <w:bookmarkStart w:id="191" w:name="bulguların-genel-değerlendirmesi-1"/>
      <w:r>
        <w:t>5.1. Bulguların Genel Değerlendirmesi</w:t>
      </w:r>
      <w:bookmarkEnd w:id="190"/>
    </w:p>
    <w:p w14:paraId="2B25636C" w14:textId="77777777" w:rsidR="008C5213" w:rsidRDefault="00000000">
      <w:pPr>
        <w:pStyle w:val="FirstParagraph"/>
      </w:pPr>
      <w:r>
        <w:t>Çalışma, LC Waikiki’nin depo–mağaza dağıtım sürecini seçilen pilot mağaza ağı üzerinden incelemiştir. Analizde mevcut depo altyapısı kullanılmış; yeni bir depo yeri seçimi yapılmamıştır. Pilot ağdaki mağazalar, en yakın mevcut depoya 200 km mesafe eşiği uygulanarak in-house aday mağazalar ve pilot senaryoda outsource yapıda kalacak mağazalar olarak sınıflandırılmış; in-house aday mağazalar için MDCVRP yapısında bir rota çözümü gerçekleştirilmiştir.</w:t>
      </w:r>
    </w:p>
    <w:p w14:paraId="5463EDCA" w14:textId="77777777" w:rsidR="008C5213" w:rsidRDefault="00000000">
      <w:pPr>
        <w:pStyle w:val="BodyText"/>
      </w:pPr>
      <w:r>
        <w:t>Bulgular genel olarak değerlendirildiğinde, pilot mağaza ağı için oluşturulan hibrit dağıtım senaryosunun rota planlama açısından uygulanabilir bir yapı sunduğu görülmektedir. Mesafe eşiği sonucunda belirlenen in-house aday mağazalar için elde edilen rota çözümü, araç kapasitesi ve rota süresi kontrolü bakımından yönetilebilir bir yapı ortaya koymaktadır. Bununla birlikte maliyet bulguları, hibrit senaryonun avantajının kapsam uyumlu karşılaştırma ve temel maliyet varsayımlarına duyarlı olduğuna işaret etmektedir.</w:t>
      </w:r>
    </w:p>
    <w:p w14:paraId="18A64A22" w14:textId="77777777" w:rsidR="008C5213" w:rsidRDefault="00000000">
      <w:pPr>
        <w:pStyle w:val="BodyText"/>
      </w:pPr>
      <w:r>
        <w:t xml:space="preserve">Kapsam uyumlu maliyet karşılaştırmasında hibrit senaryo lehine bir tasarruf görülmekle birlikte, kapsam uyumlu basit yatırım geri dönüş süresi yaklaşık </w:t>
      </w:r>
      <w:r>
        <w:rPr>
          <w:b/>
          <w:bCs/>
        </w:rPr>
        <w:t>6,5 yıl</w:t>
      </w:r>
      <w:r>
        <w:t xml:space="preserve"> olarak firma görüşmelerinde ifade edilen üç yıllık beklentinin üzerinde kalmaktadır. Bu nedenle sonuçlar, doğrudan bir yatırım kararı olarak değil, pilot senaryo düzeyinde bir karar destek çıktısı olarak değerlendirilmelidir.</w:t>
      </w:r>
    </w:p>
    <w:p w14:paraId="3E76B578" w14:textId="77777777" w:rsidR="008C5213" w:rsidRDefault="00000000">
      <w:pPr>
        <w:pStyle w:val="Heading2"/>
      </w:pPr>
      <w:bookmarkStart w:id="192" w:name="_Toc233331976"/>
      <w:bookmarkStart w:id="193" w:name="rota-optimizasyonu-sonuçlarının-yorumu"/>
      <w:bookmarkEnd w:id="191"/>
      <w:r>
        <w:t>5.2. Rota Optimizasyonu Sonuçlarının Yorumu</w:t>
      </w:r>
      <w:bookmarkEnd w:id="192"/>
    </w:p>
    <w:p w14:paraId="6B1CA27E" w14:textId="77777777" w:rsidR="008C5213" w:rsidRDefault="00000000">
      <w:pPr>
        <w:pStyle w:val="FirstParagraph"/>
      </w:pPr>
      <w:r>
        <w:t xml:space="preserve">OR-Tools tabanlı sezgisel çözüm, in-house aday mağazalar için uygulanabilir rota yapıları üretmiştir. Pilot senaryo kapsamında altı aktif araç ile in-house aday mağazalara hizmet verilmesi, rota planlamasının yönetilebilir olduğunu göstermektedir. Maksimum rota süresinin </w:t>
        <w:lastRenderedPageBreak/>
        <w:t>540 dakikalık günlük rota süresi kontrolünün altında kalması, pilot senaryo kapsamındaki rota yapılarının rota süresi kontrolü açısından uygulanabilir sınırlar içinde olduğunu ortaya koymaktadır.</w:t>
      </w:r>
    </w:p>
    <w:p w14:paraId="4492BD2D" w14:textId="77777777" w:rsidR="008C5213" w:rsidRDefault="00000000">
      <w:pPr>
        <w:pStyle w:val="BodyText"/>
      </w:pPr>
      <w:r>
        <w:t>Ortalama doluluk oranının yaklaşık %82,5 düzeyinde gerçekleşmesi, filo kapasitesinin genel olarak etkin kullanıldığına işaret etmektedir. Bununla birlikte araçlar arasında doluluk ve mesafe farklılıkları bulunmaktadır; özellikle Aksaray çıkışlı rota daha uzun mesafe ve daha düşük doluluk göstermektedir. Bu farklılıklar; mağazaların coğrafi dağılımı, depo konumları, kapasite sınırı ve rota süresi kontrolü ile açıklanabilir. Bu nedenle tüm araçlarda eşit kapasite kullanımı beklenmemeli; filo performansı toplam mesafe, süre kontrolü ve ortalama doluluk göstergeleriyle birlikte değerlendirilmelidir.</w:t>
      </w:r>
    </w:p>
    <w:p w14:paraId="4C70357F" w14:textId="77777777" w:rsidR="008C5213" w:rsidRDefault="00000000">
      <w:pPr>
        <w:pStyle w:val="BodyText"/>
      </w:pPr>
      <w:r>
        <w:t xml:space="preserve">Rota optimizasyonu sonuçları, in-house aday mağazalara mevcut depo altyapısı üzerinden hizmet verilmesinin rota süresi kontrolü açısından mümkün göründüğünü ortaya koymaktadır. Ancak bu sonuç; gerçek zamanlı trafik, mağaza teslimat zaman pencereleri, araç tipi kısıtları ve sürücü çalışma mevzuatı gibi ek operasyonel değişkenler dahil edilmeden elde edilmiştir. Ayrıca rota çözümü </w:t>
      </w:r>
      <w:r>
        <w:rPr>
          <w:b/>
          <w:bCs/>
        </w:rPr>
        <w:t>optimal değil, sezgisel</w:t>
      </w:r>
      <w:r>
        <w:t xml:space="preserve"> bir çözümdür; bu nedenle farklı parametre ve yapılandırmalarla farklı (ve kimi durumda daha iyi) rota sonuçları elde edilebilir.</w:t>
      </w:r>
    </w:p>
    <w:p w14:paraId="07C1344A" w14:textId="77777777" w:rsidR="008C5213" w:rsidRDefault="00000000">
      <w:pPr>
        <w:pStyle w:val="Heading2"/>
      </w:pPr>
      <w:bookmarkStart w:id="194" w:name="_Toc233331977"/>
      <w:bookmarkStart w:id="195" w:name="X838d45db760a8bbd9a12d98fc452bc6e1fd6bd2"/>
      <w:bookmarkEnd w:id="193"/>
      <w:r>
        <w:t>5.3. Hibrit Modelin Outsource Modele Göre Konumu</w:t>
      </w:r>
      <w:bookmarkEnd w:id="194"/>
    </w:p>
    <w:p w14:paraId="19FFA49F" w14:textId="77777777" w:rsidR="008C5213" w:rsidRDefault="00000000">
      <w:pPr>
        <w:pStyle w:val="FirstParagraph"/>
      </w:pPr>
      <w:r>
        <w:t>Hibrit model, mevcut outsource yapının tamamen yerine geçen bir yapı olarak değil; belirli mağaza veya hatların in-house, diğerlerinin outsource yönetildiği esnek bir karar çerçevesi olarak değerlendirilmelidir. Mevcut outsource yapı, geniş coğrafi kapsam ve ölçek ekonomisi açısından avantaj sağlayabilmekte; ancak transfer merkezi mantığı, çoklu elleçleme, teslimat süresi ve operasyonel kontrol açısından bazı sınırlılıklar doğurabilmektedir. In-house yapı ise belirli mesafe ve talep yoğunluğu koşullarında kontrol ve doğrudan teslimat avantajı sunabilmektedir. Hibrit yapı, bu iki modelin avantajlarını bir araya getirmeyi amaçlamaktadır.</w:t>
      </w:r>
    </w:p>
    <w:p w14:paraId="7F5B21E7" w14:textId="77777777" w:rsidR="008C5213" w:rsidRDefault="00000000">
      <w:pPr>
        <w:pStyle w:val="BodyText"/>
      </w:pPr>
      <w:r>
        <w:t xml:space="preserve">Pilot sonuçlar, hibrit modelin belirli mağaza ve hatlar için değerlendirilebilir bir alternatif olduğunu göstermektedir. Pilot kapsamlı karşılaştırmada hibrit senaryo outsource referansına göre daha düşük günlük maliyet üretmekte; ancak tüm sistem kapsamına uyarlanmış karşılaştırmada tasarruf oranı daha sınırlı kalmaktadır. Nitekim pilot kapsamlı karşılaştırmada tasarruf oranı yaklaşık %13,4 iken, tüm sistem kapsamına uyarlanmış karşılaştırmada bu oran yaklaşık %5,1 düzeyine gerilemektedir; bunun nedeni, pilot senaryoda yalnızca belirli mağazaların in-house dağıtım adayı olarak ele alınması ve kalan mağazaların outsource yapı </w:t>
        <w:lastRenderedPageBreak/>
        <w:t>içinde kalmasıdır. Bu durum, hibrit modelin tüm outsource yapının doğrudan yerine geçecek kesin bir alternatif olarak değil; belirli koşullar altında ve belirli hatlarda incelenmesi gereken esnek bir karar destek modeli olarak değerlendirilmesi gerektiğine işaret etmektedir. Ayrıca yatırım geri dönüş süresinin firma beklentisinin üzerinde kalması, modelin finansal cazibesinin tek bir değişkene değil; outsource koli fiyatı, yakıt maliyeti, talep hacmi, araç doluluğu, bakım/amortisman ve boş dönüş gibi bir değişkenler kümesine bağlı olduğunu ortaya koymaktadır.</w:t>
      </w:r>
    </w:p>
    <w:p w14:paraId="66309952" w14:textId="77777777" w:rsidR="008C5213" w:rsidRDefault="00000000">
      <w:pPr>
        <w:pStyle w:val="Heading2"/>
      </w:pPr>
      <w:bookmarkStart w:id="196" w:name="_Toc233331978"/>
      <w:bookmarkStart w:id="197" w:name="yönetimsel-çıkarımlar"/>
      <w:bookmarkEnd w:id="195"/>
      <w:r>
        <w:t>5.4. Yönetimsel Çıkarımlar</w:t>
      </w:r>
      <w:bookmarkEnd w:id="196"/>
    </w:p>
    <w:p w14:paraId="7176C91C" w14:textId="77777777" w:rsidR="008C5213" w:rsidRDefault="00000000">
      <w:pPr>
        <w:pStyle w:val="FirstParagraph"/>
      </w:pPr>
      <w:r>
        <w:t>Çalışma, firma yönetimi açısından bir dizi karar destek çıktısı sunmaktadır. Bu çıkarımlar, yönetime kesin talimatlar vermek yerine, karar süreçlerine katkı sağlayacak değerlendirme noktaları olarak ele alınmalıdır.</w:t>
      </w:r>
    </w:p>
    <w:p w14:paraId="750E2DB5" w14:textId="77777777" w:rsidR="008C5213" w:rsidRDefault="00000000">
      <w:pPr>
        <w:pStyle w:val="BodyText"/>
      </w:pPr>
      <w:r>
        <w:rPr>
          <w:b/>
          <w:bCs/>
        </w:rPr>
        <w:t xml:space="preserve">Pilot yaklaşım karar riskini azaltabilir. </w:t>
      </w:r>
      <w:r>
        <w:t>Tüm dağıtım ağını bir anda dönüştürmek yerine pilot mağaza kümeleri üzerinden analiz yapmak, daha kontrollü bir karar süreci sağlayabilir ve operasyonel ile finansal sonuçların sınırlı bir kapsamda test edilmesine olanak tanır.</w:t>
      </w:r>
    </w:p>
    <w:p w14:paraId="3BFC6061" w14:textId="77777777" w:rsidR="008C5213" w:rsidRDefault="00000000">
      <w:pPr>
        <w:pStyle w:val="BodyText"/>
      </w:pPr>
      <w:r>
        <w:rPr>
          <w:b/>
          <w:bCs/>
        </w:rPr>
        <w:t xml:space="preserve">Mesafe eşiği bir ön sınıflandırma aracı olarak kullanılabilir. </w:t>
      </w:r>
      <w:r>
        <w:t>200 km eşiği optimal bir sınır değil; mağazaları ilk aşamada in-house ve outsource olarak sınıflandırmaya yarayan pratik bir karar kriteridir.</w:t>
      </w:r>
    </w:p>
    <w:p w14:paraId="5C0A4B2B" w14:textId="77777777" w:rsidR="008C5213" w:rsidRDefault="00000000">
      <w:pPr>
        <w:pStyle w:val="BodyText"/>
      </w:pPr>
      <w:r>
        <w:rPr>
          <w:b/>
          <w:bCs/>
        </w:rPr>
        <w:t xml:space="preserve">Rota optimizasyonu filo planlamasına sayısal destek sağlayabilir. </w:t>
      </w:r>
      <w:r>
        <w:t>Araç sayısı, rota süresi, doluluk oranı ve toplam mesafe gibi göstergeler, yönetime operasyonel görünürlük kazandırabilir.</w:t>
      </w:r>
    </w:p>
    <w:p w14:paraId="11F299F9" w14:textId="77777777" w:rsidR="008C5213" w:rsidRDefault="00000000">
      <w:pPr>
        <w:pStyle w:val="BodyText"/>
      </w:pPr>
      <w:r>
        <w:rPr>
          <w:b/>
          <w:bCs/>
        </w:rPr>
        <w:t xml:space="preserve">Maliyet karşılaştırması kapsam uyumlu yapılmalıdır. </w:t>
      </w:r>
      <w:r>
        <w:t>Farklı mağaza kapsamlarının maliyeti doğrudan karşılaştırıldığında yanıltıcı sonuçlar oluşabilir; bu, yönetim kararları açısından kritik bir uyarıdır.</w:t>
      </w:r>
    </w:p>
    <w:p w14:paraId="2309A7C5" w14:textId="77777777" w:rsidR="008C5213" w:rsidRDefault="00000000">
      <w:pPr>
        <w:pStyle w:val="BodyText"/>
      </w:pPr>
      <w:r>
        <w:rPr>
          <w:b/>
          <w:bCs/>
        </w:rPr>
        <w:t xml:space="preserve">Yatırım kararı yalnızca geri dönüş süresiyle verilmemelidir. </w:t>
      </w:r>
      <w:r>
        <w:t>Basit geri dönüş süresi önemli olmakla birlikte tek başına yeterli değildir; hizmet seviyesi, hasar/kayıp riski, teslimat güvenilirliği, operasyonel kontrol düzeyi ve stratejik esneklik de dikkate alınmalıdır.</w:t>
      </w:r>
    </w:p>
    <w:p w14:paraId="447600E4" w14:textId="77777777" w:rsidR="008C5213" w:rsidRDefault="00000000">
      <w:pPr>
        <w:pStyle w:val="BodyText"/>
      </w:pPr>
      <w:r>
        <w:rPr>
          <w:b/>
          <w:bCs/>
        </w:rPr>
        <w:t xml:space="preserve">In-house kararında boş dönüş riski izlenebilir. </w:t>
      </w:r>
      <w:r>
        <w:t>In-house filo yatırımlarında dönüş yükünün bulunmaması maliyet avantajını azaltabilir; bu konu gelecekte daha ayrıntılı incelenebilir.</w:t>
      </w:r>
    </w:p>
    <w:p w14:paraId="7E0CF9E0" w14:textId="77777777" w:rsidR="008C5213" w:rsidRDefault="00000000">
      <w:pPr>
        <w:pStyle w:val="BodyText"/>
      </w:pPr>
      <w:r>
        <w:rPr>
          <w:b/>
          <w:bCs/>
        </w:rPr>
        <w:lastRenderedPageBreak/>
        <w:t xml:space="preserve">3PL ile hibrit bir ilişki kurulabilir. </w:t>
      </w:r>
      <w:r>
        <w:t>Çalışma, outsource yapının tamamen kaldırılmasını önermemektedir. Daha gerçekçi bir yaklaşım, bazı hatlarda in-house, bazı hatlarda 3PL’nin devam ettiği hibrit bir yapı olabilir.</w:t>
      </w:r>
    </w:p>
    <w:p w14:paraId="52DAF86A" w14:textId="77777777" w:rsidR="008C5213" w:rsidRDefault="00000000">
      <w:pPr>
        <w:pStyle w:val="BodyText"/>
      </w:pPr>
      <w:r>
        <w:t>Bütün olarak değerlendirildiğinde çalışma, depo–mağaza dağıtım kararlarında rota optimizasyonu ile maliyet karşılaştırmasının birlikte ele alınması gerektiğini göstermektedir. Yatırım kararı yalnızca günlük maliyet farkı veya basit geri dönüş süresi üzerinden verilmemeli; hizmet seviyesi, operasyonel kontrol, talep değişkenliği, boş dönüş riski ve araç sahipliği maliyetleri birlikte değerlendirilmelidir.</w:t>
      </w:r>
    </w:p>
    <w:p w14:paraId="3578E608" w14:textId="77777777" w:rsidR="008C5213" w:rsidRDefault="008C5213">
      <w:pPr>
        <w:pStyle w:val="Heading2"/>
      </w:pPr>
    </w:p>
    <w:p w14:paraId="7A1D8D7B" w14:textId="77777777" w:rsidR="00000000" w:rsidRDefault="00000000">
      <w:pPr>
        <w:pStyle w:val="Heading2"/>
      </w:pPr>
      <w:r>
        <w:t>5.5. Sürdürülebilir Kalkınma Hedefleriyle İlişki</w:t>
      </w:r>
    </w:p>
    <w:p w14:paraId="5AC999F3" w14:textId="77777777" w:rsidR="00000000" w:rsidRDefault="00000000">
      <w:pPr>
        <w:pStyle w:val="FirstParagraph"/>
      </w:pPr>
      <w:r>
        <w:t>Bu çalışmanın önerdiği hibrit dağıtım modeli ve MDCVRP optimizasyonu, operasyonel ve finansal katkıların ötesinde Birleşmiş Milletler Sürdürülebilir Kalkınma Hedefleriyle (SKH) çeşitli temas noktaları oluşturmaktadır. Aşağıdaki tablo bu ilişkileri özetlemektedir.</w:t>
      </w:r>
    </w:p>
    <w:p w14:paraId="0323D945" w14:textId="77777777" w:rsidR="00000000" w:rsidRDefault="00000000">
      <w:pPr>
        <w:pStyle w:val="BodyText"/>
      </w:pPr>
      <w:r>
        <w:rPr>
          <w:b/>
          <w:bCs/>
        </w:rPr>
        <w:t>Tablo 5.1. Modelin Sürdürülebilir Kalkınma Hedefleriyle İlişkisi</w:t>
      </w:r>
    </w:p>
    <w:tbl>
      <w:tblPr>
        <w:tblW w:w="9360" w:type="dxa"/>
        <w:tblLook w:val="04A0" w:firstRow="1" w:lastRow="0" w:firstColumn="1" w:lastColumn="0" w:noHBand="0" w:noVBand="1"/>
      </w:tblPr>
      <w:tblGrid>
        <w:gridCol w:w="2000"/>
        <w:gridCol w:w="2960"/>
        <w:gridCol w:w="4400"/>
      </w:tblGrid>
      <w:tr w:rsidR="00E537A7" w14:paraId="3067C93A" w14:textId="77777777">
        <w:tc>
          <w:tcPr>
            <w:tcW w:w="2000" w:type="dxa"/>
          </w:tcPr>
          <w:p w14:paraId="1152E551" w14:textId="77777777" w:rsidR="00E537A7" w:rsidRDefault="00000000">
            <w:pPr>
              <w:pStyle w:val="Compact"/>
            </w:pPr>
            <w:r>
              <w:rPr>
                <w:b/>
              </w:rPr>
              <w:t>SKH</w:t>
            </w:r>
          </w:p>
        </w:tc>
        <w:tc>
          <w:tcPr>
            <w:tcW w:w="2960" w:type="dxa"/>
          </w:tcPr>
          <w:p w14:paraId="3433FF37" w14:textId="77777777" w:rsidR="00E537A7" w:rsidRDefault="00000000">
            <w:pPr>
              <w:pStyle w:val="Compact"/>
            </w:pPr>
            <w:r>
              <w:rPr>
                <w:b/>
              </w:rPr>
              <w:t>İlgili Model Özelliği</w:t>
            </w:r>
          </w:p>
        </w:tc>
        <w:tc>
          <w:tcPr>
            <w:tcW w:w="4400" w:type="dxa"/>
          </w:tcPr>
          <w:p w14:paraId="49D2A098" w14:textId="77777777" w:rsidR="00E537A7" w:rsidRDefault="00000000">
            <w:pPr>
              <w:pStyle w:val="Compact"/>
            </w:pPr>
            <w:r>
              <w:rPr>
                <w:b/>
              </w:rPr>
              <w:t>Katkı</w:t>
            </w:r>
          </w:p>
        </w:tc>
      </w:tr>
      <w:tr w:rsidR="00E537A7" w14:paraId="4791A82A" w14:textId="77777777">
        <w:tc>
          <w:tcPr>
            <w:tcW w:w="2000" w:type="dxa"/>
          </w:tcPr>
          <w:p w14:paraId="189F8007" w14:textId="77777777" w:rsidR="00E537A7" w:rsidRDefault="00000000">
            <w:pPr>
              <w:pStyle w:val="Compact"/>
            </w:pPr>
            <w:r>
              <w:t>SKH 8 — İnsana Yakışır İş</w:t>
            </w:r>
          </w:p>
        </w:tc>
        <w:tc>
          <w:tcPr>
            <w:tcW w:w="2960" w:type="dxa"/>
          </w:tcPr>
          <w:p w14:paraId="39FF4ABC" w14:textId="77777777" w:rsidR="00E537A7" w:rsidRDefault="00000000">
            <w:pPr>
              <w:pStyle w:val="Compact"/>
            </w:pPr>
            <w:r>
              <w:t>Sürücü çalışma süresi sınırı (K7, 540 dk)</w:t>
            </w:r>
          </w:p>
        </w:tc>
        <w:tc>
          <w:tcPr>
            <w:tcW w:w="4400" w:type="dxa"/>
          </w:tcPr>
          <w:p w14:paraId="11E2DEFF" w14:textId="77777777" w:rsidR="00E537A7" w:rsidRDefault="00000000">
            <w:pPr>
              <w:pStyle w:val="Compact"/>
            </w:pPr>
            <w:r>
              <w:t>Yasal mesai sınırının rota düzeyinde güvence altına alınması; tüm araçlarda 540 dk aşımı = 0</w:t>
            </w:r>
          </w:p>
        </w:tc>
      </w:tr>
      <w:tr w:rsidR="00E537A7" w14:paraId="38F4AED2" w14:textId="77777777">
        <w:tc>
          <w:tcPr>
            <w:tcW w:w="2000" w:type="dxa"/>
          </w:tcPr>
          <w:p w14:paraId="39ED30B2" w14:textId="77777777" w:rsidR="00E537A7" w:rsidRDefault="00000000">
            <w:pPr>
              <w:pStyle w:val="Compact"/>
            </w:pPr>
            <w:r>
              <w:t>SKH 9 — Sanayi, Yenilikçilik</w:t>
            </w:r>
          </w:p>
        </w:tc>
        <w:tc>
          <w:tcPr>
            <w:tcW w:w="2960" w:type="dxa"/>
          </w:tcPr>
          <w:p w14:paraId="5B71E38B" w14:textId="77777777" w:rsidR="00E537A7" w:rsidRDefault="00000000">
            <w:pPr>
              <w:pStyle w:val="Compact"/>
            </w:pPr>
            <w:r>
              <w:t>OR-Tools tabanlı optimizasyon + Excel raporlama</w:t>
            </w:r>
          </w:p>
        </w:tc>
        <w:tc>
          <w:tcPr>
            <w:tcW w:w="4400" w:type="dxa"/>
          </w:tcPr>
          <w:p w14:paraId="3B334541" w14:textId="77777777" w:rsidR="00E537A7" w:rsidRDefault="00000000">
            <w:pPr>
              <w:pStyle w:val="Compact"/>
            </w:pPr>
            <w:r>
              <w:t>Lojistik altyapısının veri temelli yönetimi; manuel planlama yerine algoritma tabanlı karar desteği</w:t>
            </w:r>
          </w:p>
        </w:tc>
      </w:tr>
      <w:tr w:rsidR="00E537A7" w14:paraId="6BC003C3" w14:textId="77777777">
        <w:tc>
          <w:tcPr>
            <w:tcW w:w="2000" w:type="dxa"/>
          </w:tcPr>
          <w:p w14:paraId="1DE390D2" w14:textId="77777777" w:rsidR="00E537A7" w:rsidRDefault="00000000">
            <w:pPr>
              <w:pStyle w:val="Compact"/>
            </w:pPr>
            <w:r>
              <w:t>SKH 11 — Sürdürülebilir Şehirler</w:t>
            </w:r>
          </w:p>
        </w:tc>
        <w:tc>
          <w:tcPr>
            <w:tcW w:w="2960" w:type="dxa"/>
          </w:tcPr>
          <w:p w14:paraId="3E379CA9" w14:textId="77777777" w:rsidR="00E537A7" w:rsidRDefault="00000000">
            <w:pPr>
              <w:pStyle w:val="Compact"/>
            </w:pPr>
            <w:r>
              <w:t>Noktadan noktaya dağıtım; transfer merkezi ara katmanının devre dışı bırakılması</w:t>
            </w:r>
          </w:p>
        </w:tc>
        <w:tc>
          <w:tcPr>
            <w:tcW w:w="4400" w:type="dxa"/>
          </w:tcPr>
          <w:p w14:paraId="7681C719" w14:textId="77777777" w:rsidR="00E537A7" w:rsidRDefault="00000000">
            <w:pPr>
              <w:pStyle w:val="Compact"/>
            </w:pPr>
            <w:r>
              <w:t>Kentsel dağıtımda gereksiz araç hareketinin azaltılması; toplam rota mesafesi 1.086,4 km ile sınırlı</w:t>
            </w:r>
          </w:p>
        </w:tc>
      </w:tr>
      <w:tr w:rsidR="00E537A7" w14:paraId="4F7D4C15" w14:textId="77777777">
        <w:tc>
          <w:tcPr>
            <w:tcW w:w="2000" w:type="dxa"/>
          </w:tcPr>
          <w:p w14:paraId="405D4F71" w14:textId="77777777" w:rsidR="00E537A7" w:rsidRDefault="00000000">
            <w:pPr>
              <w:pStyle w:val="Compact"/>
            </w:pPr>
            <w:r>
              <w:t>SKH 12 — Sorumlu Üretim</w:t>
            </w:r>
          </w:p>
        </w:tc>
        <w:tc>
          <w:tcPr>
            <w:tcW w:w="2960" w:type="dxa"/>
          </w:tcPr>
          <w:p w14:paraId="56BD88C7" w14:textId="77777777" w:rsidR="00E537A7" w:rsidRDefault="00000000">
            <w:pPr>
              <w:pStyle w:val="Compact"/>
            </w:pPr>
            <w:r>
              <w:t>Elleçlemenin azalması; ortalama doluluk oranı %82,5</w:t>
            </w:r>
          </w:p>
        </w:tc>
        <w:tc>
          <w:tcPr>
            <w:tcW w:w="4400" w:type="dxa"/>
          </w:tcPr>
          <w:p w14:paraId="40351542" w14:textId="77777777" w:rsidR="00E537A7" w:rsidRDefault="00000000">
            <w:pPr>
              <w:pStyle w:val="Compact"/>
            </w:pPr>
            <w:r>
              <w:t>Ürün hasarı ve kaynak israfının azaltılması; yüksek kapasite kullanımı</w:t>
            </w:r>
          </w:p>
        </w:tc>
      </w:tr>
      <w:tr w:rsidR="00E537A7" w14:paraId="58627C3A" w14:textId="77777777">
        <w:tc>
          <w:tcPr>
            <w:tcW w:w="2000" w:type="dxa"/>
          </w:tcPr>
          <w:p w14:paraId="14DCA9EF" w14:textId="77777777" w:rsidR="00E537A7" w:rsidRDefault="00000000">
            <w:pPr>
              <w:pStyle w:val="Compact"/>
            </w:pPr>
            <w:r>
              <w:t xml:space="preserve">SKH 13 — İklim </w:t>
              <w:lastRenderedPageBreak/>
              <w:t>Eylemi</w:t>
            </w:r>
          </w:p>
        </w:tc>
        <w:tc>
          <w:tcPr>
            <w:tcW w:w="2960" w:type="dxa"/>
          </w:tcPr>
          <w:p w14:paraId="706FE34E" w14:textId="77777777" w:rsidR="00E537A7" w:rsidRDefault="00000000">
            <w:pPr>
              <w:pStyle w:val="Compact"/>
            </w:pPr>
            <w:r>
              <w:lastRenderedPageBreak/>
              <w:t xml:space="preserve">Toplam mesafe </w:t>
              <w:lastRenderedPageBreak/>
              <w:t>minimizasyonu (1.086,4 km)</w:t>
            </w:r>
          </w:p>
        </w:tc>
        <w:tc>
          <w:tcPr>
            <w:tcW w:w="4400" w:type="dxa"/>
          </w:tcPr>
          <w:p w14:paraId="0F700AFE" w14:textId="77777777" w:rsidR="00E537A7" w:rsidRDefault="00000000">
            <w:pPr>
              <w:pStyle w:val="Compact"/>
            </w:pPr>
            <w:r>
              <w:lastRenderedPageBreak/>
              <w:t xml:space="preserve">Yakıt tüketimi ve CO₂ salımının </w:t>
              <w:lastRenderedPageBreak/>
              <w:t>düşürülmesi; mevcut transfer merkezi yapısına kıyasla daha az araç-km</w:t>
            </w:r>
          </w:p>
        </w:tc>
      </w:tr>
    </w:tbl>
    <w:p w14:paraId="5544A1A0" w14:textId="77777777" w:rsidR="00000000" w:rsidRDefault="00000000">
      <w:pPr>
        <w:pStyle w:val="Heading2"/>
      </w:pPr>
      <w:bookmarkStart w:id="198" w:name="_Toc233331979"/>
      <w:bookmarkStart w:id="199" w:name="çalışmanın-sınırlılıkları"/>
      <w:bookmarkEnd w:id="197"/>
      <w:r>
        <w:lastRenderedPageBreak/>
        <w:t>5.6. Çalışmanın Sınırlılıkları</w:t>
      </w:r>
      <w:bookmarkEnd w:id="198"/>
    </w:p>
    <w:p w14:paraId="44F947D3" w14:textId="77777777" w:rsidR="008C5213" w:rsidRDefault="00000000">
      <w:pPr>
        <w:pStyle w:val="FirstParagraph"/>
      </w:pPr>
      <w:r>
        <w:t>Çalışmanın varsayımları gerçek hayattaki tüm operasyonu birebir temsil etmemektedir. Sınırlılıkların açıkça belirtilmesi çalışmayı zayıflatmamakta; aksine akademik savunulabilirliğini güçlendirmektedir. Temel sınırlılıklar aşağıda sıralanmaktadır.</w:t>
      </w:r>
    </w:p>
    <w:p w14:paraId="2A45352F" w14:textId="77777777" w:rsidR="008C5213" w:rsidRDefault="00000000">
      <w:pPr>
        <w:numPr>
          <w:ilvl w:val="0"/>
          <w:numId w:val="11"/>
        </w:numPr>
      </w:pPr>
      <w:r>
        <w:t>Pilot kapsam. Çalışma tüm mağaza ağı için değil, seçilen pilot mağaza ağı için yapılmıştır; bu nedenle sonuçlar tüm Türkiye operasyonuna doğrudan genellenmemelidir.</w:t>
      </w:r>
    </w:p>
    <w:p w14:paraId="3C160326" w14:textId="77777777" w:rsidR="008C5213" w:rsidRDefault="00000000">
      <w:pPr>
        <w:numPr>
          <w:ilvl w:val="0"/>
          <w:numId w:val="11"/>
        </w:numPr>
      </w:pPr>
      <w:r>
        <w:t>Sabit talep varsayımı. Mağaza başı talep sabit alınmıştır; gerçek hayatta talep mağaza büyüklüğü, sezon, kampanya, gün, bölge ve ürün kategorisine göre değişmektedir.</w:t>
      </w:r>
    </w:p>
    <w:p w14:paraId="33838FB0" w14:textId="77777777" w:rsidR="008C5213" w:rsidRDefault="00000000">
      <w:pPr>
        <w:numPr>
          <w:ilvl w:val="0"/>
          <w:numId w:val="11"/>
        </w:numPr>
      </w:pPr>
      <w:r>
        <w:t>Homojen filo varsayımı. Araçlar aynı kapasite ve maliyet yapısında kabul edilmiştir; gerçek filoda farklı araç tipleri, kapasiteler ve maliyetler bulunabilir.</w:t>
      </w:r>
    </w:p>
    <w:p w14:paraId="592C2655" w14:textId="77777777" w:rsidR="008C5213" w:rsidRDefault="00000000">
      <w:pPr>
        <w:numPr>
          <w:ilvl w:val="0"/>
          <w:numId w:val="11"/>
        </w:numPr>
      </w:pPr>
      <w:r>
        <w:t>OSRM sınırlılığı. Mesafe ve süre matrisi OSRM üzerinden oluşturulmuştur; gerçek zamanlı trafik, kamyon kısıtları, yol yasakları ve saha koşulları tam temsil edilmemiş olabilir.</w:t>
      </w:r>
    </w:p>
    <w:p w14:paraId="0DC76B17" w14:textId="77777777" w:rsidR="008C5213" w:rsidRDefault="00000000">
      <w:pPr>
        <w:numPr>
          <w:ilvl w:val="0"/>
          <w:numId w:val="11"/>
        </w:numPr>
      </w:pPr>
      <w:r>
        <w:t>AVM teslimat zaman pencereleri. Firma görüşmelerinde zaman pencerelerinin varlığı bilinmekle birlikte, bunlar modelde matematiksel kısıt olarak dahil edilmemiştir.</w:t>
      </w:r>
    </w:p>
    <w:p w14:paraId="36640D86" w14:textId="77777777" w:rsidR="008C5213" w:rsidRDefault="00000000">
      <w:pPr>
        <w:numPr>
          <w:ilvl w:val="0"/>
          <w:numId w:val="11"/>
        </w:numPr>
      </w:pPr>
      <w:r>
        <w:t>Maliyet modeli sınırlılığı. In-house maliyet modelinde yakıt, araç sabit maliyeti ve sürücü maliyeti dikkate alınmıştır; bakım, sigorta, amortisman, vergi, lastik, yedek parça, filo yönetim yazılımı ve idari personel gibi kalemler ayrıntılı modellenmemiştir.</w:t>
      </w:r>
    </w:p>
    <w:p w14:paraId="3767A20D" w14:textId="77777777" w:rsidR="008C5213" w:rsidRDefault="00000000">
      <w:pPr>
        <w:numPr>
          <w:ilvl w:val="0"/>
          <w:numId w:val="11"/>
        </w:numPr>
      </w:pPr>
      <w:r>
        <w:t>Boş dönüş / backhaul riski. In-house dağıtımda araçların dönüşte yük alıp alamayacağı modellenmemiştir; boş dönüş maliyeti önemli bir sınırlılıktır.</w:t>
      </w:r>
    </w:p>
    <w:p w14:paraId="1DC0946E" w14:textId="77777777" w:rsidR="008C5213" w:rsidRDefault="00000000">
      <w:pPr>
        <w:numPr>
          <w:ilvl w:val="0"/>
          <w:numId w:val="11"/>
        </w:numPr>
      </w:pPr>
      <w:r>
        <w:t>Hizmet seviyesi etkileri. Teslimat süresi, hasar/kayıp oranı, stok dışı kalma, satış kaybı ve müşteri memnuniyeti gibi göstergeler doğrudan sayısal olarak modele dahil edilmemiştir.</w:t>
      </w:r>
    </w:p>
    <w:p w14:paraId="000B1349" w14:textId="77777777" w:rsidR="008C5213" w:rsidRDefault="00000000">
      <w:pPr>
        <w:numPr>
          <w:ilvl w:val="0"/>
          <w:numId w:val="11"/>
        </w:numPr>
      </w:pPr>
      <w:r>
        <w:t>GAMS çıktısının rolü. GAMS, matematiksel formülasyonun desteklenmesi amacıyla kullanılmıştır; bulgular Python/OR-Tools ve Excel çıktıları üzerinden sunulmuştur.</w:t>
      </w:r>
    </w:p>
    <w:p w14:paraId="43EF8A65" w14:textId="77777777" w:rsidR="008C5213" w:rsidRDefault="00000000">
      <w:pPr>
        <w:numPr>
          <w:ilvl w:val="0"/>
          <w:numId w:val="11"/>
        </w:numPr>
      </w:pPr>
      <w:r>
        <w:lastRenderedPageBreak/>
        <w:t>Sezgisel çözüm sınırlılığı. OR-Tools çözümü sezgisel/meta-sezgisel yapıdadır ve optimal çözüm garantisi vermemektedir; farklı parametrelerle farklı rota sonuçları elde edilebilir.</w:t>
      </w:r>
    </w:p>
    <w:p w14:paraId="579D2B58" w14:textId="77777777" w:rsidR="008C5213" w:rsidRDefault="00000000">
      <w:pPr>
        <w:pStyle w:val="FirstParagraph"/>
      </w:pPr>
      <w:r>
        <w:t>Bu sınırlılıklar nedeniyle sonuçlar, kesin bir operasyon planı değil; karar destek çıktısı olarak değerlendirilmelidir. Özellikle analizin pilot mağaza ağıyla sınırlı olması, talebin sabit kabul edilmesi, filonun homojen varsayılması ve OSRM tabanlı mesafe/süre değerlerinin kullanılması, bulguların yorumlanmasında dikkate alınması gereken temel unsurlardır.</w:t>
      </w:r>
    </w:p>
    <w:p w14:paraId="4394B09A" w14:textId="77777777" w:rsidR="008C5213" w:rsidRDefault="00000000">
      <w:pPr>
        <w:pStyle w:val="Heading2"/>
      </w:pPr>
      <w:bookmarkStart w:id="200" w:name="_Toc233331980"/>
      <w:bookmarkStart w:id="201" w:name="gelecek-çalışmalara-yönelik-öneriler"/>
      <w:bookmarkEnd w:id="199"/>
      <w:r>
        <w:t>5.6. Gelecek Çalışmalara Yönelik Öneriler</w:t>
      </w:r>
      <w:bookmarkEnd w:id="200"/>
    </w:p>
    <w:p w14:paraId="3A47D16C" w14:textId="77777777" w:rsidR="008C5213" w:rsidRDefault="00000000">
      <w:pPr>
        <w:pStyle w:val="FirstParagraph"/>
      </w:pPr>
      <w:r>
        <w:t>Çalışma, çeşitli yönlerden geliştirilerek gerçek operasyonlara daha yakın hale getirilebilir. Aşağıda olası geliştirme yönleri sunulmaktadır.</w:t>
      </w:r>
    </w:p>
    <w:p w14:paraId="7039EF07" w14:textId="77777777" w:rsidR="008C5213" w:rsidRDefault="00000000">
      <w:pPr>
        <w:numPr>
          <w:ilvl w:val="0"/>
          <w:numId w:val="12"/>
        </w:numPr>
      </w:pPr>
      <w:r>
        <w:t>Tüm mağaza ağına genişletme. Model, yalnızca pilot mağaza ağı yerine tüm mağaza ağı üzerinde uygulanabilir.</w:t>
      </w:r>
    </w:p>
    <w:p w14:paraId="7993D4BA" w14:textId="77777777" w:rsidR="008C5213" w:rsidRDefault="00000000">
      <w:pPr>
        <w:numPr>
          <w:ilvl w:val="0"/>
          <w:numId w:val="12"/>
        </w:numPr>
      </w:pPr>
      <w:r>
        <w:t>Gerçek talep verisi. Mağaza bazlı günlük/haftalık gerçek sevkiyat verileri modele dahil edilebilir.</w:t>
      </w:r>
    </w:p>
    <w:p w14:paraId="3754E712" w14:textId="77777777" w:rsidR="008C5213" w:rsidRDefault="00000000">
      <w:pPr>
        <w:numPr>
          <w:ilvl w:val="0"/>
          <w:numId w:val="12"/>
        </w:numPr>
      </w:pPr>
      <w:r>
        <w:t>Mevsimsellik ve kampanya etkisi. Sezon geçişleri, kampanya dönemleri ve koleksiyon değişimleri için ayrı senaryolar kurulabilir.</w:t>
      </w:r>
    </w:p>
    <w:p w14:paraId="4F316EFC" w14:textId="77777777" w:rsidR="008C5213" w:rsidRDefault="00000000">
      <w:pPr>
        <w:numPr>
          <w:ilvl w:val="0"/>
          <w:numId w:val="12"/>
        </w:numPr>
      </w:pPr>
      <w:r>
        <w:t>Heterojen filo modeli. Farklı araç tipleri, kapasiteler, yakıt tüketimleri ve sabit maliyetler modele dahil edilebilir.</w:t>
      </w:r>
    </w:p>
    <w:p w14:paraId="367BA465" w14:textId="77777777" w:rsidR="008C5213" w:rsidRDefault="00000000">
      <w:pPr>
        <w:numPr>
          <w:ilvl w:val="0"/>
          <w:numId w:val="12"/>
        </w:numPr>
      </w:pPr>
      <w:r>
        <w:t>Zaman pencereli VRP. AVM teslimat saatleri, mağaza kabul saatleri ve şehir içi teslimat kısıtları modele zaman penceresi olarak eklenebilir.</w:t>
      </w:r>
    </w:p>
    <w:p w14:paraId="405E9148" w14:textId="77777777" w:rsidR="008C5213" w:rsidRDefault="00000000">
      <w:pPr>
        <w:numPr>
          <w:ilvl w:val="0"/>
          <w:numId w:val="12"/>
        </w:numPr>
      </w:pPr>
      <w:r>
        <w:t>Trafik ve gerçek yol kısıtları. Gerçek zamanlı veya saat dilimine bağlı trafik verileri, kamyon kısıtları ve şehir içi yasaklar modele dahil edilebilir.</w:t>
      </w:r>
    </w:p>
    <w:p w14:paraId="06F841CA" w14:textId="77777777" w:rsidR="008C5213" w:rsidRDefault="00000000">
      <w:pPr>
        <w:numPr>
          <w:ilvl w:val="0"/>
          <w:numId w:val="12"/>
        </w:numPr>
      </w:pPr>
      <w:r>
        <w:t>Boş dönüş / backhaul analizi. Araçların dönüşte yük taşıma ihtimali veya boş dönüş maliyeti ayrıca modellenebilir.</w:t>
      </w:r>
    </w:p>
    <w:p w14:paraId="7D00928F" w14:textId="77777777" w:rsidR="008C5213" w:rsidRDefault="00000000">
      <w:pPr>
        <w:numPr>
          <w:ilvl w:val="0"/>
          <w:numId w:val="12"/>
        </w:numPr>
      </w:pPr>
      <w:r>
        <w:t>Hizmet seviyesi göstergeleri. Teslimat süresi, teslimat güvenilirliği, hasar/kayıp oranı, stok bulunabilirliği ve müşteri hizmet seviyesi gibi göstergeler modele eklenebilir.</w:t>
      </w:r>
    </w:p>
    <w:p w14:paraId="1A037049" w14:textId="77777777" w:rsidR="008C5213" w:rsidRDefault="00000000">
      <w:pPr>
        <w:numPr>
          <w:ilvl w:val="0"/>
          <w:numId w:val="12"/>
        </w:numPr>
      </w:pPr>
      <w:r>
        <w:t>Daha ayrıntılı maliyet modeli. Bakım, sigorta, amortisman, vergi, filo yönetim sistemi, idari personel ve ikinci el değeri gibi kalemlerle TCO (toplam sahip olma maliyeti) tabanlı kapsamlı bir maliyet modeli kurulabilir.</w:t>
      </w:r>
    </w:p>
    <w:p w14:paraId="10F76F92" w14:textId="77777777" w:rsidR="008C5213" w:rsidRDefault="00000000">
      <w:pPr>
        <w:numPr>
          <w:ilvl w:val="0"/>
          <w:numId w:val="12"/>
        </w:numPr>
      </w:pPr>
      <w:r>
        <w:lastRenderedPageBreak/>
        <w:t>Alternatif çözüm yöntemleri. OR-Tools dışında farklı kesin veya meta-sezgisel çözüm yöntemleri (örneğin genetik algoritma, tabu arama, tavlama benzetimi veya hibrit meta-sezgisel yaklaşımlar) denenebilir.</w:t>
      </w:r>
    </w:p>
    <w:p w14:paraId="7F7FFFB7" w14:textId="77777777" w:rsidR="008C5213" w:rsidRDefault="00000000">
      <w:pPr>
        <w:numPr>
          <w:ilvl w:val="0"/>
          <w:numId w:val="12"/>
        </w:numPr>
      </w:pPr>
      <w:r>
        <w:t>Farklı mesafe eşikleri. 100, 150, 250 ve 300 km gibi farklı mesafe eşikleri için ayrı senaryolar oluşturulabilir.</w:t>
      </w:r>
    </w:p>
    <w:p w14:paraId="6C81FADA" w14:textId="77777777" w:rsidR="008C5213" w:rsidRDefault="00000000">
      <w:pPr>
        <w:numPr>
          <w:ilvl w:val="0"/>
          <w:numId w:val="12"/>
        </w:numPr>
      </w:pPr>
      <w:r>
        <w:t>Çok dönemli model. Tek günlük statik talep yerine haftalık veya aylık çok dönemli bir planlama modeli kurulabilir.</w:t>
      </w:r>
    </w:p>
    <w:p w14:paraId="51816246" w14:textId="77777777" w:rsidR="008C5213" w:rsidRDefault="00000000">
      <w:pPr>
        <w:numPr>
          <w:ilvl w:val="0"/>
          <w:numId w:val="12"/>
        </w:numPr>
      </w:pPr>
      <w:r>
        <w:t>Karbon emisyonu analizi. Yakıt tüketimi ve rota mesafesi üzerinden CO₂ emisyonu hesaplanarak maliyet yanında sürdürülebilirlik boyutu eklenebilir.</w:t>
      </w:r>
    </w:p>
    <w:p w14:paraId="6BA3F29D" w14:textId="77777777" w:rsidR="008C5213" w:rsidRDefault="00000000">
      <w:pPr>
        <w:pStyle w:val="FirstParagraph"/>
      </w:pPr>
      <w:r>
        <w:t>Bu doğrultuda, modelin tüm mağaza ağına genişletilmesi, mağaza bazlı gerçek talep verilerinin kullanılması ve heterojen filo yapısının dikkate alınması, sonuçların gerçek operasyonlara daha yakın hale gelmesini sağlayabilir. Ayrıca AVM teslimat zaman pencereleri, trafik koşulları, kamyon kısıtları ve boş dönüş maliyetleri modele dahil edilerek daha kapsamlı bir dağıtım planlama modeli kurulabilir. Maliyet tarafında ise bakım, sigorta, amortisman ve filo yönetim giderlerini içeren TCO tabanlı bir analiz, in-house ve outsource alternatiflerinin daha sağlıklı karşılaştırılmasına katkı sağlayabilir.</w:t>
      </w:r>
    </w:p>
    <w:p w14:paraId="0B9F736A" w14:textId="77777777" w:rsidR="008C5213" w:rsidRDefault="00000000">
      <w:pPr>
        <w:pStyle w:val="Heading2"/>
      </w:pPr>
      <w:bookmarkStart w:id="202" w:name="_Toc233331981"/>
      <w:bookmarkStart w:id="203" w:name="genel-sonuç"/>
      <w:bookmarkEnd w:id="201"/>
      <w:r>
        <w:t>5.7. Genel Sonuç</w:t>
      </w:r>
      <w:bookmarkEnd w:id="202"/>
    </w:p>
    <w:p w14:paraId="7F1B5F14" w14:textId="77777777" w:rsidR="008C5213" w:rsidRDefault="00000000">
      <w:pPr>
        <w:pStyle w:val="FirstParagraph"/>
      </w:pPr>
      <w:r>
        <w:t>Sonuç olarak bu çalışma, LC Waikiki’nin seçilen pilot mağaza ağı için mevcut depo altyapısı üzerinden hibrit dağıtım senaryosunu rota planlama ve maliyet analizi açısından değerlendirmiştir. Elde edilen bulgular, pilot kapsamda in-house aday mağazalara yönelik rota yapılarının rota süresi kontrolü açısından uygulanabilir olduğunu; ancak maliyet avantajının kapsam uyumlu değerlendirme yapıldığında sınırlı kaldığını göstermektedir. Yatırım geri dönüş süresinin firma beklentisinin üzerinde kalması, hibrit modelin doğrudan bir yatırım kararı olarak değil; daha ayrıntılı veri ve maliyet analizleriyle desteklenmesi gereken bir karar alternatifi olarak değerlendirilmesi gerektiğini ortaya koymaktadır. Bu yönüyle çalışma, perakende dağıtım ağlarında rota optimizasyonu ile dış kaynak–iç kaynak kullanımı (make-or-buy) kararını birlikte ele alan, pilot düzeyde bir karar destek çerçevesi sunmaktadır.</w:t>
      </w:r>
    </w:p>
    <w:p w14:paraId="581B7D99" w14:textId="77777777" w:rsidR="008C5213" w:rsidRDefault="00000000">
      <w:pPr>
        <w:pStyle w:val="BodyText"/>
      </w:pPr>
      <w:r>
        <w:t>Sayfa</w:t>
      </w:r>
    </w:p>
    <w:p w14:paraId="31AE2FD3" w14:textId="77777777" w:rsidR="008C5213" w:rsidRDefault="00000000">
      <w:pPr>
        <w:pStyle w:val="Heading1"/>
      </w:pPr>
      <w:bookmarkStart w:id="204" w:name="_Toc233331982"/>
      <w:bookmarkStart w:id="205" w:name="kaynakça"/>
      <w:bookmarkEnd w:id="189"/>
      <w:bookmarkEnd w:id="203"/>
      <w:r>
        <w:lastRenderedPageBreak/>
        <w:t>6. KAYNAKÇA</w:t>
      </w:r>
      <w:bookmarkEnd w:id="204"/>
    </w:p>
    <w:p w14:paraId="026D71F2" w14:textId="77777777" w:rsidR="008C5213" w:rsidRDefault="00000000">
      <w:pPr>
        <w:pStyle w:val="FirstParagraph"/>
      </w:pPr>
      <w:r>
        <w:t>Ballou, R. H. (2004). Business logistics/supply chain management: Planning, organizing, and controlling the supply chain (5. baskı). Pearson/Prentice Hall.</w:t>
      </w:r>
    </w:p>
    <w:p w14:paraId="3BB8FE8C" w14:textId="77777777" w:rsidR="008C5213" w:rsidRDefault="00000000">
      <w:pPr>
        <w:pStyle w:val="BodyText"/>
      </w:pPr>
      <w:r>
        <w:t>Bowersox, D. J., Closs, D. J., &amp; Cooper, M. B. (2013). Supply chain logistics management (4. baskı). McGraw-Hill.</w:t>
      </w:r>
    </w:p>
    <w:p w14:paraId="430A0C17" w14:textId="77777777" w:rsidR="008C5213" w:rsidRDefault="00000000">
      <w:pPr>
        <w:pStyle w:val="BodyText"/>
      </w:pPr>
      <w:r>
        <w:t>Braekers, K., Ramaekers, K., &amp; Van Nieuwenhuyse, I. (2016). The vehicle routing problem: State of the art classification and review. Computers &amp; Industrial Engineering, 99, 300–313. https://doi.org/10.1016/j.cie.2015.12.007</w:t>
      </w:r>
    </w:p>
    <w:p w14:paraId="737EA6EB" w14:textId="77777777" w:rsidR="008C5213" w:rsidRDefault="00000000">
      <w:pPr>
        <w:pStyle w:val="BodyText"/>
      </w:pPr>
      <w:r>
        <w:t>Castillo, A., Martínez-Zarzoso, I., &amp; Gallego, A. M. (2022). Global production chains in the fast fashion sector, transports and logistics: The case of the Spanish retailer Inditex. Investigaciones Geográficas, 77, 87–108. https://doi.org/10.14198/INGEO2022.CM</w:t>
      </w:r>
    </w:p>
    <w:p w14:paraId="5CD67A08" w14:textId="77777777" w:rsidR="008C5213" w:rsidRDefault="00000000">
      <w:pPr>
        <w:pStyle w:val="BodyText"/>
      </w:pPr>
      <w:r>
        <w:t>Chopra, S., &amp; Meindl, P. (2016). Supply chain management: Strategy, planning, and operation (6. baskı). Pearson Education.</w:t>
      </w:r>
    </w:p>
    <w:p w14:paraId="2B147E11" w14:textId="77777777" w:rsidR="008C5213" w:rsidRDefault="00000000">
      <w:pPr>
        <w:pStyle w:val="BodyText"/>
      </w:pPr>
      <w:r>
        <w:t>Clarke, G., &amp; Wright, J. W. (1964). Scheduling of vehicles from a central depot to a number of delivery points. Operations Research, 12(4), 568–581. https://doi.org/10.1287/opre.12.4.568</w:t>
      </w:r>
    </w:p>
    <w:p w14:paraId="4C352100" w14:textId="77777777" w:rsidR="008C5213" w:rsidRDefault="00000000">
      <w:pPr>
        <w:pStyle w:val="BodyText"/>
      </w:pPr>
      <w:r>
        <w:t>Cordeau, J.-F., Gendreau, M., Laporte, G., Potvin, J.-Y., &amp; Semet, F. (2002). A guide to vehicle routing heuristics. Journal of the Operational Research Society, 53(5), 512–522.</w:t>
      </w:r>
    </w:p>
    <w:p w14:paraId="2D3FDA23" w14:textId="77777777" w:rsidR="008C5213" w:rsidRDefault="00000000">
      <w:pPr>
        <w:pStyle w:val="BodyText"/>
      </w:pPr>
      <w:r>
        <w:t>Cordeau, J.-F., Laporte, G., Savelsbergh, M. W. P., &amp; Vigo, D. (2023). Vehicle routing. In M. G. C. Resende &amp; P. M. Pardalos (Eds.), Handbook of applied optimization (2nd ed., pp. 367–428). Springer. https://doi.org/10.1007/978-3-031-06370-4_12</w:t>
      </w:r>
    </w:p>
    <w:p w14:paraId="05A04217" w14:textId="77777777" w:rsidR="008C5213" w:rsidRDefault="00000000">
      <w:pPr>
        <w:pStyle w:val="BodyText"/>
      </w:pPr>
      <w:r>
        <w:t>Council of Supply Chain Management Professionals. (2013). CSCMP supply chain management definitions and glossary. CSCMP.</w:t>
      </w:r>
    </w:p>
    <w:p w14:paraId="701429DE" w14:textId="77777777" w:rsidR="008C5213" w:rsidRDefault="00000000">
      <w:pPr>
        <w:pStyle w:val="BodyText"/>
      </w:pPr>
      <w:r>
        <w:t>Dang, V. L., Wan, S., &amp; Guo, J. (2025). Third-party logistics outsourcing: A review of two decades of advancing decision-making approaches with an up-to-date three-layer criteria framework integrating environmental, social, and governance metrics. International Journal of Production Economics, 284, Article 109615. https://doi.org/10.1016/j.ijpe.2025.109615</w:t>
      </w:r>
    </w:p>
    <w:p w14:paraId="50972EB8" w14:textId="77777777" w:rsidR="008C5213" w:rsidRDefault="00000000">
      <w:pPr>
        <w:pStyle w:val="BodyText"/>
      </w:pPr>
      <w:r>
        <w:t>Dantzig, G. B., &amp; Ramser, J. H. (1959). The truck dispatching problem. Management Science, 6(1), 80–91.</w:t>
      </w:r>
    </w:p>
    <w:p w14:paraId="52E83976" w14:textId="77777777" w:rsidR="008C5213" w:rsidRDefault="00000000">
      <w:pPr>
        <w:pStyle w:val="BodyText"/>
      </w:pPr>
      <w:r>
        <w:lastRenderedPageBreak/>
        <w:t>Darko, E. O., &amp; Vlachos, I. (2022). Creating valuable relationships with third-party logistics (3PL) providers: A multiple-case study. Logistics, 6(2), Article 38. https://doi.org/10.3390/logistics6020038</w:t>
      </w:r>
    </w:p>
    <w:p w14:paraId="31F13DEF" w14:textId="77777777" w:rsidR="008C5213" w:rsidRDefault="00000000">
      <w:pPr>
        <w:pStyle w:val="BodyText"/>
      </w:pPr>
      <w:r>
        <w:t>Fernie, J., &amp; Sparks, L. (Eds.). (2014). Logistics and retail management: Emerging issues and new challenges in the retail supply chain (4. baskı). Kogan Page.</w:t>
      </w:r>
    </w:p>
    <w:p w14:paraId="0EE1BA0B" w14:textId="77777777" w:rsidR="008C5213" w:rsidRDefault="00000000">
      <w:pPr>
        <w:pStyle w:val="BodyText"/>
      </w:pPr>
      <w:r>
        <w:t>Furnon, V., &amp; Perron, L. (2024). OR-Tools routing library. Google. https://developers.google.com/optimization/routing</w:t>
      </w:r>
    </w:p>
    <w:p w14:paraId="04AADEAA" w14:textId="77777777" w:rsidR="008C5213" w:rsidRDefault="00000000">
      <w:pPr>
        <w:pStyle w:val="BodyText"/>
      </w:pPr>
      <w:r>
        <w:t>Gabès, L., &amp; Laporte, G. (2019). Multi-depot vehicle routing problem with time windows and heterogeneous fleet. European Journal of Operational Research, 272(2), 465–475. https://doi.org/10.1016/j.ejor.2018.07.009</w:t>
      </w:r>
    </w:p>
    <w:p w14:paraId="2A2CC8BF" w14:textId="77777777" w:rsidR="008C5213" w:rsidRDefault="00000000">
      <w:pPr>
        <w:pStyle w:val="BodyText"/>
      </w:pPr>
      <w:r>
        <w:t>Hartman, P. L., Ogden, J. A., &amp; Hazen, B. T. (2017). Bring it back? An examination of the insourcing decision. International Journal of Physical Distribution &amp; Logistics Management, 47(2/3), 198–221. https://doi.org/10.1108/IJPDLM-09-2015-0220</w:t>
      </w:r>
    </w:p>
    <w:p w14:paraId="131E0894" w14:textId="77777777" w:rsidR="008C5213" w:rsidRDefault="00000000">
      <w:pPr>
        <w:pStyle w:val="BodyText"/>
      </w:pPr>
      <w:r>
        <w:t>Huo, B., Ye, Y., Zhao, X., Wei, J., &amp; Hua, Z. (2018). Environmental uncertainty, specific assets, and opportunism in 3PL relationships: A transaction cost economics perspective. International Journal of Production Economics, 203, 154–163. https://doi.org/10.1016/j.ijpe.2018.01.024</w:t>
      </w:r>
    </w:p>
    <w:p w14:paraId="023BCA4B" w14:textId="77777777" w:rsidR="008C5213" w:rsidRDefault="00000000">
      <w:pPr>
        <w:pStyle w:val="BodyText"/>
      </w:pPr>
      <w:r>
        <w:t>Jayarathna, D. G. N. D., Lanel, G. H. J., &amp; Juman, Z. A. M. S. (2021). Survey on ten years of multi-depot vehicle routing problems: Mathematical models, solution methods and real-life applications. Sustainable Development Research, 3(1), 36–61. https://doi.org/10.30560/sdr.v3n1p36</w:t>
      </w:r>
    </w:p>
    <w:p w14:paraId="4ACC5F62" w14:textId="77777777" w:rsidR="008C5213" w:rsidRDefault="00000000">
      <w:pPr>
        <w:pStyle w:val="BodyText"/>
      </w:pPr>
      <w:r>
        <w:t>Laporte, G. (1992). The vehicle routing problem: An overview of exact and approximate algorithms. European Journal of Operational Research, 59(3), 345–358.</w:t>
      </w:r>
    </w:p>
    <w:p w14:paraId="1D741F07" w14:textId="77777777" w:rsidR="008C5213" w:rsidRDefault="00000000">
      <w:pPr>
        <w:pStyle w:val="BodyText"/>
      </w:pPr>
      <w:r>
        <w:t>Laporte, G. (2009). Fifty years of vehicle routing. Transportation Science, 43(4), 408–416.</w:t>
      </w:r>
    </w:p>
    <w:p w14:paraId="0AD713A8" w14:textId="77777777" w:rsidR="008C5213" w:rsidRDefault="00000000">
      <w:pPr>
        <w:pStyle w:val="BodyText"/>
      </w:pPr>
      <w:r>
        <w:t>López, M. (2022). Digital value chain restructuring and labour process transformations in the fast-fashion sector: Evidence from the value chains of Zara &amp; H&amp;M. Global Networks, 22(4), 684–700. https://doi.org/10.1111/glob.12353</w:t>
      </w:r>
    </w:p>
    <w:p w14:paraId="7819CBC6" w14:textId="77777777" w:rsidR="008C5213" w:rsidRDefault="00000000">
      <w:pPr>
        <w:pStyle w:val="BodyText"/>
      </w:pPr>
      <w:r>
        <w:lastRenderedPageBreak/>
        <w:t>Miller, C. E., Tucker, A. W., &amp; Zemlin, R. A. (1960). Integer programming formulation of traveling salesman problems. Journal of the ACM, 7(4), 326–329. https://doi.org/10.1145/321043.321046</w:t>
      </w:r>
    </w:p>
    <w:p w14:paraId="10AB7088" w14:textId="77777777" w:rsidR="008C5213" w:rsidRDefault="00000000">
      <w:pPr>
        <w:pStyle w:val="BodyText"/>
      </w:pPr>
      <w:r>
        <w:t>Montoya-Torres, J. R., Franco, J. L., Isaza, S. N., Jiménez, H. F., &amp; Herazo-Padilla, N. (2015). A literature review on the vehicle routing problem with multiple depots. Computers &amp; Industrial Engineering, 79, 115–129. https://doi.org/10.1016/j.cie.2014.10.029</w:t>
      </w:r>
    </w:p>
    <w:p w14:paraId="1C08BFCA" w14:textId="77777777" w:rsidR="008C5213" w:rsidRDefault="00000000">
      <w:pPr>
        <w:pStyle w:val="BodyText"/>
      </w:pPr>
      <w:r>
        <w:t>Ramos, E., Dien, S., Gonzales, A., Chavez, M., &amp; Hazen, B. (2021). Supply chain cost research: A bibliometric mapping perspective. Benchmarking: An International Journal, 28(3), 1083–1100. https://doi.org/10.1108/BIJ-02-2020-0079</w:t>
      </w:r>
    </w:p>
    <w:p w14:paraId="16B26C92" w14:textId="77777777" w:rsidR="008C5213" w:rsidRDefault="00000000">
      <w:pPr>
        <w:pStyle w:val="BodyText"/>
      </w:pPr>
      <w:r>
        <w:t>Ramos, T. R. P., Gomes, M. I., &amp; Póvoa, A. P. B. (2020). Multi-depot vehicle routing problem: A comparative study of alternative formulations. International Journal of Logistics Research and Applications, 23(2), 103–120. https://doi.org/10.1080/13675567.2019.1630374</w:t>
      </w:r>
    </w:p>
    <w:p w14:paraId="55FBDBC1" w14:textId="77777777" w:rsidR="008C5213" w:rsidRDefault="00000000">
      <w:pPr>
        <w:pStyle w:val="BodyText"/>
      </w:pPr>
      <w:r>
        <w:t>Sadati, M. E. H., &amp; Çatay, B. (2021). A hybrid variable neighborhood search approach for the multi-depot green vehicle routing problem. Transportation Research Part E: Logistics and Transportation Review, 149, Article 102293. https://doi.org/10.1016/j.tre.2021.102293</w:t>
      </w:r>
    </w:p>
    <w:p w14:paraId="3A2A563A" w14:textId="77777777" w:rsidR="008C5213" w:rsidRDefault="00000000">
      <w:pPr>
        <w:pStyle w:val="BodyText"/>
      </w:pPr>
      <w:r>
        <w:t>Solomon, M. M. (1987). Algorithms for the vehicle routing and scheduling problems with time window constraints. Operations Research, 35(2), 254–265.</w:t>
      </w:r>
    </w:p>
    <w:p w14:paraId="053AC41E" w14:textId="77777777" w:rsidR="008C5213" w:rsidRDefault="00000000">
      <w:pPr>
        <w:pStyle w:val="BodyText"/>
      </w:pPr>
      <w:r>
        <w:t>Toth, P., &amp; Vigo, D. (Eds.). (2002). The vehicle routing problem. Society for Industrial and Applied Mathematics (SIAM).</w:t>
      </w:r>
    </w:p>
    <w:p w14:paraId="3A826C98" w14:textId="77777777" w:rsidR="008C5213" w:rsidRDefault="00000000">
      <w:pPr>
        <w:pStyle w:val="BodyText"/>
      </w:pPr>
      <w:r>
        <w:t>Toth, P., &amp; Vigo, D. (Eds.). (2014). Vehicle routing: Problems, methods, and applications (2nd ed.). Society for Industrial and Applied Mathematics. https://doi.org/10.1137/1.9781611973594</w:t>
      </w:r>
    </w:p>
    <w:p w14:paraId="11935721" w14:textId="4A0399EF" w:rsidR="008C5213" w:rsidRDefault="00000000" w:rsidP="005E313A">
      <w:pPr>
        <w:pStyle w:val="BodyText"/>
      </w:pPr>
      <w:r>
        <w:t>Voudouris, C., Tsang, E. P. K., &amp; Alsheddy, A. (2010). Guided local search. In M. Gendreau &amp; J.-Y. Potvin (Eds.), Handbook of metaheuristics (2nd ed., pp. 321–361). Springer. https://doi.org/10.1007/978-1-4419-1665-5_11</w:t>
      </w:r>
      <w:bookmarkEnd w:id="205"/>
    </w:p>
    <w:sectPr w:rsidR="008C5213">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16348" w14:textId="77777777" w:rsidR="00261008" w:rsidRDefault="00261008">
      <w:pPr>
        <w:spacing w:after="0" w:line="240" w:lineRule="auto"/>
      </w:pPr>
      <w:r>
        <w:separator/>
      </w:r>
    </w:p>
  </w:endnote>
  <w:endnote w:type="continuationSeparator" w:id="0">
    <w:p w14:paraId="3D6226DB" w14:textId="77777777" w:rsidR="00261008" w:rsidRDefault="0026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18697" w14:textId="77777777" w:rsidR="00261008" w:rsidRDefault="00261008">
      <w:r>
        <w:separator/>
      </w:r>
    </w:p>
  </w:footnote>
  <w:footnote w:type="continuationSeparator" w:id="0">
    <w:p w14:paraId="7B1D5302" w14:textId="77777777" w:rsidR="00261008" w:rsidRDefault="00261008">
      <w:r>
        <w:continuationSeparator/>
      </w:r>
    </w:p>
  </w:footnote>
  <w:footnote w:id="1">
    <w:p w14:paraId="3CDAA910" w14:textId="77777777" w:rsidR="008C5213" w:rsidRDefault="00000000">
      <w:pPr>
        <w:pStyle w:val="FootnoteText"/>
      </w:pPr>
      <w:r>
        <w:rPr>
          <w:rStyle w:val="FootnoteReference"/>
        </w:rPr>
        <w:footnoteRef/>
      </w:r>
      <w:r>
        <w:t xml:space="preserve"> Lokasyon veri seti, depo ve mağaza koordinatlarını içeren çalışma dosyasında saklanmaktadır.</w:t>
      </w:r>
    </w:p>
  </w:footnote>
  <w:footnote w:id="2">
    <w:p w14:paraId="2B949C90" w14:textId="77777777" w:rsidR="008C5213" w:rsidRDefault="00000000">
      <w:pPr>
        <w:pStyle w:val="FootnoteText"/>
      </w:pPr>
      <w:r>
        <w:rPr>
          <w:rStyle w:val="FootnoteReference"/>
        </w:rPr>
        <w:footnoteRef/>
      </w:r>
      <w:r>
        <w:t xml:space="preserve"> Matris üretim kodu ve elde edilen mesafe/süre matrisi, çalışmanın hesaplama dosyalarında yer almaktadır.</w:t>
      </w:r>
    </w:p>
  </w:footnote>
  <w:footnote w:id="3">
    <w:p w14:paraId="7F46FA4E" w14:textId="77777777" w:rsidR="008C5213" w:rsidRDefault="00000000">
      <w:pPr>
        <w:pStyle w:val="FootnoteText"/>
      </w:pPr>
      <w:r>
        <w:rPr>
          <w:rStyle w:val="FootnoteReference"/>
        </w:rPr>
        <w:footnoteRef/>
      </w:r>
      <w:r>
        <w:t xml:space="preserve"> Mağaza sınıflandırması ve MDCVRP rota çözümüne ilişkin Python betikleri, çalışmanın hesaplama dosyalarında yer almaktadır.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322D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A84E6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34098415">
    <w:abstractNumId w:val="0"/>
  </w:num>
  <w:num w:numId="2" w16cid:durableId="509685504">
    <w:abstractNumId w:val="1"/>
  </w:num>
  <w:num w:numId="3" w16cid:durableId="1160999290">
    <w:abstractNumId w:val="1"/>
  </w:num>
  <w:num w:numId="4" w16cid:durableId="566720817">
    <w:abstractNumId w:val="1"/>
  </w:num>
  <w:num w:numId="5" w16cid:durableId="2094475669">
    <w:abstractNumId w:val="1"/>
  </w:num>
  <w:num w:numId="6" w16cid:durableId="183793167">
    <w:abstractNumId w:val="1"/>
  </w:num>
  <w:num w:numId="7" w16cid:durableId="1849907881">
    <w:abstractNumId w:val="1"/>
  </w:num>
  <w:num w:numId="8" w16cid:durableId="488056656">
    <w:abstractNumId w:val="1"/>
  </w:num>
  <w:num w:numId="9" w16cid:durableId="30883235">
    <w:abstractNumId w:val="1"/>
  </w:num>
  <w:num w:numId="10" w16cid:durableId="2065521256">
    <w:abstractNumId w:val="1"/>
  </w:num>
  <w:num w:numId="11" w16cid:durableId="541092974">
    <w:abstractNumId w:val="1"/>
  </w:num>
  <w:num w:numId="12" w16cid:durableId="1657757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5213"/>
    <w:rsid w:val="000A60B9"/>
    <w:rsid w:val="00261008"/>
    <w:rsid w:val="00297059"/>
    <w:rsid w:val="0047312B"/>
    <w:rsid w:val="005E313A"/>
    <w:rsid w:val="00602FAE"/>
    <w:rsid w:val="006F06BF"/>
    <w:rsid w:val="00727E2D"/>
    <w:rsid w:val="008C5213"/>
    <w:rsid w:val="00975322"/>
    <w:rsid w:val="00DE4411"/>
    <w:rsid w:val="00E537A7"/>
    <w:rsid w:val="00F961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F00F"/>
  <w15:docId w15:val="{6D784909-82A8-4E49-9064-D02B85DEA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pPr>
        <w:spacing w:after="160" w:line="360" w:lineRule="auto"/>
        <w:jc w:val="both"/>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b/>
      <w:bCs/>
      <w:color w:val="000000"/>
    </w:rPr>
  </w:style>
  <w:style w:type="paragraph" w:styleId="Heading4">
    <w:name w:val="heading 4"/>
    <w:basedOn w:val="Normal"/>
    <w:next w:val="BodyText"/>
    <w:uiPriority w:val="9"/>
    <w:unhideWhenUsed/>
    <w:qFormat/>
    <w:pPr>
      <w:keepNext/>
      <w:keepLines/>
      <w:spacing w:before="200" w:after="0"/>
      <w:outlineLvl w:val="3"/>
    </w:pPr>
    <w:rPr>
      <w:bCs/>
      <w:i/>
      <w:color w:val="000000"/>
    </w:rPr>
  </w:style>
  <w:style w:type="paragraph" w:styleId="Heading5">
    <w:name w:val="heading 5"/>
    <w:basedOn w:val="Normal"/>
    <w:next w:val="BodyText"/>
    <w:uiPriority w:val="9"/>
    <w:unhideWhenUsed/>
    <w:qFormat/>
    <w:pPr>
      <w:keepNext/>
      <w:keepLines/>
      <w:spacing w:before="200" w:after="0"/>
      <w:outlineLvl w:val="4"/>
    </w:pPr>
    <w:rPr>
      <w:iCs/>
      <w:color w:val="000000"/>
    </w:rPr>
  </w:style>
  <w:style w:type="paragraph" w:styleId="Heading6">
    <w:name w:val="heading 6"/>
    <w:basedOn w:val="Normal"/>
    <w:next w:val="BodyText"/>
    <w:uiPriority w:val="9"/>
    <w:unhideWhenUsed/>
    <w:qFormat/>
    <w:pPr>
      <w:keepNext/>
      <w:keepLines/>
      <w:spacing w:before="200" w:after="0"/>
      <w:outlineLvl w:val="5"/>
    </w:pPr>
    <w:rPr>
      <w:color w:val="000000"/>
    </w:rPr>
  </w:style>
  <w:style w:type="paragraph" w:styleId="Heading7">
    <w:name w:val="heading 7"/>
    <w:basedOn w:val="Normal"/>
    <w:next w:val="BodyText"/>
    <w:uiPriority w:val="9"/>
    <w:unhideWhenUsed/>
    <w:qFormat/>
    <w:pPr>
      <w:keepNext/>
      <w:keepLines/>
      <w:spacing w:before="200" w:after="0"/>
      <w:outlineLvl w:val="6"/>
    </w:pPr>
    <w:rPr>
      <w:color w:val="000000"/>
    </w:rPr>
  </w:style>
  <w:style w:type="paragraph" w:styleId="Heading8">
    <w:name w:val="heading 8"/>
    <w:basedOn w:val="Normal"/>
    <w:next w:val="BodyText"/>
    <w:uiPriority w:val="9"/>
    <w:unhideWhenUsed/>
    <w:qFormat/>
    <w:pPr>
      <w:keepNext/>
      <w:keepLines/>
      <w:spacing w:before="200" w:after="0"/>
      <w:outlineLvl w:val="7"/>
    </w:pPr>
    <w:rPr>
      <w:color w:val="000000"/>
    </w:rPr>
  </w:style>
  <w:style w:type="paragraph" w:styleId="Heading9">
    <w:name w:val="heading 9"/>
    <w:basedOn w:val="Normal"/>
    <w:next w:val="BodyText"/>
    <w:uiPriority w:val="9"/>
    <w:unhideWhenUsed/>
    <w:qFormat/>
    <w:pPr>
      <w:keepNext/>
      <w:keepLines/>
      <w:spacing w:before="200" w:after="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0A60B9"/>
    <w:pPr>
      <w:spacing w:after="100"/>
      <w:ind w:left="240"/>
    </w:pPr>
  </w:style>
  <w:style w:type="paragraph" w:styleId="TOC1">
    <w:name w:val="toc 1"/>
    <w:basedOn w:val="Normal"/>
    <w:next w:val="Normal"/>
    <w:autoRedefine/>
    <w:uiPriority w:val="39"/>
    <w:rsid w:val="000A60B9"/>
    <w:pPr>
      <w:spacing w:after="100"/>
    </w:pPr>
  </w:style>
  <w:style w:type="paragraph" w:styleId="TOC3">
    <w:name w:val="toc 3"/>
    <w:basedOn w:val="Normal"/>
    <w:next w:val="Normal"/>
    <w:autoRedefine/>
    <w:uiPriority w:val="39"/>
    <w:rsid w:val="000A60B9"/>
    <w:pPr>
      <w:spacing w:after="100"/>
      <w:ind w:left="480"/>
    </w:pPr>
  </w:style>
  <w:style w:type="paragraph" w:styleId="TOC4">
    <w:name w:val="toc 4"/>
    <w:basedOn w:val="Normal"/>
    <w:next w:val="Normal"/>
    <w:autoRedefine/>
    <w:uiPriority w:val="39"/>
    <w:unhideWhenUsed/>
    <w:rsid w:val="000A60B9"/>
    <w:pPr>
      <w:spacing w:after="100" w:line="278" w:lineRule="auto"/>
      <w:ind w:left="720"/>
      <w:jc w:val="left"/>
    </w:pPr>
    <w:rPr>
      <w:rFonts w:asciiTheme="minorHAnsi" w:eastAsiaTheme="minorEastAsia" w:hAnsiTheme="minorHAnsi" w:cstheme="minorBidi"/>
      <w:kern w:val="2"/>
    </w:rPr>
  </w:style>
  <w:style w:type="paragraph" w:styleId="TOC5">
    <w:name w:val="toc 5"/>
    <w:basedOn w:val="Normal"/>
    <w:next w:val="Normal"/>
    <w:autoRedefine/>
    <w:uiPriority w:val="39"/>
    <w:unhideWhenUsed/>
    <w:rsid w:val="000A60B9"/>
    <w:pPr>
      <w:spacing w:after="100" w:line="278" w:lineRule="auto"/>
      <w:ind w:left="960"/>
      <w:jc w:val="left"/>
    </w:pPr>
    <w:rPr>
      <w:rFonts w:asciiTheme="minorHAnsi" w:eastAsiaTheme="minorEastAsia" w:hAnsiTheme="minorHAnsi" w:cstheme="minorBidi"/>
      <w:kern w:val="2"/>
    </w:rPr>
  </w:style>
  <w:style w:type="paragraph" w:styleId="TOC6">
    <w:name w:val="toc 6"/>
    <w:basedOn w:val="Normal"/>
    <w:next w:val="Normal"/>
    <w:autoRedefine/>
    <w:uiPriority w:val="39"/>
    <w:unhideWhenUsed/>
    <w:rsid w:val="000A60B9"/>
    <w:pPr>
      <w:spacing w:after="100" w:line="278" w:lineRule="auto"/>
      <w:ind w:left="1200"/>
      <w:jc w:val="left"/>
    </w:pPr>
    <w:rPr>
      <w:rFonts w:asciiTheme="minorHAnsi" w:eastAsiaTheme="minorEastAsia" w:hAnsiTheme="minorHAnsi" w:cstheme="minorBidi"/>
      <w:kern w:val="2"/>
    </w:rPr>
  </w:style>
  <w:style w:type="paragraph" w:styleId="TOC7">
    <w:name w:val="toc 7"/>
    <w:basedOn w:val="Normal"/>
    <w:next w:val="Normal"/>
    <w:autoRedefine/>
    <w:uiPriority w:val="39"/>
    <w:unhideWhenUsed/>
    <w:rsid w:val="000A60B9"/>
    <w:pPr>
      <w:spacing w:after="100" w:line="278" w:lineRule="auto"/>
      <w:ind w:left="1440"/>
      <w:jc w:val="left"/>
    </w:pPr>
    <w:rPr>
      <w:rFonts w:asciiTheme="minorHAnsi" w:eastAsiaTheme="minorEastAsia" w:hAnsiTheme="minorHAnsi" w:cstheme="minorBidi"/>
      <w:kern w:val="2"/>
    </w:rPr>
  </w:style>
  <w:style w:type="paragraph" w:styleId="TOC8">
    <w:name w:val="toc 8"/>
    <w:basedOn w:val="Normal"/>
    <w:next w:val="Normal"/>
    <w:autoRedefine/>
    <w:uiPriority w:val="39"/>
    <w:unhideWhenUsed/>
    <w:rsid w:val="000A60B9"/>
    <w:pPr>
      <w:spacing w:after="100" w:line="278" w:lineRule="auto"/>
      <w:ind w:left="1680"/>
      <w:jc w:val="left"/>
    </w:pPr>
    <w:rPr>
      <w:rFonts w:asciiTheme="minorHAnsi" w:eastAsiaTheme="minorEastAsia" w:hAnsiTheme="minorHAnsi" w:cstheme="minorBidi"/>
      <w:kern w:val="2"/>
    </w:rPr>
  </w:style>
  <w:style w:type="paragraph" w:styleId="TOC9">
    <w:name w:val="toc 9"/>
    <w:basedOn w:val="Normal"/>
    <w:next w:val="Normal"/>
    <w:autoRedefine/>
    <w:uiPriority w:val="39"/>
    <w:unhideWhenUsed/>
    <w:rsid w:val="000A60B9"/>
    <w:pPr>
      <w:spacing w:after="100" w:line="278" w:lineRule="auto"/>
      <w:ind w:left="1920"/>
      <w:jc w:val="left"/>
    </w:pPr>
    <w:rPr>
      <w:rFonts w:asciiTheme="minorHAnsi" w:eastAsiaTheme="minorEastAsia" w:hAnsiTheme="minorHAnsi" w:cstheme="minorBidi"/>
      <w:kern w:val="2"/>
    </w:rPr>
  </w:style>
  <w:style w:type="character" w:styleId="UnresolvedMention">
    <w:name w:val="Unresolved Mention"/>
    <w:basedOn w:val="DefaultParagraphFont"/>
    <w:uiPriority w:val="99"/>
    <w:semiHidden/>
    <w:unhideWhenUsed/>
    <w:rsid w:val="000A6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71</Pages>
  <Words>21795</Words>
  <Characters>124232</Characters>
  <Application>Microsoft Office Word</Application>
  <DocSecurity>0</DocSecurity>
  <Lines>1035</Lines>
  <Paragraphs>291</Paragraphs>
  <ScaleCrop>false</ScaleCrop>
  <Company/>
  <LinksUpToDate>false</LinksUpToDate>
  <CharactersWithSpaces>145736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Zahid Sami ATA</cp:lastModifiedBy>
  <cp:revision>4</cp:revision>
  <dcterms:created xsi:type="dcterms:W3CDTF">2026-06-25T22:49:00Z</dcterms:created>
  <dcterms:modified xsi:type="dcterms:W3CDTF">2026-06-26T11:18:00Z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������NDEK��LER</vt:lpwstr>
  </property>
</Properties>
</file>