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autoSpaceDE w:val="0"/>
        <w:autoSpaceDN w:val="0"/>
        <w:spacing w:line="300" w:lineRule="auto"/>
        <w:textAlignment w:val="bottom"/>
      </w:pPr>
    </w:p>
    <w:p>
      <w:pPr>
        <w:snapToGrid w:val="0"/>
        <w:spacing w:line="360" w:lineRule="auto"/>
        <w:ind w:firstLineChars="2400" w:firstLine="6720"/>
        <w:rPr>
          <w:rFonts w:ascii="黑体" w:eastAsia="黑体"/>
          <w:sz w:val="28"/>
          <w:szCs w:val="24"/>
          <w:u w:val="single"/>
        </w:rPr>
      </w:pPr>
      <w:r>
        <w:rPr>
          <w:rFonts w:ascii="黑体" w:eastAsia="黑体" w:hint="eastAsia"/>
          <w:sz w:val="28"/>
          <w:szCs w:val="24"/>
        </w:rPr>
        <w:t>编号</w:t>
      </w:r>
      <w:r>
        <w:rPr>
          <w:rFonts w:ascii="黑体" w:eastAsia="黑体" w:hint="eastAsia"/>
          <w:sz w:val="28"/>
          <w:szCs w:val="24"/>
          <w:u w:val="single"/>
        </w:rPr>
        <w:t xml:space="preserve">         </w:t>
      </w:r>
    </w:p>
    <w:p>
      <w:pPr>
        <w:snapToGrid w:val="0"/>
        <w:spacing w:line="360" w:lineRule="auto"/>
        <w:ind w:firstLineChars="2400" w:firstLine="6720"/>
        <w:rPr>
          <w:rFonts w:ascii="黑体" w:eastAsia="黑体"/>
          <w:sz w:val="28"/>
          <w:szCs w:val="24"/>
          <w:u w:val="single"/>
        </w:rPr>
      </w:pPr>
    </w:p>
    <w:p>
      <w:pPr>
        <w:snapToGrid w:val="0"/>
        <w:spacing w:line="360" w:lineRule="auto"/>
        <w:ind w:firstLineChars="2400" w:firstLine="5760"/>
        <w:rPr>
          <w:rFonts w:ascii="黑体" w:eastAsia="黑体" w:hAnsi="宋体"/>
          <w:szCs w:val="21"/>
        </w:rPr>
      </w:pPr>
    </w:p>
    <w:p>
      <w:pPr>
        <w:snapToGrid w:val="0"/>
        <w:spacing w:line="360" w:lineRule="auto"/>
        <w:ind w:left="601"/>
        <w:jc w:val="center"/>
        <w:rPr>
          <w:rFonts w:ascii="黑体" w:eastAsia="黑体"/>
          <w:sz w:val="36"/>
          <w:szCs w:val="24"/>
        </w:rPr>
      </w:pPr>
      <w:r>
        <w:rPr>
          <w:rFonts w:ascii="黑体" w:eastAsia="黑体" w:hint="eastAsia"/>
          <w:sz w:val="36"/>
          <w:szCs w:val="24"/>
        </w:rPr>
        <w:t>河南中烟工业有限责任公司</w:t>
      </w:r>
    </w:p>
    <w:p>
      <w:pPr>
        <w:snapToGrid w:val="0"/>
        <w:spacing w:line="360" w:lineRule="auto"/>
        <w:ind w:left="601"/>
        <w:jc w:val="center"/>
        <w:rPr>
          <w:rFonts w:ascii="华文中宋" w:eastAsia="华文中宋"/>
          <w:b/>
          <w:bCs/>
          <w:spacing w:val="40"/>
          <w:sz w:val="72"/>
          <w:szCs w:val="24"/>
        </w:rPr>
      </w:pPr>
      <w:r>
        <w:rPr>
          <w:rFonts w:ascii="华文中宋" w:eastAsia="华文中宋" w:hint="eastAsia"/>
          <w:b/>
          <w:bCs/>
          <w:spacing w:val="40"/>
          <w:kern w:val="2"/>
          <w:sz w:val="52"/>
          <w:szCs w:val="52"/>
        </w:rPr>
        <w:t>科技项目申报(任务</w:t>
      </w:r>
      <w:r>
        <w:rPr>
          <w:rFonts w:ascii="华文中宋" w:eastAsia="华文中宋"/>
          <w:b/>
          <w:bCs/>
          <w:spacing w:val="40"/>
          <w:kern w:val="2"/>
          <w:sz w:val="52"/>
          <w:szCs w:val="52"/>
        </w:rPr>
        <w:t>)</w:t>
      </w:r>
      <w:r>
        <w:rPr>
          <w:rFonts w:ascii="华文中宋" w:eastAsia="华文中宋" w:hint="eastAsia"/>
          <w:b/>
          <w:bCs/>
          <w:spacing w:val="40"/>
          <w:kern w:val="2"/>
          <w:sz w:val="52"/>
          <w:szCs w:val="52"/>
        </w:rPr>
        <w:t>书</w:t>
      </w: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rPr>
          <w:sz w:val="28"/>
          <w:szCs w:val="24"/>
        </w:rPr>
      </w:pPr>
    </w:p>
    <w:tbl>
      <w:tblPr>
        <w:tblW w:w="6615" w:type="dxa"/>
        <w:tblInd w:w="1683" w:type="dxa"/>
        <w:tblLayout w:type="fixed"/>
        <w:tblLook w:val="04A0" w:firstRow="1" w:lastRow="0" w:firstColumn="1" w:lastColumn="0" w:noHBand="0" w:noVBand="1"/>
      </w:tblPr>
      <w:tblGrid>
        <w:gridCol w:w="2310"/>
        <w:gridCol w:w="4305"/>
      </w:tblGrid>
      <w:tr>
        <w:trPr>
          <w:trHeight w:val="570"/>
        </w:trPr>
        <w:tc>
          <w:tcPr>
            <w:tcW w:w="2310" w:type="dxa"/>
            <w:vAlign w:val="center"/>
          </w:tcPr>
          <w:p>
            <w:pPr>
              <w:adjustRightInd/>
              <w:snapToGrid w:val="0"/>
              <w:spacing w:line="240" w:lineRule="auto"/>
              <w:textAlignment w:val="auto"/>
              <w:rPr>
                <w:rFonts w:ascii="宋体" w:eastAsia="仿宋_GB2312"/>
                <w:kern w:val="2"/>
                <w:sz w:val="32"/>
                <w:szCs w:val="32"/>
              </w:rPr>
            </w:pPr>
            <w:r>
              <w:rPr>
                <w:rFonts w:ascii="宋体" w:eastAsia="仿宋_GB2312" w:hint="eastAsia"/>
                <w:kern w:val="2"/>
                <w:sz w:val="32"/>
                <w:szCs w:val="32"/>
              </w:rPr>
              <w:t>项目类别</w:t>
            </w:r>
          </w:p>
        </w:tc>
        <w:tc>
          <w:tcPr>
            <w:tcW w:w="4305" w:type="dxa"/>
            <w:vAlign w:val="center"/>
          </w:tcPr>
          <w:p>
            <w:pPr>
              <w:snapToGrid w:val="0"/>
              <w:spacing w:beforeLines="50" w:before="120"/>
              <w:rPr>
                <w:rFonts w:ascii="仿宋_GB2312" w:eastAsia="仿宋_GB2312"/>
                <w:sz w:val="28"/>
                <w:szCs w:val="28"/>
              </w:rPr>
            </w:pPr>
            <w:r>
              <w:rPr>
                <w:rFonts w:ascii="仿宋_GB2312" w:eastAsia="仿宋_GB2312" w:hint="eastAsia"/>
                <w:sz w:val="28"/>
                <w:szCs w:val="28"/>
              </w:rPr>
              <w:t xml:space="preserve">    ●A类    ○B类     ○C类</w:t>
            </w:r>
          </w:p>
        </w:tc>
      </w:tr>
      <w:tr>
        <w:trPr>
          <w:trHeight w:val="570"/>
        </w:trPr>
        <w:tc>
          <w:tcPr>
            <w:tcW w:w="2310" w:type="dxa"/>
            <w:vAlign w:val="center"/>
          </w:tcPr>
          <w:p>
            <w:pPr>
              <w:adjustRightInd/>
              <w:snapToGrid w:val="0"/>
              <w:spacing w:line="240" w:lineRule="auto"/>
              <w:textAlignment w:val="auto"/>
              <w:rPr>
                <w:rFonts w:ascii="仿宋_GB2312" w:eastAsia="仿宋_GB2312"/>
                <w:sz w:val="30"/>
                <w:szCs w:val="30"/>
              </w:rPr>
            </w:pPr>
            <w:r>
              <w:rPr>
                <w:rFonts w:ascii="宋体" w:eastAsia="仿宋_GB2312" w:hint="eastAsia"/>
                <w:kern w:val="2"/>
                <w:sz w:val="32"/>
                <w:szCs w:val="32"/>
              </w:rPr>
              <w:t>项目名称</w:t>
            </w:r>
          </w:p>
        </w:tc>
        <w:tc>
          <w:tcPr>
            <w:tcW w:w="4305" w:type="dxa"/>
            <w:vAlign w:val="center"/>
          </w:tcPr>
          <w:p>
            <w:pPr>
              <w:snapToGrid w:val="0"/>
              <w:spacing w:beforeLines="50" w:before="120"/>
              <w:rPr>
                <w:rFonts w:ascii="仿宋_GB2312" w:eastAsia="仿宋_GB2312"/>
                <w:sz w:val="28"/>
                <w:szCs w:val="28"/>
                <w:u w:val="single"/>
              </w:rPr>
            </w:pPr>
            <w:r>
              <w:rPr>
                <w:rFonts w:ascii="仿宋_GB2312" w:eastAsia="仿宋_GB2312" w:hint="eastAsia"/>
                <w:sz w:val="28"/>
                <w:szCs w:val="28"/>
              </w:rPr>
              <w:t>基于多元传感探测技术烟叶醇化程度检测系统</w:t>
            </w:r>
            <w:r>
              <w:rPr>
                <w:rFonts w:ascii="仿宋_GB2312" w:eastAsia="仿宋_GB2312" w:hAnsi="宋体" w:hint="eastAsia"/>
                <w:sz w:val="28"/>
                <w:szCs w:val="24"/>
              </w:rPr>
              <w:t>的研究和应用</w:t>
            </w:r>
          </w:p>
        </w:tc>
      </w:tr>
      <w:tr>
        <w:trPr>
          <w:trHeight w:val="570"/>
        </w:trPr>
        <w:tc>
          <w:tcPr>
            <w:tcW w:w="2310" w:type="dxa"/>
            <w:vAlign w:val="center"/>
          </w:tcPr>
          <w:p>
            <w:pPr>
              <w:adjustRightInd/>
              <w:snapToGrid w:val="0"/>
              <w:spacing w:line="240" w:lineRule="auto"/>
              <w:textAlignment w:val="auto"/>
              <w:rPr>
                <w:rFonts w:ascii="宋体" w:eastAsia="仿宋_GB2312"/>
                <w:kern w:val="2"/>
                <w:sz w:val="32"/>
                <w:szCs w:val="32"/>
              </w:rPr>
            </w:pPr>
            <w:r>
              <w:rPr>
                <w:rFonts w:ascii="宋体" w:eastAsia="仿宋_GB2312" w:hint="eastAsia"/>
                <w:kern w:val="2"/>
                <w:sz w:val="32"/>
                <w:szCs w:val="32"/>
              </w:rPr>
              <w:t>主要承担单</w:t>
            </w:r>
          </w:p>
          <w:p>
            <w:pPr>
              <w:adjustRightInd/>
              <w:snapToGrid w:val="0"/>
              <w:spacing w:line="240" w:lineRule="auto"/>
              <w:textAlignment w:val="auto"/>
              <w:rPr>
                <w:rFonts w:ascii="仿宋_GB2312" w:eastAsia="仿宋_GB2312"/>
                <w:sz w:val="30"/>
                <w:szCs w:val="30"/>
              </w:rPr>
            </w:pPr>
            <w:r>
              <w:rPr>
                <w:rFonts w:ascii="宋体" w:eastAsia="仿宋_GB2312" w:hint="eastAsia"/>
                <w:kern w:val="2"/>
                <w:sz w:val="32"/>
                <w:szCs w:val="32"/>
              </w:rPr>
              <w:t>位（部门）</w:t>
            </w:r>
          </w:p>
        </w:tc>
        <w:tc>
          <w:tcPr>
            <w:tcW w:w="4305" w:type="dxa"/>
            <w:vAlign w:val="center"/>
          </w:tcPr>
          <w:p>
            <w:pPr>
              <w:snapToGrid w:val="0"/>
              <w:spacing w:beforeLines="50" w:before="120"/>
              <w:rPr>
                <w:rFonts w:ascii="仿宋_GB2312" w:eastAsia="仿宋_GB2312"/>
                <w:sz w:val="28"/>
                <w:szCs w:val="28"/>
                <w:u w:val="single"/>
              </w:rPr>
            </w:pPr>
            <w:r>
              <w:rPr>
                <w:rFonts w:ascii="仿宋_GB2312" w:eastAsia="仿宋_GB2312" w:hint="eastAsia"/>
                <w:sz w:val="28"/>
                <w:szCs w:val="28"/>
              </w:rPr>
              <w:t>河南中烟工业有限责任公司技术中心工艺研究所（）</w:t>
            </w:r>
          </w:p>
        </w:tc>
      </w:tr>
      <w:tr>
        <w:trPr>
          <w:trHeight w:val="570"/>
        </w:trPr>
        <w:tc>
          <w:tcPr>
            <w:tcW w:w="2310" w:type="dxa"/>
            <w:vAlign w:val="center"/>
          </w:tcPr>
          <w:p>
            <w:pPr>
              <w:adjustRightInd/>
              <w:snapToGrid w:val="0"/>
              <w:spacing w:line="240" w:lineRule="auto"/>
              <w:textAlignment w:val="auto"/>
              <w:rPr>
                <w:rFonts w:ascii="宋体" w:eastAsia="仿宋_GB2312"/>
                <w:sz w:val="30"/>
                <w:szCs w:val="30"/>
              </w:rPr>
            </w:pPr>
            <w:r>
              <w:rPr>
                <w:rFonts w:ascii="宋体" w:eastAsia="仿宋_GB2312" w:hint="eastAsia"/>
                <w:kern w:val="2"/>
                <w:sz w:val="32"/>
                <w:szCs w:val="32"/>
              </w:rPr>
              <w:t>通讯地址</w:t>
            </w:r>
          </w:p>
        </w:tc>
        <w:tc>
          <w:tcPr>
            <w:tcW w:w="4305" w:type="dxa"/>
            <w:vAlign w:val="center"/>
          </w:tcPr>
          <w:p>
            <w:pPr>
              <w:snapToGrid w:val="0"/>
              <w:spacing w:beforeLines="50" w:before="120"/>
              <w:rPr>
                <w:rFonts w:ascii="仿宋_GB2312" w:eastAsia="仿宋_GB2312"/>
                <w:sz w:val="28"/>
                <w:szCs w:val="28"/>
                <w:u w:val="single"/>
              </w:rPr>
            </w:pPr>
            <w:r>
              <w:rPr>
                <w:rFonts w:ascii="仿宋_GB2312" w:eastAsia="仿宋_GB2312" w:hint="eastAsia"/>
                <w:sz w:val="28"/>
                <w:szCs w:val="28"/>
              </w:rPr>
              <w:t>郑州市经开区经开第三大街8号</w:t>
            </w:r>
          </w:p>
        </w:tc>
      </w:tr>
      <w:tr>
        <w:trPr>
          <w:trHeight w:val="570"/>
        </w:trPr>
        <w:tc>
          <w:tcPr>
            <w:tcW w:w="2310" w:type="dxa"/>
            <w:vAlign w:val="center"/>
          </w:tcPr>
          <w:p>
            <w:pPr>
              <w:adjustRightInd/>
              <w:snapToGrid w:val="0"/>
              <w:spacing w:line="240" w:lineRule="auto"/>
              <w:textAlignment w:val="auto"/>
              <w:rPr>
                <w:rFonts w:ascii="仿宋_GB2312" w:eastAsia="仿宋_GB2312"/>
                <w:sz w:val="30"/>
                <w:szCs w:val="30"/>
              </w:rPr>
            </w:pPr>
            <w:r>
              <w:rPr>
                <w:rFonts w:ascii="宋体" w:eastAsia="仿宋_GB2312" w:hint="eastAsia"/>
                <w:kern w:val="2"/>
                <w:sz w:val="32"/>
                <w:szCs w:val="32"/>
              </w:rPr>
              <w:t>申报日期</w:t>
            </w:r>
          </w:p>
        </w:tc>
        <w:tc>
          <w:tcPr>
            <w:tcW w:w="4305" w:type="dxa"/>
            <w:vAlign w:val="center"/>
          </w:tcPr>
          <w:p>
            <w:pPr>
              <w:snapToGrid w:val="0"/>
              <w:spacing w:beforeLines="50" w:before="120"/>
              <w:rPr>
                <w:rFonts w:ascii="仿宋_GB2312" w:eastAsia="仿宋_GB2312"/>
                <w:sz w:val="28"/>
                <w:szCs w:val="28"/>
                <w:u w:val="single"/>
              </w:rPr>
            </w:pPr>
            <w:r>
              <w:rPr>
                <w:rFonts w:ascii="仿宋_GB2312" w:eastAsia="仿宋_GB2312" w:hint="eastAsia"/>
                <w:sz w:val="28"/>
                <w:szCs w:val="28"/>
              </w:rPr>
              <w:t>2020年12月25日</w:t>
            </w:r>
          </w:p>
        </w:tc>
      </w:tr>
    </w:tbl>
    <w:p>
      <w:pPr>
        <w:rPr>
          <w:sz w:val="28"/>
          <w:szCs w:val="24"/>
        </w:rPr>
      </w:pPr>
      <w:r>
        <w:rPr>
          <w:sz w:val="28"/>
          <w:szCs w:val="24"/>
        </w:rPr>
        <w:br w:type="page"/>
      </w:r>
      <w:r>
        <w:rPr>
          <w:rFonts w:ascii="黑体" w:eastAsia="黑体" w:hAnsi="宋体" w:hint="eastAsia"/>
          <w:sz w:val="28"/>
          <w:szCs w:val="24"/>
        </w:rPr>
        <w:lastRenderedPageBreak/>
        <w:t>一、项目或课题名称</w:t>
      </w:r>
      <w:r>
        <w:rPr>
          <w:rFonts w:ascii="宋体" w:hAnsi="宋体" w:hint="eastAsia"/>
          <w:sz w:val="28"/>
          <w:szCs w:val="24"/>
        </w:rPr>
        <w:t>（</w:t>
      </w:r>
      <w:r>
        <w:rPr>
          <w:rFonts w:ascii="宋体" w:hAnsi="宋体"/>
          <w:sz w:val="28"/>
          <w:szCs w:val="24"/>
        </w:rPr>
        <w:t>&lt;25</w:t>
      </w:r>
      <w:r>
        <w:rPr>
          <w:rFonts w:ascii="宋体" w:hAnsi="宋体" w:hint="eastAsia"/>
          <w:sz w:val="28"/>
          <w:szCs w:val="24"/>
        </w:rPr>
        <w:t>字）</w:t>
      </w:r>
    </w:p>
    <w:p>
      <w:pPr>
        <w:spacing w:line="360" w:lineRule="auto"/>
        <w:rPr>
          <w:rFonts w:ascii="仿宋_GB2312" w:eastAsia="仿宋_GB2312" w:hAnsi="宋体"/>
          <w:sz w:val="28"/>
          <w:szCs w:val="24"/>
        </w:rPr>
      </w:pPr>
      <w:r>
        <w:rPr>
          <w:rFonts w:ascii="仿宋_GB2312" w:eastAsia="仿宋_GB2312" w:hint="eastAsia"/>
          <w:sz w:val="28"/>
          <w:szCs w:val="28"/>
        </w:rPr>
        <w:t>基于多元传感探测技术烟叶醇化程度检测系统</w:t>
      </w:r>
      <w:r>
        <w:rPr>
          <w:rFonts w:ascii="仿宋_GB2312" w:eastAsia="仿宋_GB2312" w:hAnsi="宋体" w:hint="eastAsia"/>
          <w:sz w:val="28"/>
          <w:szCs w:val="24"/>
        </w:rPr>
        <w:t>的研究和应用</w:t>
      </w:r>
    </w:p>
    <w:p>
      <w:pPr>
        <w:spacing w:line="360" w:lineRule="auto"/>
        <w:rPr>
          <w:rFonts w:ascii="黑体" w:eastAsia="黑体" w:hAnsi="宋体"/>
          <w:sz w:val="28"/>
          <w:szCs w:val="24"/>
        </w:rPr>
      </w:pPr>
      <w:r>
        <w:rPr>
          <w:rFonts w:ascii="黑体" w:eastAsia="黑体" w:hAnsi="宋体" w:hint="eastAsia"/>
          <w:sz w:val="28"/>
          <w:szCs w:val="24"/>
        </w:rPr>
        <w:t>二、申请计划项目类别</w:t>
      </w:r>
    </w:p>
    <w:p>
      <w:pPr>
        <w:spacing w:line="360" w:lineRule="auto"/>
        <w:rPr>
          <w:rFonts w:ascii="宋体" w:hAnsi="宋体"/>
          <w:szCs w:val="24"/>
        </w:rPr>
      </w:pPr>
      <w:r>
        <w:rPr>
          <w:rFonts w:ascii="宋体" w:hint="eastAsia"/>
        </w:rPr>
        <w:t xml:space="preserve">●技术研究开发类项目          ○技术应用推广类项目          ○其它类          </w:t>
      </w:r>
    </w:p>
    <w:p>
      <w:pPr>
        <w:spacing w:line="360" w:lineRule="auto"/>
        <w:ind w:right="567"/>
        <w:rPr>
          <w:szCs w:val="24"/>
        </w:rPr>
        <w:sectPr>
          <w:headerReference w:type="default" r:id="rId8"/>
          <w:pgSz w:w="11907" w:h="16840"/>
          <w:pgMar w:top="1418" w:right="1134" w:bottom="1418" w:left="1418" w:header="1418" w:footer="992" w:gutter="0"/>
          <w:pgNumType w:start="0"/>
          <w:cols w:space="425"/>
          <w:titlePg/>
        </w:sectPr>
      </w:pPr>
    </w:p>
    <w:tbl>
      <w:tblPr>
        <w:tblW w:w="9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4"/>
      </w:tblGrid>
      <w:tr>
        <w:tc>
          <w:tcPr>
            <w:tcW w:w="9604" w:type="dxa"/>
          </w:tcPr>
          <w:p>
            <w:pPr>
              <w:spacing w:before="120" w:line="360" w:lineRule="auto"/>
              <w:rPr>
                <w:rFonts w:ascii="黑体" w:eastAsia="黑体" w:hAnsi="宋体"/>
                <w:sz w:val="28"/>
                <w:szCs w:val="28"/>
              </w:rPr>
            </w:pPr>
            <w:r>
              <w:rPr>
                <w:rFonts w:ascii="黑体" w:eastAsia="黑体" w:hint="eastAsia"/>
                <w:b/>
                <w:bCs/>
                <w:sz w:val="28"/>
                <w:szCs w:val="28"/>
              </w:rPr>
              <w:t>八、</w:t>
            </w:r>
            <w:r>
              <w:rPr>
                <w:rFonts w:ascii="黑体" w:eastAsia="黑体" w:hAnsi="宋体" w:hint="eastAsia"/>
                <w:sz w:val="28"/>
                <w:szCs w:val="28"/>
              </w:rPr>
              <w:t>立项的目的、必要性</w:t>
            </w:r>
          </w:p>
          <w:p>
            <w:pPr>
              <w:spacing w:line="360" w:lineRule="auto"/>
              <w:ind w:firstLine="480"/>
              <w:rPr>
                <w:rFonts w:ascii="宋体" w:hAnsi="宋体"/>
                <w:b/>
                <w:bCs/>
                <w:sz w:val="28"/>
                <w:szCs w:val="28"/>
              </w:rPr>
            </w:pPr>
            <w:bookmarkStart w:id="0" w:name="_Hlk28351334"/>
            <w:r>
              <w:rPr>
                <w:rFonts w:ascii="宋体" w:hAnsi="宋体" w:hint="eastAsia"/>
                <w:b/>
                <w:bCs/>
                <w:sz w:val="28"/>
                <w:szCs w:val="28"/>
              </w:rPr>
              <w:t>1</w:t>
            </w:r>
            <w:r>
              <w:rPr>
                <w:rFonts w:ascii="宋体" w:hAnsi="宋体"/>
                <w:b/>
                <w:bCs/>
                <w:sz w:val="28"/>
                <w:szCs w:val="28"/>
              </w:rPr>
              <w:t>.</w:t>
            </w:r>
            <w:r>
              <w:rPr>
                <w:rFonts w:ascii="宋体" w:hAnsi="宋体" w:hint="eastAsia"/>
                <w:b/>
                <w:bCs/>
                <w:sz w:val="28"/>
                <w:szCs w:val="28"/>
              </w:rPr>
              <w:t>立项目的</w:t>
            </w:r>
          </w:p>
          <w:p>
            <w:pPr>
              <w:spacing w:line="360" w:lineRule="auto"/>
              <w:ind w:firstLine="480"/>
              <w:rPr>
                <w:rFonts w:ascii="宋体" w:hAnsi="宋体"/>
                <w:szCs w:val="24"/>
              </w:rPr>
            </w:pPr>
            <w:r>
              <w:rPr>
                <w:rFonts w:ascii="宋体" w:hAnsi="宋体" w:hint="eastAsia"/>
                <w:szCs w:val="24"/>
              </w:rPr>
              <w:t>醇化是改善烟叶品质，提高其可用性的重要环节。</w:t>
            </w:r>
            <w:r>
              <w:rPr>
                <w:rFonts w:ascii="宋体" w:hAnsi="宋体"/>
                <w:szCs w:val="24"/>
              </w:rPr>
              <w:t>卷烟用的烟叶在复烤之后</w:t>
            </w:r>
            <w:r>
              <w:rPr>
                <w:rFonts w:ascii="宋体" w:hAnsi="宋体" w:hint="eastAsia"/>
                <w:szCs w:val="24"/>
              </w:rPr>
              <w:t>，还不能达到最佳的使用状态，</w:t>
            </w:r>
            <w:r>
              <w:rPr>
                <w:rFonts w:ascii="宋体" w:hAnsi="宋体"/>
                <w:szCs w:val="24"/>
              </w:rPr>
              <w:t>若立即制成烟支，吸食时会引起呛辣，刺激性强烈和生</w:t>
            </w:r>
            <w:proofErr w:type="gramStart"/>
            <w:r>
              <w:rPr>
                <w:rFonts w:ascii="宋体" w:hAnsi="宋体"/>
                <w:szCs w:val="24"/>
              </w:rPr>
              <w:t>青杂气</w:t>
            </w:r>
            <w:proofErr w:type="gramEnd"/>
            <w:r>
              <w:rPr>
                <w:rFonts w:ascii="宋体" w:hAnsi="宋体" w:hint="eastAsia"/>
                <w:szCs w:val="24"/>
              </w:rPr>
              <w:t>浓郁</w:t>
            </w:r>
            <w:r>
              <w:rPr>
                <w:rFonts w:ascii="宋体" w:hAnsi="宋体"/>
                <w:szCs w:val="24"/>
              </w:rPr>
              <w:t>，</w:t>
            </w:r>
            <w:r>
              <w:rPr>
                <w:rFonts w:ascii="宋体" w:hAnsi="宋体" w:hint="eastAsia"/>
                <w:szCs w:val="24"/>
              </w:rPr>
              <w:t>吸食</w:t>
            </w:r>
            <w:r>
              <w:rPr>
                <w:rFonts w:ascii="宋体" w:hAnsi="宋体"/>
                <w:szCs w:val="24"/>
              </w:rPr>
              <w:t>口感低劣</w:t>
            </w:r>
            <w:r>
              <w:rPr>
                <w:rFonts w:ascii="宋体" w:hAnsi="宋体" w:hint="eastAsia"/>
                <w:szCs w:val="24"/>
              </w:rPr>
              <w:t>。烟叶</w:t>
            </w:r>
            <w:r>
              <w:rPr>
                <w:rFonts w:ascii="宋体" w:hAnsi="宋体"/>
                <w:szCs w:val="24"/>
              </w:rPr>
              <w:t>经自然醇化后，</w:t>
            </w:r>
            <w:r>
              <w:rPr>
                <w:rFonts w:ascii="宋体" w:hAnsi="宋体" w:hint="eastAsia"/>
                <w:szCs w:val="24"/>
              </w:rPr>
              <w:t>内在品质</w:t>
            </w:r>
            <w:r>
              <w:rPr>
                <w:rFonts w:ascii="宋体" w:hAnsi="宋体"/>
                <w:szCs w:val="24"/>
              </w:rPr>
              <w:t>会发生明显改善。实践证明，</w:t>
            </w:r>
            <w:r>
              <w:rPr>
                <w:rFonts w:ascii="宋体" w:hAnsi="宋体" w:hint="eastAsia"/>
                <w:szCs w:val="24"/>
              </w:rPr>
              <w:t>品种，不同产地，</w:t>
            </w:r>
            <w:r>
              <w:rPr>
                <w:rFonts w:ascii="宋体" w:hAnsi="宋体"/>
                <w:szCs w:val="24"/>
              </w:rPr>
              <w:t>不同</w:t>
            </w:r>
            <w:r>
              <w:rPr>
                <w:rFonts w:ascii="宋体" w:hAnsi="宋体" w:hint="eastAsia"/>
                <w:szCs w:val="24"/>
              </w:rPr>
              <w:t>品质</w:t>
            </w:r>
            <w:r>
              <w:rPr>
                <w:rFonts w:ascii="宋体" w:hAnsi="宋体"/>
                <w:szCs w:val="24"/>
              </w:rPr>
              <w:t>的烟叶表现出不同的醇化能力</w:t>
            </w:r>
            <w:r>
              <w:rPr>
                <w:rFonts w:ascii="宋体" w:hAnsi="宋体" w:hint="eastAsia"/>
                <w:szCs w:val="24"/>
              </w:rPr>
              <w:t>。</w:t>
            </w:r>
            <w:r>
              <w:rPr>
                <w:rFonts w:ascii="宋体" w:hAnsi="宋体"/>
                <w:szCs w:val="24"/>
              </w:rPr>
              <w:t>烟叶</w:t>
            </w:r>
            <w:r>
              <w:rPr>
                <w:rFonts w:ascii="宋体" w:hAnsi="宋体" w:hint="eastAsia"/>
                <w:szCs w:val="24"/>
              </w:rPr>
              <w:t>醇化后</w:t>
            </w:r>
            <w:r>
              <w:rPr>
                <w:rFonts w:ascii="宋体" w:hAnsi="宋体"/>
                <w:szCs w:val="24"/>
              </w:rPr>
              <w:t>品质的改善所需的醇化期也各不相同。因</w:t>
            </w:r>
            <w:r>
              <w:rPr>
                <w:rFonts w:ascii="宋体" w:hAnsi="宋体" w:hint="eastAsia"/>
                <w:szCs w:val="24"/>
              </w:rPr>
              <w:t>此，开展“烟叶醇化程度检测系统”的研究，准</w:t>
            </w:r>
            <w:r>
              <w:rPr>
                <w:rFonts w:ascii="宋体" w:hAnsi="宋体"/>
                <w:szCs w:val="24"/>
              </w:rPr>
              <w:t>确的掌握烟叶的自然醇化期，</w:t>
            </w:r>
            <w:r>
              <w:rPr>
                <w:rFonts w:ascii="宋体" w:hAnsi="宋体" w:hint="eastAsia"/>
                <w:szCs w:val="24"/>
              </w:rPr>
              <w:t>实时掌握烟叶的醇化程度，</w:t>
            </w:r>
            <w:r>
              <w:rPr>
                <w:rFonts w:ascii="宋体" w:hAnsi="宋体" w:cs="宋体" w:hint="eastAsia"/>
              </w:rPr>
              <w:t>发挥烟叶醇化的最佳性能。进一步保障醇化效果，减少测评环节人力、物力的支出，</w:t>
            </w:r>
            <w:r>
              <w:rPr>
                <w:rFonts w:ascii="宋体" w:hAnsi="宋体"/>
                <w:szCs w:val="24"/>
              </w:rPr>
              <w:t>而且有利于仓贮的烟叶更加合理的搭配使用</w:t>
            </w:r>
            <w:r>
              <w:rPr>
                <w:rFonts w:ascii="宋体" w:hAnsi="宋体" w:hint="eastAsia"/>
                <w:szCs w:val="24"/>
              </w:rPr>
              <w:t>，减少相应的库存量</w:t>
            </w:r>
            <w:r>
              <w:rPr>
                <w:rFonts w:ascii="宋体" w:hAnsi="宋体" w:cs="宋体" w:hint="eastAsia"/>
              </w:rPr>
              <w:t>。</w:t>
            </w:r>
          </w:p>
          <w:p>
            <w:pPr>
              <w:spacing w:line="360" w:lineRule="auto"/>
              <w:ind w:firstLine="480"/>
              <w:rPr>
                <w:rFonts w:ascii="宋体" w:hAnsi="宋体"/>
                <w:b/>
                <w:bCs/>
                <w:sz w:val="28"/>
                <w:szCs w:val="28"/>
              </w:rPr>
            </w:pPr>
            <w:r>
              <w:rPr>
                <w:rFonts w:ascii="宋体" w:hAnsi="宋体" w:hint="eastAsia"/>
                <w:b/>
                <w:bCs/>
                <w:sz w:val="28"/>
                <w:szCs w:val="28"/>
              </w:rPr>
              <w:t>2</w:t>
            </w:r>
            <w:r>
              <w:rPr>
                <w:rFonts w:ascii="宋体" w:hAnsi="宋体"/>
                <w:b/>
                <w:bCs/>
                <w:sz w:val="28"/>
                <w:szCs w:val="28"/>
              </w:rPr>
              <w:t>.立项</w:t>
            </w:r>
            <w:r>
              <w:rPr>
                <w:rFonts w:ascii="宋体" w:hAnsi="宋体" w:hint="eastAsia"/>
                <w:b/>
                <w:bCs/>
                <w:sz w:val="28"/>
                <w:szCs w:val="28"/>
              </w:rPr>
              <w:t>的必要性：</w:t>
            </w:r>
          </w:p>
          <w:p>
            <w:pPr>
              <w:pStyle w:val="a8"/>
              <w:numPr>
                <w:ilvl w:val="0"/>
                <w:numId w:val="1"/>
              </w:numPr>
              <w:spacing w:line="360" w:lineRule="auto"/>
              <w:ind w:firstLineChars="0"/>
              <w:rPr>
                <w:rFonts w:ascii="宋体" w:hAnsi="宋体"/>
                <w:szCs w:val="24"/>
              </w:rPr>
            </w:pPr>
            <w:r>
              <w:rPr>
                <w:rFonts w:ascii="宋体" w:hAnsi="宋体" w:hint="eastAsia"/>
                <w:b/>
                <w:bCs/>
                <w:szCs w:val="24"/>
              </w:rPr>
              <w:t>不同产区、</w:t>
            </w:r>
            <w:r>
              <w:rPr>
                <w:rFonts w:ascii="宋体" w:hAnsi="宋体"/>
                <w:b/>
                <w:bCs/>
                <w:szCs w:val="24"/>
              </w:rPr>
              <w:t>不同</w:t>
            </w:r>
            <w:r>
              <w:rPr>
                <w:rFonts w:ascii="宋体" w:hAnsi="宋体" w:hint="eastAsia"/>
                <w:b/>
                <w:bCs/>
                <w:szCs w:val="24"/>
              </w:rPr>
              <w:t>品质</w:t>
            </w:r>
            <w:r>
              <w:rPr>
                <w:rFonts w:ascii="宋体" w:hAnsi="宋体"/>
                <w:b/>
                <w:bCs/>
                <w:szCs w:val="24"/>
              </w:rPr>
              <w:t>的烟叶其醇化能力不同</w:t>
            </w:r>
            <w:r>
              <w:rPr>
                <w:rFonts w:ascii="宋体" w:hAnsi="宋体" w:hint="eastAsia"/>
                <w:b/>
                <w:bCs/>
                <w:szCs w:val="24"/>
              </w:rPr>
              <w:t>，需组织大量的人力对醇化结果进行评测，周期长、效率低、人为因素多</w:t>
            </w:r>
            <w:r>
              <w:rPr>
                <w:rFonts w:ascii="宋体" w:hAnsi="宋体"/>
                <w:b/>
                <w:bCs/>
                <w:szCs w:val="24"/>
              </w:rPr>
              <w:t>。</w:t>
            </w:r>
            <w:r>
              <w:rPr>
                <w:rFonts w:ascii="宋体" w:hAnsi="宋体" w:hint="eastAsia"/>
                <w:szCs w:val="24"/>
              </w:rPr>
              <w:t>因不同产区、不同品种、</w:t>
            </w:r>
            <w:r>
              <w:rPr>
                <w:rFonts w:ascii="宋体" w:hAnsi="宋体"/>
                <w:szCs w:val="24"/>
              </w:rPr>
              <w:t>不同</w:t>
            </w:r>
            <w:r>
              <w:rPr>
                <w:rFonts w:ascii="宋体" w:hAnsi="宋体" w:hint="eastAsia"/>
                <w:szCs w:val="24"/>
              </w:rPr>
              <w:t>品质</w:t>
            </w:r>
            <w:r>
              <w:rPr>
                <w:rFonts w:ascii="宋体" w:hAnsi="宋体"/>
                <w:szCs w:val="24"/>
              </w:rPr>
              <w:t>的烟叶表现出不同的醇化能力，烟叶品质的改善所需的醇化期也各不相同。在烟叶醇化贮存期内，</w:t>
            </w:r>
            <w:r>
              <w:rPr>
                <w:rFonts w:ascii="宋体" w:hAnsi="宋体" w:hint="eastAsia"/>
                <w:szCs w:val="24"/>
              </w:rPr>
              <w:t>需</w:t>
            </w:r>
            <w:r>
              <w:rPr>
                <w:rFonts w:ascii="宋体" w:hAnsi="宋体"/>
                <w:szCs w:val="24"/>
              </w:rPr>
              <w:t>定期对正在醇化的烟叶进行全面的检测、评吸</w:t>
            </w:r>
            <w:r>
              <w:rPr>
                <w:rFonts w:ascii="宋体" w:hAnsi="宋体" w:hint="eastAsia"/>
                <w:szCs w:val="24"/>
              </w:rPr>
              <w:t>，</w:t>
            </w:r>
            <w:r>
              <w:rPr>
                <w:rFonts w:ascii="宋体" w:hAnsi="宋体"/>
                <w:szCs w:val="24"/>
              </w:rPr>
              <w:t>有条件的企业还</w:t>
            </w:r>
            <w:r>
              <w:rPr>
                <w:rFonts w:ascii="宋体" w:hAnsi="宋体" w:hint="eastAsia"/>
                <w:szCs w:val="24"/>
              </w:rPr>
              <w:t>会</w:t>
            </w:r>
            <w:r>
              <w:rPr>
                <w:rFonts w:ascii="宋体" w:hAnsi="宋体"/>
                <w:szCs w:val="24"/>
              </w:rPr>
              <w:t>对烟叶的内含成分</w:t>
            </w:r>
            <w:r>
              <w:rPr>
                <w:rFonts w:ascii="宋体" w:hAnsi="宋体" w:hint="eastAsia"/>
                <w:szCs w:val="24"/>
              </w:rPr>
              <w:t>的变化</w:t>
            </w:r>
            <w:r>
              <w:rPr>
                <w:rFonts w:ascii="宋体" w:hAnsi="宋体"/>
                <w:szCs w:val="24"/>
              </w:rPr>
              <w:t>进行化学分析</w:t>
            </w:r>
            <w:r>
              <w:rPr>
                <w:rFonts w:ascii="宋体" w:hAnsi="宋体" w:hint="eastAsia"/>
                <w:szCs w:val="24"/>
              </w:rPr>
              <w:t>。</w:t>
            </w:r>
            <w:r>
              <w:rPr>
                <w:rFonts w:ascii="宋体" w:hAnsi="宋体"/>
                <w:szCs w:val="24"/>
              </w:rPr>
              <w:t>根据贮存烟叶的外观品质和内在质量的变化，确定该批烟叶是否</w:t>
            </w:r>
            <w:r>
              <w:rPr>
                <w:rFonts w:ascii="宋体" w:hAnsi="宋体" w:hint="eastAsia"/>
                <w:szCs w:val="24"/>
              </w:rPr>
              <w:t>达到最佳</w:t>
            </w:r>
            <w:r>
              <w:rPr>
                <w:rFonts w:ascii="宋体" w:hAnsi="宋体"/>
                <w:szCs w:val="24"/>
              </w:rPr>
              <w:t>醇化</w:t>
            </w:r>
            <w:r>
              <w:rPr>
                <w:rFonts w:ascii="宋体" w:hAnsi="宋体" w:hint="eastAsia"/>
                <w:szCs w:val="24"/>
              </w:rPr>
              <w:t>状态</w:t>
            </w:r>
            <w:r>
              <w:rPr>
                <w:rFonts w:ascii="宋体" w:hAnsi="宋体"/>
                <w:szCs w:val="24"/>
              </w:rPr>
              <w:t>。若</w:t>
            </w:r>
            <w:r>
              <w:rPr>
                <w:rFonts w:ascii="宋体" w:hAnsi="宋体" w:hint="eastAsia"/>
                <w:szCs w:val="24"/>
              </w:rPr>
              <w:t>烟叶醇化达到最佳状态，则此批烟叶可投入使用，否则继续醇化。</w:t>
            </w:r>
            <w:r>
              <w:rPr>
                <w:rFonts w:ascii="宋体" w:hAnsi="宋体"/>
                <w:szCs w:val="24"/>
              </w:rPr>
              <w:t>若发现烟叶水分超过规定范围、有霉变、压紧，粘结出油，生虫等情况，也应立即停止醇化及时处理。否则，就会使烟叶品质继续下降，丧失吸食价值。</w:t>
            </w:r>
            <w:r>
              <w:rPr>
                <w:rFonts w:ascii="宋体" w:hAnsi="宋体" w:hint="eastAsia"/>
                <w:szCs w:val="24"/>
              </w:rPr>
              <w:t>因人力组织环节，周期长、效率低，很难实时掌控烟叶的醇化状态，不能及时给出相关储备烟叶的“取用建议”，难以保障烟叶的使用效果。</w:t>
            </w:r>
          </w:p>
          <w:p>
            <w:pPr>
              <w:pStyle w:val="a8"/>
              <w:numPr>
                <w:ilvl w:val="0"/>
                <w:numId w:val="1"/>
              </w:numPr>
              <w:spacing w:line="360" w:lineRule="auto"/>
              <w:ind w:firstLineChars="0"/>
              <w:rPr>
                <w:rFonts w:ascii="宋体" w:hAnsi="宋体"/>
                <w:szCs w:val="24"/>
              </w:rPr>
            </w:pPr>
            <w:r>
              <w:rPr>
                <w:rFonts w:ascii="宋体" w:hAnsi="宋体" w:hint="eastAsia"/>
                <w:b/>
                <w:bCs/>
                <w:szCs w:val="24"/>
              </w:rPr>
              <w:t>人工评测受主观影响较大，难以真实、客观地反映烟叶的醇化程度</w:t>
            </w:r>
            <w:r>
              <w:rPr>
                <w:rFonts w:ascii="宋体" w:hAnsi="宋体"/>
                <w:b/>
                <w:bCs/>
                <w:szCs w:val="24"/>
              </w:rPr>
              <w:t>。</w:t>
            </w:r>
            <w:r>
              <w:rPr>
                <w:rFonts w:ascii="宋体" w:hAnsi="宋体"/>
                <w:szCs w:val="24"/>
              </w:rPr>
              <w:t>传统的烟叶质量评价方法主要是依据于对烟叶外观质量的评价，外观质量评价属于感官</w:t>
            </w:r>
            <w:r>
              <w:rPr>
                <w:rFonts w:ascii="宋体" w:hAnsi="宋体"/>
                <w:szCs w:val="24"/>
              </w:rPr>
              <w:lastRenderedPageBreak/>
              <w:t>性的评价，会</w:t>
            </w:r>
            <w:proofErr w:type="gramStart"/>
            <w:r>
              <w:rPr>
                <w:rFonts w:ascii="宋体" w:hAnsi="宋体"/>
                <w:szCs w:val="24"/>
              </w:rPr>
              <w:t>受评价</w:t>
            </w:r>
            <w:proofErr w:type="gramEnd"/>
            <w:r>
              <w:rPr>
                <w:rFonts w:ascii="宋体" w:hAnsi="宋体"/>
                <w:szCs w:val="24"/>
              </w:rPr>
              <w:t>者的烟叶分级水平和个人评价眼光的影响，这些因素可能会对烟叶质量评价带来一些波动。</w:t>
            </w:r>
          </w:p>
          <w:p>
            <w:pPr>
              <w:pStyle w:val="a8"/>
              <w:numPr>
                <w:ilvl w:val="0"/>
                <w:numId w:val="1"/>
              </w:numPr>
              <w:spacing w:line="360" w:lineRule="auto"/>
              <w:ind w:firstLineChars="0"/>
              <w:rPr>
                <w:rFonts w:ascii="宋体" w:hAnsi="宋体"/>
                <w:szCs w:val="24"/>
              </w:rPr>
            </w:pPr>
            <w:r>
              <w:rPr>
                <w:rFonts w:ascii="宋体" w:hAnsi="宋体" w:hint="eastAsia"/>
                <w:b/>
                <w:bCs/>
                <w:szCs w:val="24"/>
              </w:rPr>
              <w:t>目前，行业内</w:t>
            </w:r>
            <w:r>
              <w:rPr>
                <w:rFonts w:ascii="宋体" w:hAnsi="宋体"/>
                <w:b/>
                <w:bCs/>
                <w:szCs w:val="24"/>
              </w:rPr>
              <w:t>通常是采用外观质量评价、感官评吸和常规化学成分三方面综合评价的方法</w:t>
            </w:r>
            <w:r>
              <w:rPr>
                <w:rFonts w:ascii="宋体" w:hAnsi="宋体" w:hint="eastAsia"/>
                <w:b/>
                <w:bCs/>
                <w:szCs w:val="24"/>
              </w:rPr>
              <w:t>，评测烟叶的醇化程度</w:t>
            </w:r>
            <w:r>
              <w:rPr>
                <w:rFonts w:ascii="宋体" w:hAnsi="宋体" w:hint="eastAsia"/>
                <w:szCs w:val="24"/>
              </w:rPr>
              <w:t>。行业内比较公认的烟叶进度指标“</w:t>
            </w:r>
            <w:proofErr w:type="gramStart"/>
            <w:r>
              <w:rPr>
                <w:rFonts w:ascii="宋体" w:hAnsi="宋体" w:hint="eastAsia"/>
                <w:szCs w:val="24"/>
              </w:rPr>
              <w:t>一</w:t>
            </w:r>
            <w:proofErr w:type="gramEnd"/>
            <w:r>
              <w:rPr>
                <w:rFonts w:ascii="宋体" w:hAnsi="宋体" w:hint="eastAsia"/>
                <w:szCs w:val="24"/>
              </w:rPr>
              <w:t>值三幅”（即：吸光值，多分降解率、色素</w:t>
            </w:r>
            <w:proofErr w:type="gramStart"/>
            <w:r>
              <w:rPr>
                <w:rFonts w:ascii="宋体" w:hAnsi="宋体" w:hint="eastAsia"/>
                <w:szCs w:val="24"/>
              </w:rPr>
              <w:t>降解率</w:t>
            </w:r>
            <w:proofErr w:type="gramEnd"/>
            <w:r>
              <w:rPr>
                <w:rFonts w:ascii="宋体" w:hAnsi="宋体" w:hint="eastAsia"/>
                <w:szCs w:val="24"/>
              </w:rPr>
              <w:t>和P</w:t>
            </w:r>
            <w:r>
              <w:rPr>
                <w:rFonts w:ascii="宋体" w:hAnsi="宋体"/>
                <w:szCs w:val="24"/>
              </w:rPr>
              <w:t>H</w:t>
            </w:r>
            <w:r>
              <w:rPr>
                <w:rFonts w:ascii="宋体" w:hAnsi="宋体" w:hint="eastAsia"/>
                <w:szCs w:val="24"/>
              </w:rPr>
              <w:t>降解率），即通过对醇化过程中物理变化及化学成分的检测，对其相关性进行分析，选出与</w:t>
            </w:r>
            <w:proofErr w:type="gramStart"/>
            <w:r>
              <w:rPr>
                <w:rFonts w:ascii="宋体" w:hAnsi="宋体" w:hint="eastAsia"/>
                <w:szCs w:val="24"/>
              </w:rPr>
              <w:t>醇化片烟感官</w:t>
            </w:r>
            <w:proofErr w:type="gramEnd"/>
            <w:r>
              <w:rPr>
                <w:rFonts w:ascii="宋体" w:hAnsi="宋体" w:hint="eastAsia"/>
                <w:szCs w:val="24"/>
              </w:rPr>
              <w:t>质量有较大影响的化学成分，并以</w:t>
            </w:r>
            <w:proofErr w:type="gramStart"/>
            <w:r>
              <w:rPr>
                <w:rFonts w:ascii="宋体" w:hAnsi="宋体" w:hint="eastAsia"/>
                <w:szCs w:val="24"/>
              </w:rPr>
              <w:t>醇化片烟</w:t>
            </w:r>
            <w:proofErr w:type="gramEnd"/>
            <w:r>
              <w:rPr>
                <w:rFonts w:ascii="宋体" w:hAnsi="宋体" w:hint="eastAsia"/>
                <w:szCs w:val="24"/>
              </w:rPr>
              <w:t>y(感官质量总分)为因变量，以影响感官质量总分的化学成分作为自变量构建回归模型，以此表征烟叶的醇化程度。此方法虽能减少人工评测的环节，仍需投入大量物理、化学实验以得到过程自变量数据，耗时耗力。</w:t>
            </w:r>
          </w:p>
          <w:p>
            <w:pPr>
              <w:pStyle w:val="a8"/>
              <w:numPr>
                <w:ilvl w:val="0"/>
                <w:numId w:val="1"/>
              </w:numPr>
              <w:spacing w:line="360" w:lineRule="auto"/>
              <w:ind w:firstLineChars="0"/>
            </w:pPr>
            <w:r>
              <w:rPr>
                <w:rFonts w:ascii="宋体" w:hAnsi="宋体" w:hint="eastAsia"/>
                <w:szCs w:val="24"/>
              </w:rPr>
              <w:t>本项目通过对醇化过程中，各个阶段的烟叶取样进行空间模型内点燃测试，模拟</w:t>
            </w:r>
            <w:proofErr w:type="gramStart"/>
            <w:r>
              <w:rPr>
                <w:rFonts w:ascii="宋体" w:hAnsi="宋体" w:hint="eastAsia"/>
                <w:szCs w:val="24"/>
              </w:rPr>
              <w:t>人工品吸的</w:t>
            </w:r>
            <w:proofErr w:type="gramEnd"/>
            <w:r>
              <w:rPr>
                <w:rFonts w:ascii="宋体" w:hAnsi="宋体" w:hint="eastAsia"/>
                <w:szCs w:val="24"/>
              </w:rPr>
              <w:t>状态，通过传感器矩阵对燃烧产物中主要气体、化合物及颗粒物成分含量进行检测统计，分析其中有相关性主要成分的变化，并与烟叶的感官质量评测结果对比，建立回归模型。并针对不同产地、不同品种、不同品质、不同醇化时间的烟叶进行测试，根据感官质量评测结果设定醇化周期阈值，建立数据库和对比模型。可实时根据检测的结果，对比分析所取出烟叶对应醇化周期</w:t>
            </w:r>
            <w:r>
              <w:rPr>
                <w:rFonts w:ascii="宋体" w:hAnsi="宋体"/>
                <w:szCs w:val="24"/>
              </w:rPr>
              <w:t xml:space="preserve"> </w:t>
            </w:r>
            <w:r>
              <w:rPr>
                <w:rFonts w:ascii="宋体" w:hAnsi="宋体" w:hint="eastAsia"/>
                <w:szCs w:val="24"/>
              </w:rPr>
              <w:t>阶段，并给出是否使用建议。此方法减少人工评测及物、化检测环节，大力减少人力及实验成本，省时高效给出烟叶醇化程度分析报告，保障烟叶的使用品质和醇化效果。</w:t>
            </w:r>
            <w:bookmarkEnd w:id="0"/>
          </w:p>
        </w:tc>
      </w:tr>
      <w:tr>
        <w:tc>
          <w:tcPr>
            <w:tcW w:w="9604" w:type="dxa"/>
          </w:tcPr>
          <w:p>
            <w:pPr>
              <w:spacing w:before="120" w:line="360" w:lineRule="auto"/>
              <w:rPr>
                <w:rFonts w:ascii="黑体" w:eastAsia="黑体" w:hAnsi="宋体"/>
                <w:color w:val="FF0000"/>
                <w:sz w:val="28"/>
                <w:szCs w:val="28"/>
              </w:rPr>
            </w:pPr>
            <w:r>
              <w:rPr>
                <w:rFonts w:ascii="黑体" w:eastAsia="黑体" w:hAnsi="宋体" w:hint="eastAsia"/>
                <w:sz w:val="28"/>
                <w:szCs w:val="28"/>
              </w:rPr>
              <w:lastRenderedPageBreak/>
              <w:t>九、</w:t>
            </w:r>
            <w:r>
              <w:rPr>
                <w:rFonts w:ascii="黑体" w:eastAsia="黑体" w:hAnsi="宋体" w:hint="eastAsia"/>
                <w:color w:val="FF0000"/>
                <w:sz w:val="28"/>
                <w:szCs w:val="28"/>
              </w:rPr>
              <w:t>国内外此类研究现状与发展趋势</w:t>
            </w: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p>
            <w:pPr>
              <w:spacing w:before="120" w:line="360" w:lineRule="auto"/>
              <w:rPr>
                <w:rFonts w:ascii="仿宋_GB2312" w:eastAsia="仿宋_GB2312" w:hAnsi="宋体"/>
                <w:sz w:val="28"/>
                <w:szCs w:val="28"/>
              </w:rPr>
            </w:pPr>
          </w:p>
        </w:tc>
      </w:tr>
      <w:tr>
        <w:trPr>
          <w:trHeight w:val="4125"/>
        </w:trPr>
        <w:tc>
          <w:tcPr>
            <w:tcW w:w="9604" w:type="dxa"/>
          </w:tcPr>
          <w:p>
            <w:pPr>
              <w:spacing w:before="120"/>
              <w:rPr>
                <w:rFonts w:ascii="宋体" w:hAnsi="宋体"/>
                <w:sz w:val="18"/>
                <w:szCs w:val="24"/>
              </w:rPr>
            </w:pPr>
            <w:r>
              <w:rPr>
                <w:rFonts w:ascii="宋体" w:hAnsi="宋体"/>
                <w:sz w:val="30"/>
                <w:szCs w:val="24"/>
              </w:rPr>
              <w:lastRenderedPageBreak/>
              <w:br w:type="page"/>
            </w:r>
            <w:r>
              <w:rPr>
                <w:rFonts w:ascii="黑体" w:eastAsia="黑体" w:hAnsi="宋体" w:hint="eastAsia"/>
                <w:sz w:val="28"/>
                <w:szCs w:val="28"/>
              </w:rPr>
              <w:t>十、项目目标</w:t>
            </w:r>
          </w:p>
          <w:p>
            <w:pPr>
              <w:widowControl/>
              <w:autoSpaceDE w:val="0"/>
              <w:autoSpaceDN w:val="0"/>
              <w:spacing w:line="480" w:lineRule="atLeast"/>
              <w:textAlignment w:val="bottom"/>
              <w:rPr>
                <w:rFonts w:ascii="宋体" w:hAnsi="宋体"/>
                <w:sz w:val="28"/>
                <w:szCs w:val="28"/>
              </w:rPr>
            </w:pPr>
            <w:r>
              <w:rPr>
                <w:rFonts w:ascii="宋体" w:hAnsi="宋体" w:hint="eastAsia"/>
                <w:sz w:val="28"/>
                <w:szCs w:val="28"/>
              </w:rPr>
              <w:t>1、项目研究目标及主要技术指标</w:t>
            </w:r>
          </w:p>
          <w:p>
            <w:pPr>
              <w:widowControl/>
              <w:autoSpaceDE w:val="0"/>
              <w:autoSpaceDN w:val="0"/>
              <w:spacing w:line="480" w:lineRule="atLeast"/>
              <w:ind w:firstLineChars="100" w:firstLine="280"/>
              <w:textAlignment w:val="bottom"/>
              <w:rPr>
                <w:rFonts w:ascii="宋体" w:hAnsi="宋体"/>
                <w:bCs/>
                <w:sz w:val="28"/>
                <w:szCs w:val="28"/>
              </w:rPr>
            </w:pPr>
            <w:r>
              <w:rPr>
                <w:rFonts w:ascii="宋体" w:hAnsi="宋体" w:hint="eastAsia"/>
                <w:bCs/>
                <w:sz w:val="28"/>
                <w:szCs w:val="28"/>
              </w:rPr>
              <w:t>（1）项目研究目标</w:t>
            </w:r>
          </w:p>
          <w:p>
            <w:pPr>
              <w:pStyle w:val="a8"/>
              <w:numPr>
                <w:ilvl w:val="0"/>
                <w:numId w:val="2"/>
              </w:numPr>
              <w:adjustRightInd/>
              <w:spacing w:line="360" w:lineRule="auto"/>
              <w:ind w:firstLineChars="0"/>
              <w:jc w:val="both"/>
              <w:textAlignment w:val="auto"/>
              <w:rPr>
                <w:rFonts w:ascii="宋体" w:hAnsi="宋体"/>
                <w:szCs w:val="24"/>
              </w:rPr>
            </w:pPr>
            <w:r>
              <w:rPr>
                <w:rFonts w:ascii="宋体" w:hAnsi="宋体" w:hint="eastAsia"/>
                <w:szCs w:val="24"/>
              </w:rPr>
              <w:t>建立一套针对烟叶点燃后产生的主要气体、化合物或颗粒物成分含量的自动检测系统；</w:t>
            </w:r>
          </w:p>
          <w:p>
            <w:pPr>
              <w:pStyle w:val="a8"/>
              <w:numPr>
                <w:ilvl w:val="0"/>
                <w:numId w:val="2"/>
              </w:numPr>
              <w:adjustRightInd/>
              <w:spacing w:line="360" w:lineRule="auto"/>
              <w:ind w:firstLineChars="0"/>
              <w:jc w:val="both"/>
              <w:textAlignment w:val="auto"/>
              <w:rPr>
                <w:rFonts w:ascii="宋体" w:hAnsi="宋体"/>
                <w:szCs w:val="24"/>
              </w:rPr>
            </w:pPr>
            <w:r>
              <w:rPr>
                <w:rFonts w:ascii="宋体" w:hAnsi="宋体" w:hint="eastAsia"/>
                <w:szCs w:val="24"/>
              </w:rPr>
              <w:t>建立一套针对不同产地、不同品种、不同品质烟叶的发酵成熟的图像数据库；</w:t>
            </w:r>
          </w:p>
          <w:p>
            <w:pPr>
              <w:pStyle w:val="a8"/>
              <w:numPr>
                <w:ilvl w:val="0"/>
                <w:numId w:val="2"/>
              </w:numPr>
              <w:adjustRightInd/>
              <w:spacing w:line="360" w:lineRule="auto"/>
              <w:ind w:firstLineChars="0"/>
              <w:jc w:val="both"/>
              <w:textAlignment w:val="auto"/>
              <w:rPr>
                <w:rFonts w:ascii="宋体" w:hAnsi="宋体"/>
                <w:szCs w:val="24"/>
              </w:rPr>
            </w:pPr>
            <w:r>
              <w:rPr>
                <w:rFonts w:ascii="宋体" w:hAnsi="宋体" w:hint="eastAsia"/>
                <w:szCs w:val="24"/>
              </w:rPr>
              <w:t>以检测数据与评</w:t>
            </w:r>
            <w:proofErr w:type="gramStart"/>
            <w:r>
              <w:rPr>
                <w:rFonts w:ascii="宋体" w:hAnsi="宋体" w:hint="eastAsia"/>
                <w:szCs w:val="24"/>
              </w:rPr>
              <w:t>吸结果</w:t>
            </w:r>
            <w:proofErr w:type="gramEnd"/>
            <w:r>
              <w:rPr>
                <w:rFonts w:ascii="宋体" w:hAnsi="宋体" w:hint="eastAsia"/>
                <w:szCs w:val="24"/>
              </w:rPr>
              <w:t>及化学成分检测结果为依据构建回归模型；</w:t>
            </w:r>
          </w:p>
          <w:p>
            <w:pPr>
              <w:pStyle w:val="a8"/>
              <w:numPr>
                <w:ilvl w:val="0"/>
                <w:numId w:val="2"/>
              </w:numPr>
              <w:adjustRightInd/>
              <w:spacing w:line="360" w:lineRule="auto"/>
              <w:ind w:firstLineChars="0"/>
              <w:jc w:val="both"/>
              <w:textAlignment w:val="auto"/>
              <w:rPr>
                <w:rFonts w:ascii="宋体" w:hAnsi="宋体"/>
                <w:szCs w:val="24"/>
              </w:rPr>
            </w:pPr>
            <w:r>
              <w:rPr>
                <w:rFonts w:ascii="宋体" w:hAnsi="宋体" w:hint="eastAsia"/>
                <w:szCs w:val="24"/>
              </w:rPr>
              <w:t>针对某个产地、某个品种、某个品质不同醇化时长的烟叶建立模型数据库，并制定不同醇化周期对应阈值数据库；</w:t>
            </w:r>
          </w:p>
          <w:p>
            <w:pPr>
              <w:pStyle w:val="a8"/>
              <w:numPr>
                <w:ilvl w:val="0"/>
                <w:numId w:val="2"/>
              </w:numPr>
              <w:adjustRightInd/>
              <w:spacing w:line="360" w:lineRule="auto"/>
              <w:ind w:firstLineChars="0"/>
              <w:jc w:val="both"/>
              <w:textAlignment w:val="auto"/>
              <w:rPr>
                <w:rFonts w:ascii="宋体" w:hAnsi="宋体"/>
                <w:szCs w:val="24"/>
              </w:rPr>
            </w:pPr>
            <w:r>
              <w:rPr>
                <w:rFonts w:ascii="宋体" w:hAnsi="宋体" w:hint="eastAsia"/>
                <w:szCs w:val="24"/>
              </w:rPr>
              <w:t>开发一套自动检测、计算、分析软件，用于评估烟叶的醇化程度，并进行信息反馈和报警；</w:t>
            </w:r>
          </w:p>
          <w:p>
            <w:pPr>
              <w:widowControl/>
              <w:autoSpaceDE w:val="0"/>
              <w:autoSpaceDN w:val="0"/>
              <w:spacing w:line="480" w:lineRule="atLeast"/>
              <w:ind w:firstLineChars="100" w:firstLine="280"/>
              <w:textAlignment w:val="bottom"/>
              <w:rPr>
                <w:rFonts w:ascii="宋体" w:hAnsi="宋体"/>
                <w:bCs/>
                <w:sz w:val="28"/>
                <w:szCs w:val="28"/>
              </w:rPr>
            </w:pPr>
            <w:r>
              <w:rPr>
                <w:rFonts w:ascii="宋体" w:hAnsi="宋体" w:hint="eastAsia"/>
                <w:bCs/>
                <w:sz w:val="28"/>
                <w:szCs w:val="28"/>
              </w:rPr>
              <w:t>（2）项目的主要技术指标</w:t>
            </w:r>
          </w:p>
          <w:p>
            <w:pPr>
              <w:pStyle w:val="a8"/>
              <w:numPr>
                <w:ilvl w:val="0"/>
                <w:numId w:val="3"/>
              </w:numPr>
              <w:adjustRightInd/>
              <w:spacing w:line="360" w:lineRule="auto"/>
              <w:ind w:firstLineChars="0"/>
              <w:jc w:val="both"/>
              <w:textAlignment w:val="auto"/>
              <w:rPr>
                <w:rFonts w:ascii="宋体" w:hAnsi="宋体"/>
                <w:szCs w:val="24"/>
              </w:rPr>
            </w:pPr>
            <w:r>
              <w:rPr>
                <w:rFonts w:ascii="宋体" w:hAnsi="宋体" w:hint="eastAsia"/>
                <w:szCs w:val="24"/>
              </w:rPr>
              <w:t>烟叶醇化程度检测成功率≥90%</w:t>
            </w:r>
          </w:p>
          <w:p>
            <w:pPr>
              <w:pStyle w:val="a8"/>
              <w:numPr>
                <w:ilvl w:val="0"/>
                <w:numId w:val="3"/>
              </w:numPr>
              <w:adjustRightInd/>
              <w:spacing w:line="360" w:lineRule="auto"/>
              <w:ind w:firstLineChars="0"/>
              <w:jc w:val="both"/>
              <w:textAlignment w:val="auto"/>
              <w:rPr>
                <w:rFonts w:ascii="宋体" w:hAnsi="宋体"/>
                <w:szCs w:val="24"/>
              </w:rPr>
            </w:pPr>
            <w:r>
              <w:rPr>
                <w:rFonts w:ascii="宋体" w:hAnsi="宋体" w:hint="eastAsia"/>
                <w:szCs w:val="24"/>
              </w:rPr>
              <w:t>取用报警准确率≥9</w:t>
            </w:r>
            <w:r>
              <w:rPr>
                <w:rFonts w:ascii="宋体" w:hAnsi="宋体"/>
                <w:szCs w:val="24"/>
              </w:rPr>
              <w:t>0</w:t>
            </w:r>
            <w:r>
              <w:rPr>
                <w:rFonts w:ascii="宋体" w:hAnsi="宋体" w:hint="eastAsia"/>
                <w:szCs w:val="24"/>
              </w:rPr>
              <w:t>%</w:t>
            </w:r>
          </w:p>
          <w:p>
            <w:pPr>
              <w:pStyle w:val="a8"/>
              <w:numPr>
                <w:ilvl w:val="0"/>
                <w:numId w:val="3"/>
              </w:numPr>
              <w:adjustRightInd/>
              <w:spacing w:line="360" w:lineRule="auto"/>
              <w:ind w:firstLineChars="0"/>
              <w:jc w:val="both"/>
              <w:textAlignment w:val="auto"/>
              <w:rPr>
                <w:rFonts w:ascii="宋体" w:hAnsi="宋体"/>
                <w:szCs w:val="24"/>
              </w:rPr>
            </w:pPr>
            <w:r>
              <w:rPr>
                <w:rFonts w:ascii="宋体" w:hAnsi="宋体" w:hint="eastAsia"/>
                <w:szCs w:val="24"/>
              </w:rPr>
              <w:t>终端检测传感器故障率＜</w:t>
            </w:r>
            <w:r>
              <w:rPr>
                <w:rFonts w:ascii="宋体" w:hAnsi="宋体"/>
                <w:szCs w:val="24"/>
              </w:rPr>
              <w:t>0.1</w:t>
            </w:r>
            <w:r>
              <w:rPr>
                <w:rFonts w:ascii="宋体" w:hAnsi="宋体" w:hint="eastAsia"/>
                <w:szCs w:val="24"/>
              </w:rPr>
              <w:t>%</w:t>
            </w:r>
          </w:p>
          <w:p>
            <w:pPr>
              <w:pStyle w:val="a8"/>
              <w:numPr>
                <w:ilvl w:val="0"/>
                <w:numId w:val="3"/>
              </w:numPr>
              <w:adjustRightInd/>
              <w:spacing w:line="360" w:lineRule="auto"/>
              <w:ind w:firstLineChars="0"/>
              <w:jc w:val="both"/>
              <w:textAlignment w:val="auto"/>
              <w:rPr>
                <w:rFonts w:ascii="宋体" w:hAnsi="宋体"/>
                <w:szCs w:val="24"/>
              </w:rPr>
            </w:pPr>
            <w:r>
              <w:rPr>
                <w:rFonts w:ascii="宋体" w:hAnsi="宋体" w:hint="eastAsia"/>
                <w:szCs w:val="24"/>
              </w:rPr>
              <w:t>传感器使用寿命≥5年</w:t>
            </w:r>
          </w:p>
          <w:p>
            <w:pPr>
              <w:widowControl/>
              <w:numPr>
                <w:ilvl w:val="0"/>
                <w:numId w:val="4"/>
              </w:numPr>
              <w:autoSpaceDE w:val="0"/>
              <w:autoSpaceDN w:val="0"/>
              <w:spacing w:line="360" w:lineRule="auto"/>
              <w:textAlignment w:val="bottom"/>
              <w:rPr>
                <w:rFonts w:ascii="宋体" w:hAnsi="宋体"/>
                <w:sz w:val="28"/>
                <w:szCs w:val="28"/>
              </w:rPr>
            </w:pPr>
            <w:r>
              <w:rPr>
                <w:rFonts w:ascii="宋体" w:hAnsi="宋体" w:hint="eastAsia"/>
                <w:sz w:val="28"/>
                <w:szCs w:val="28"/>
              </w:rPr>
              <w:t>预期提交的成果：新产品、新技术、新装置；申请专利、技术秘密、注册商标、技术标准、论文专著</w:t>
            </w:r>
          </w:p>
          <w:p>
            <w:pPr>
              <w:pStyle w:val="a8"/>
              <w:numPr>
                <w:ilvl w:val="0"/>
                <w:numId w:val="5"/>
              </w:numPr>
              <w:adjustRightInd/>
              <w:spacing w:line="360" w:lineRule="auto"/>
              <w:ind w:firstLineChars="0"/>
              <w:jc w:val="both"/>
              <w:textAlignment w:val="auto"/>
              <w:rPr>
                <w:rFonts w:ascii="宋体" w:hAnsi="宋体" w:cs="宋体"/>
                <w:color w:val="000000" w:themeColor="text1"/>
                <w:szCs w:val="24"/>
              </w:rPr>
            </w:pPr>
            <w:r>
              <w:rPr>
                <w:rFonts w:ascii="宋体" w:hAnsi="宋体" w:cs="宋体" w:hint="eastAsia"/>
                <w:szCs w:val="24"/>
              </w:rPr>
              <w:t>多元传感探测烟叶醇化装置</w:t>
            </w:r>
            <w:r>
              <w:rPr>
                <w:rFonts w:ascii="宋体" w:hAnsi="宋体" w:cs="宋体" w:hint="eastAsia"/>
                <w:color w:val="000000" w:themeColor="text1"/>
                <w:szCs w:val="24"/>
              </w:rPr>
              <w:t>1套；</w:t>
            </w:r>
          </w:p>
          <w:p>
            <w:pPr>
              <w:pStyle w:val="a8"/>
              <w:numPr>
                <w:ilvl w:val="0"/>
                <w:numId w:val="5"/>
              </w:numPr>
              <w:adjustRightInd/>
              <w:spacing w:line="360" w:lineRule="auto"/>
              <w:ind w:firstLineChars="0"/>
              <w:jc w:val="both"/>
              <w:textAlignment w:val="auto"/>
              <w:rPr>
                <w:rFonts w:ascii="宋体" w:hAnsi="宋体" w:cs="宋体"/>
                <w:color w:val="000000" w:themeColor="text1"/>
                <w:szCs w:val="24"/>
              </w:rPr>
            </w:pPr>
            <w:r>
              <w:rPr>
                <w:rFonts w:ascii="宋体" w:hAnsi="宋体" w:cs="宋体" w:hint="eastAsia"/>
                <w:color w:val="000000" w:themeColor="text1"/>
                <w:szCs w:val="24"/>
              </w:rPr>
              <w:t>烟叶醇化综合分析软件一套；</w:t>
            </w:r>
          </w:p>
          <w:p>
            <w:pPr>
              <w:pStyle w:val="a8"/>
              <w:numPr>
                <w:ilvl w:val="0"/>
                <w:numId w:val="5"/>
              </w:numPr>
              <w:adjustRightInd/>
              <w:spacing w:line="360" w:lineRule="auto"/>
              <w:ind w:firstLineChars="0"/>
              <w:jc w:val="both"/>
              <w:textAlignment w:val="auto"/>
              <w:rPr>
                <w:rFonts w:ascii="宋体" w:hAnsi="宋体" w:cs="宋体"/>
                <w:color w:val="000000" w:themeColor="text1"/>
                <w:szCs w:val="24"/>
              </w:rPr>
            </w:pPr>
            <w:r>
              <w:rPr>
                <w:rFonts w:ascii="宋体" w:hAnsi="宋体" w:cs="宋体" w:hint="eastAsia"/>
                <w:color w:val="000000" w:themeColor="text1"/>
                <w:szCs w:val="24"/>
              </w:rPr>
              <w:t>技术报告1份；</w:t>
            </w:r>
          </w:p>
          <w:p>
            <w:pPr>
              <w:pStyle w:val="a8"/>
              <w:numPr>
                <w:ilvl w:val="0"/>
                <w:numId w:val="5"/>
              </w:numPr>
              <w:adjustRightInd/>
              <w:spacing w:line="360" w:lineRule="auto"/>
              <w:ind w:firstLineChars="0"/>
              <w:jc w:val="both"/>
              <w:textAlignment w:val="auto"/>
              <w:rPr>
                <w:rFonts w:ascii="宋体" w:hAnsi="宋体" w:cs="宋体"/>
                <w:color w:val="000000" w:themeColor="text1"/>
                <w:szCs w:val="24"/>
              </w:rPr>
            </w:pPr>
            <w:r>
              <w:rPr>
                <w:rFonts w:ascii="宋体" w:hAnsi="宋体" w:cs="宋体" w:hint="eastAsia"/>
                <w:color w:val="000000" w:themeColor="text1"/>
                <w:szCs w:val="24"/>
              </w:rPr>
              <w:lastRenderedPageBreak/>
              <w:t>专利1项；</w:t>
            </w:r>
          </w:p>
          <w:p>
            <w:pPr>
              <w:pStyle w:val="a8"/>
              <w:numPr>
                <w:ilvl w:val="0"/>
                <w:numId w:val="5"/>
              </w:numPr>
              <w:adjustRightInd/>
              <w:spacing w:line="360" w:lineRule="auto"/>
              <w:ind w:firstLineChars="0"/>
              <w:jc w:val="both"/>
              <w:textAlignment w:val="auto"/>
              <w:rPr>
                <w:rFonts w:ascii="宋体" w:hAnsi="宋体" w:cs="宋体"/>
                <w:color w:val="000000" w:themeColor="text1"/>
                <w:szCs w:val="24"/>
              </w:rPr>
            </w:pPr>
            <w:r>
              <w:rPr>
                <w:rFonts w:ascii="宋体" w:hAnsi="宋体" w:cs="宋体" w:hint="eastAsia"/>
                <w:color w:val="000000" w:themeColor="text1"/>
                <w:szCs w:val="24"/>
              </w:rPr>
              <w:t>期刊论文1篇。</w:t>
            </w:r>
          </w:p>
          <w:p>
            <w:pPr>
              <w:widowControl/>
              <w:autoSpaceDE w:val="0"/>
              <w:autoSpaceDN w:val="0"/>
              <w:spacing w:line="360" w:lineRule="auto"/>
              <w:textAlignment w:val="bottom"/>
              <w:rPr>
                <w:rFonts w:ascii="宋体" w:hAnsi="宋体"/>
                <w:sz w:val="28"/>
                <w:szCs w:val="28"/>
              </w:rPr>
            </w:pPr>
          </w:p>
          <w:p>
            <w:pPr>
              <w:spacing w:line="360" w:lineRule="auto"/>
              <w:rPr>
                <w:rFonts w:ascii="宋体" w:hAnsi="宋体"/>
                <w:sz w:val="28"/>
                <w:szCs w:val="28"/>
              </w:rPr>
            </w:pPr>
            <w:r>
              <w:rPr>
                <w:rFonts w:ascii="宋体" w:hAnsi="宋体" w:hint="eastAsia"/>
                <w:sz w:val="28"/>
                <w:szCs w:val="28"/>
              </w:rPr>
              <w:t>3、项目经济效益或社会效益预测</w:t>
            </w:r>
          </w:p>
          <w:p>
            <w:pPr>
              <w:spacing w:line="360" w:lineRule="auto"/>
              <w:ind w:leftChars="200" w:left="480"/>
              <w:rPr>
                <w:rFonts w:ascii="宋体" w:hAnsi="宋体"/>
                <w:szCs w:val="22"/>
              </w:rPr>
            </w:pPr>
            <w:r>
              <w:rPr>
                <w:rFonts w:ascii="宋体" w:hAnsi="宋体" w:hint="eastAsia"/>
                <w:szCs w:val="22"/>
              </w:rPr>
              <w:t>（1）经济效益分析</w:t>
            </w:r>
          </w:p>
          <w:p>
            <w:pPr>
              <w:pStyle w:val="a8"/>
              <w:numPr>
                <w:ilvl w:val="0"/>
                <w:numId w:val="6"/>
              </w:numPr>
              <w:adjustRightInd/>
              <w:spacing w:line="360" w:lineRule="auto"/>
              <w:ind w:firstLineChars="0"/>
              <w:jc w:val="both"/>
              <w:textAlignment w:val="auto"/>
              <w:rPr>
                <w:rFonts w:ascii="宋体" w:hAnsi="宋体"/>
                <w:szCs w:val="24"/>
              </w:rPr>
            </w:pPr>
            <w:r>
              <w:rPr>
                <w:rFonts w:ascii="宋体" w:hAnsi="宋体" w:hint="eastAsia"/>
                <w:szCs w:val="24"/>
              </w:rPr>
              <w:t>本项目可实现烟叶醇化程度的自动检测和数据统计分析，减少人工评吸和物理、化学实验检测环节，提高检测效率，有效降低企业人力支出成本</w:t>
            </w:r>
            <w:r>
              <w:rPr>
                <w:rFonts w:ascii="宋体" w:hAnsi="宋体"/>
                <w:szCs w:val="24"/>
              </w:rPr>
              <w:t>80</w:t>
            </w:r>
            <w:r>
              <w:rPr>
                <w:rFonts w:ascii="宋体" w:hAnsi="宋体" w:hint="eastAsia"/>
                <w:szCs w:val="24"/>
              </w:rPr>
              <w:t>%以上，节约检测时长9</w:t>
            </w:r>
            <w:r>
              <w:rPr>
                <w:rFonts w:ascii="宋体" w:hAnsi="宋体"/>
                <w:szCs w:val="24"/>
              </w:rPr>
              <w:t>0</w:t>
            </w:r>
            <w:r>
              <w:rPr>
                <w:rFonts w:ascii="宋体" w:hAnsi="宋体" w:hint="eastAsia"/>
                <w:szCs w:val="24"/>
              </w:rPr>
              <w:t>%以上；</w:t>
            </w:r>
          </w:p>
          <w:p>
            <w:pPr>
              <w:pStyle w:val="a8"/>
              <w:numPr>
                <w:ilvl w:val="0"/>
                <w:numId w:val="6"/>
              </w:numPr>
              <w:adjustRightInd/>
              <w:spacing w:line="360" w:lineRule="auto"/>
              <w:ind w:firstLineChars="0"/>
              <w:jc w:val="both"/>
              <w:textAlignment w:val="auto"/>
              <w:rPr>
                <w:rFonts w:ascii="宋体" w:hAnsi="宋体"/>
                <w:szCs w:val="24"/>
              </w:rPr>
            </w:pPr>
            <w:r>
              <w:rPr>
                <w:rFonts w:ascii="宋体" w:hAnsi="宋体" w:hint="eastAsia"/>
                <w:szCs w:val="24"/>
              </w:rPr>
              <w:t>本项目可实时对烟叶醇化程度进行评估，具备自动信息反馈和烟叶取用报警功能，有利于企业实时掌控烟叶醇化程度，避免因取用不及时造成的烟叶品质的下降及库存成本的增高。</w:t>
            </w:r>
          </w:p>
          <w:p>
            <w:pPr>
              <w:spacing w:line="360" w:lineRule="auto"/>
              <w:ind w:leftChars="200" w:left="480"/>
              <w:rPr>
                <w:rFonts w:ascii="宋体" w:hAnsi="宋体"/>
                <w:szCs w:val="22"/>
              </w:rPr>
            </w:pPr>
            <w:r>
              <w:rPr>
                <w:rFonts w:ascii="宋体" w:hAnsi="宋体" w:hint="eastAsia"/>
                <w:szCs w:val="22"/>
              </w:rPr>
              <w:t>（2）社会效益分析</w:t>
            </w:r>
          </w:p>
          <w:p>
            <w:pPr>
              <w:pStyle w:val="a8"/>
              <w:numPr>
                <w:ilvl w:val="0"/>
                <w:numId w:val="7"/>
              </w:numPr>
              <w:adjustRightInd/>
              <w:spacing w:line="360" w:lineRule="auto"/>
              <w:ind w:firstLineChars="0"/>
              <w:jc w:val="both"/>
              <w:textAlignment w:val="auto"/>
              <w:rPr>
                <w:rFonts w:ascii="宋体" w:hAnsi="宋体"/>
                <w:szCs w:val="24"/>
              </w:rPr>
            </w:pPr>
            <w:r>
              <w:rPr>
                <w:rFonts w:ascii="宋体" w:hAnsi="宋体" w:hint="eastAsia"/>
                <w:szCs w:val="24"/>
              </w:rPr>
              <w:t>本项目的研究和应用能有效提高烟叶醇化过程的自动检测水平，提升醇化的智能化管理水平。</w:t>
            </w:r>
          </w:p>
          <w:p>
            <w:pPr>
              <w:pStyle w:val="a8"/>
              <w:numPr>
                <w:ilvl w:val="0"/>
                <w:numId w:val="7"/>
              </w:numPr>
              <w:adjustRightInd/>
              <w:spacing w:line="360" w:lineRule="auto"/>
              <w:ind w:firstLineChars="0"/>
              <w:jc w:val="both"/>
              <w:textAlignment w:val="auto"/>
              <w:rPr>
                <w:rFonts w:ascii="宋体" w:hAnsi="宋体"/>
              </w:rPr>
            </w:pPr>
            <w:r>
              <w:rPr>
                <w:rFonts w:ascii="宋体" w:hAnsi="宋体" w:hint="eastAsia"/>
                <w:szCs w:val="24"/>
              </w:rPr>
              <w:t>本项目的研究和应用在国内尚属首创，项目的实施对行业的发展具有一定的意义</w:t>
            </w:r>
            <w:r>
              <w:rPr>
                <w:rFonts w:ascii="宋体" w:hAnsi="宋体" w:hint="eastAsia"/>
              </w:rPr>
              <w:t>。</w:t>
            </w:r>
          </w:p>
        </w:tc>
      </w:tr>
      <w:tr>
        <w:trPr>
          <w:trHeight w:val="8295"/>
        </w:trPr>
        <w:tc>
          <w:tcPr>
            <w:tcW w:w="9604" w:type="dxa"/>
          </w:tcPr>
          <w:p>
            <w:pPr>
              <w:spacing w:before="120"/>
              <w:rPr>
                <w:rFonts w:ascii="黑体" w:eastAsia="黑体" w:hAnsi="宋体"/>
                <w:color w:val="FF0000"/>
                <w:sz w:val="28"/>
                <w:szCs w:val="28"/>
              </w:rPr>
            </w:pPr>
            <w:r>
              <w:rPr>
                <w:rFonts w:eastAsia="仿宋_GB2312"/>
                <w:sz w:val="30"/>
                <w:szCs w:val="24"/>
              </w:rPr>
              <w:lastRenderedPageBreak/>
              <w:br w:type="page"/>
            </w:r>
            <w:r>
              <w:rPr>
                <w:rFonts w:ascii="黑体" w:eastAsia="黑体" w:hint="eastAsia"/>
                <w:sz w:val="28"/>
                <w:szCs w:val="28"/>
              </w:rPr>
              <w:t>十一、</w:t>
            </w:r>
            <w:r>
              <w:rPr>
                <w:rFonts w:ascii="黑体" w:eastAsia="黑体" w:hint="eastAsia"/>
                <w:color w:val="FF0000"/>
                <w:sz w:val="28"/>
                <w:szCs w:val="28"/>
              </w:rPr>
              <w:t>项目主要内容及需解决的关键技术</w:t>
            </w:r>
          </w:p>
          <w:p>
            <w:pPr>
              <w:spacing w:line="360" w:lineRule="auto"/>
              <w:ind w:firstLine="482"/>
              <w:rPr>
                <w:b/>
                <w:sz w:val="28"/>
                <w:szCs w:val="28"/>
              </w:rPr>
            </w:pPr>
            <w:r>
              <w:rPr>
                <w:rFonts w:ascii="仿宋_GB2312" w:eastAsia="仿宋_GB2312" w:hAnsi="宋体" w:hint="eastAsia"/>
                <w:sz w:val="28"/>
                <w:szCs w:val="28"/>
              </w:rPr>
              <w:t xml:space="preserve"> </w:t>
            </w:r>
            <w:bookmarkStart w:id="1" w:name="OLE_LINK2"/>
            <w:bookmarkStart w:id="2" w:name="OLE_LINK1"/>
            <w:r>
              <w:rPr>
                <w:rFonts w:hint="eastAsia"/>
                <w:b/>
                <w:sz w:val="28"/>
                <w:szCs w:val="28"/>
              </w:rPr>
              <w:t>（一）项目主要内容</w:t>
            </w:r>
          </w:p>
          <w:p>
            <w:pPr>
              <w:spacing w:line="360" w:lineRule="auto"/>
              <w:ind w:firstLine="482"/>
              <w:rPr>
                <w:b/>
                <w:sz w:val="28"/>
                <w:szCs w:val="28"/>
              </w:rPr>
            </w:pPr>
            <w:r>
              <w:rPr>
                <w:rFonts w:ascii="宋体" w:hAnsi="宋体" w:hint="eastAsia"/>
                <w:color w:val="000000" w:themeColor="text1"/>
                <w:szCs w:val="22"/>
              </w:rPr>
              <w:t>（1）</w:t>
            </w:r>
            <w:r>
              <w:rPr>
                <w:rFonts w:ascii="宋体" w:hAnsi="宋体" w:hint="eastAsia"/>
                <w:b/>
                <w:bCs/>
                <w:color w:val="000000" w:themeColor="text1"/>
                <w:szCs w:val="24"/>
              </w:rPr>
              <w:t>图像采集系统和无线传输模块硬件设备的设计：</w:t>
            </w:r>
            <w:r>
              <w:rPr>
                <w:rFonts w:ascii="宋体" w:hAnsi="宋体" w:hint="eastAsia"/>
                <w:color w:val="000000" w:themeColor="text1"/>
                <w:szCs w:val="22"/>
              </w:rPr>
              <w:t>研究基于STM32主控单元的微型工业摄像机图像采集电路接口的设计，图像传输硬件实现以及供电模块、配套接口电路模块的设计与实现。</w:t>
            </w:r>
          </w:p>
          <w:p>
            <w:pPr>
              <w:spacing w:line="440" w:lineRule="exact"/>
              <w:ind w:firstLineChars="300" w:firstLine="723"/>
              <w:rPr>
                <w:rFonts w:ascii="宋体" w:hAnsi="宋体"/>
                <w:color w:val="000000" w:themeColor="text1"/>
                <w:szCs w:val="22"/>
              </w:rPr>
            </w:pPr>
            <w:r>
              <w:rPr>
                <w:rFonts w:ascii="宋体" w:hAnsi="宋体" w:hint="eastAsia"/>
                <w:b/>
                <w:bCs/>
                <w:color w:val="000000" w:themeColor="text1"/>
                <w:szCs w:val="22"/>
              </w:rPr>
              <w:t>(2)图像的预处理算法研究</w:t>
            </w:r>
            <w:r>
              <w:rPr>
                <w:rFonts w:ascii="宋体" w:hAnsi="宋体" w:hint="eastAsia"/>
                <w:color w:val="000000" w:themeColor="text1"/>
                <w:szCs w:val="22"/>
              </w:rPr>
              <w:t>：包括图像滤波、阴影校正、白平衡、颜色校正、格式转换、边缘增强、去伪彩、归一化等操作，以达到突出烟叶图像信息，抑制背景干扰信息的目的。设计适合烟叶颜色分类的深度学习网络</w:t>
            </w:r>
            <w:proofErr w:type="spellStart"/>
            <w:r>
              <w:rPr>
                <w:rFonts w:ascii="宋体" w:hAnsi="宋体" w:hint="eastAsia"/>
                <w:color w:val="000000" w:themeColor="text1"/>
                <w:szCs w:val="22"/>
              </w:rPr>
              <w:t>resNet</w:t>
            </w:r>
            <w:proofErr w:type="spellEnd"/>
            <w:r>
              <w:rPr>
                <w:rFonts w:ascii="宋体" w:hAnsi="宋体" w:hint="eastAsia"/>
                <w:color w:val="000000" w:themeColor="text1"/>
                <w:szCs w:val="22"/>
              </w:rPr>
              <w:t>的网络结构参数，为了避免深度网络在训练过程中出现的梯度弥散/爆炸现象，采用改进的Adam优化学习算法，合理设置学习参数，提高深度网络学习的效率及分类的准确率。</w:t>
            </w:r>
          </w:p>
          <w:p>
            <w:pPr>
              <w:spacing w:line="440" w:lineRule="exact"/>
              <w:ind w:firstLineChars="300" w:firstLine="720"/>
              <w:rPr>
                <w:rFonts w:ascii="宋体" w:hAnsi="宋体"/>
                <w:color w:val="000000" w:themeColor="text1"/>
                <w:szCs w:val="22"/>
              </w:rPr>
            </w:pPr>
            <w:r>
              <w:rPr>
                <w:rFonts w:ascii="宋体" w:hAnsi="宋体" w:hint="eastAsia"/>
                <w:color w:val="000000" w:themeColor="text1"/>
                <w:szCs w:val="22"/>
              </w:rPr>
              <w:t>(3)</w:t>
            </w:r>
          </w:p>
          <w:p>
            <w:pPr>
              <w:spacing w:line="360" w:lineRule="auto"/>
              <w:ind w:firstLine="480"/>
              <w:rPr>
                <w:bCs/>
                <w:sz w:val="28"/>
                <w:szCs w:val="28"/>
              </w:rPr>
            </w:pPr>
          </w:p>
          <w:p>
            <w:pPr>
              <w:spacing w:line="360" w:lineRule="auto"/>
              <w:ind w:firstLine="480"/>
              <w:rPr>
                <w:bCs/>
                <w:sz w:val="28"/>
                <w:szCs w:val="28"/>
              </w:rPr>
            </w:pPr>
          </w:p>
          <w:p>
            <w:pPr>
              <w:spacing w:line="360" w:lineRule="auto"/>
              <w:ind w:firstLine="480"/>
              <w:rPr>
                <w:bCs/>
                <w:sz w:val="28"/>
                <w:szCs w:val="28"/>
              </w:rPr>
            </w:pPr>
          </w:p>
          <w:p>
            <w:pPr>
              <w:spacing w:line="360" w:lineRule="auto"/>
              <w:ind w:firstLine="480"/>
              <w:rPr>
                <w:bCs/>
                <w:sz w:val="28"/>
                <w:szCs w:val="28"/>
              </w:rPr>
            </w:pPr>
          </w:p>
          <w:p>
            <w:pPr>
              <w:spacing w:line="360" w:lineRule="auto"/>
              <w:ind w:firstLine="480"/>
              <w:rPr>
                <w:bCs/>
                <w:sz w:val="28"/>
                <w:szCs w:val="28"/>
              </w:rPr>
            </w:pPr>
          </w:p>
          <w:bookmarkEnd w:id="1"/>
          <w:bookmarkEnd w:id="2"/>
          <w:p>
            <w:pPr>
              <w:numPr>
                <w:ilvl w:val="0"/>
                <w:numId w:val="8"/>
              </w:numPr>
              <w:spacing w:before="120" w:line="360" w:lineRule="auto"/>
              <w:ind w:firstLine="482"/>
              <w:rPr>
                <w:b/>
                <w:sz w:val="28"/>
                <w:szCs w:val="28"/>
              </w:rPr>
            </w:pPr>
            <w:r>
              <w:rPr>
                <w:rFonts w:hint="eastAsia"/>
                <w:b/>
                <w:sz w:val="28"/>
                <w:szCs w:val="28"/>
              </w:rPr>
              <w:t>需解决的关键技术问题：</w:t>
            </w:r>
          </w:p>
          <w:p>
            <w:pPr>
              <w:numPr>
                <w:ilvl w:val="0"/>
                <w:numId w:val="9"/>
              </w:numPr>
              <w:spacing w:before="120" w:line="360" w:lineRule="auto"/>
              <w:rPr>
                <w:rFonts w:ascii="宋体" w:hAnsi="宋体"/>
                <w:color w:val="000000" w:themeColor="text1"/>
                <w:szCs w:val="22"/>
              </w:rPr>
            </w:pPr>
            <w:r>
              <w:rPr>
                <w:rFonts w:ascii="宋体" w:hAnsi="宋体" w:hint="eastAsia"/>
                <w:b/>
                <w:bCs/>
                <w:color w:val="000000" w:themeColor="text1"/>
                <w:szCs w:val="22"/>
              </w:rPr>
              <w:t>微型工业摄像机微距拍摄技术的研究应用。</w:t>
            </w:r>
            <w:r>
              <w:rPr>
                <w:rFonts w:ascii="宋体" w:hAnsi="宋体" w:hint="eastAsia"/>
                <w:color w:val="000000" w:themeColor="text1"/>
                <w:szCs w:val="22"/>
              </w:rPr>
              <w:t>由于</w:t>
            </w:r>
            <w:proofErr w:type="gramStart"/>
            <w:r>
              <w:rPr>
                <w:rFonts w:ascii="宋体" w:hAnsi="宋体" w:hint="eastAsia"/>
                <w:color w:val="000000" w:themeColor="text1"/>
                <w:szCs w:val="22"/>
              </w:rPr>
              <w:t>受烟虫诱捕器</w:t>
            </w:r>
            <w:proofErr w:type="gramEnd"/>
            <w:r>
              <w:rPr>
                <w:rFonts w:ascii="宋体" w:hAnsi="宋体" w:hint="eastAsia"/>
                <w:color w:val="000000" w:themeColor="text1"/>
                <w:szCs w:val="22"/>
              </w:rPr>
              <w:t>安装尺寸的限制，对工业摄像机包括镜头的参数提出了比较高的要求。本项目需要选择微型工业摄像机，镜头选用具有微距拍摄功能的广角镜头。同时，设计合理的图像采集、传输、处理硬件模块及接口电路模块，完成各模块之间的数据传输与控制功能是本项目实现的硬件基础，重要且关键。</w:t>
            </w:r>
          </w:p>
          <w:p>
            <w:pPr>
              <w:numPr>
                <w:ilvl w:val="0"/>
                <w:numId w:val="9"/>
              </w:numPr>
              <w:spacing w:before="120" w:line="360" w:lineRule="auto"/>
              <w:rPr>
                <w:rFonts w:ascii="宋体" w:hAnsi="宋体"/>
                <w:color w:val="000000" w:themeColor="text1"/>
                <w:szCs w:val="22"/>
              </w:rPr>
            </w:pPr>
          </w:p>
          <w:p>
            <w:pPr>
              <w:spacing w:before="120" w:line="360" w:lineRule="auto"/>
              <w:rPr>
                <w:rFonts w:ascii="宋体" w:hAnsi="宋体"/>
                <w:color w:val="000000" w:themeColor="text1"/>
                <w:szCs w:val="22"/>
              </w:rPr>
            </w:pPr>
          </w:p>
          <w:p>
            <w:pPr>
              <w:spacing w:before="120" w:line="360" w:lineRule="auto"/>
              <w:rPr>
                <w:rFonts w:ascii="宋体" w:hAnsi="宋体"/>
                <w:color w:val="000000" w:themeColor="text1"/>
                <w:szCs w:val="22"/>
              </w:rPr>
            </w:pPr>
          </w:p>
          <w:p>
            <w:pPr>
              <w:spacing w:before="120" w:line="360" w:lineRule="auto"/>
              <w:rPr>
                <w:rFonts w:ascii="宋体" w:hAnsi="宋体"/>
                <w:color w:val="000000" w:themeColor="text1"/>
                <w:szCs w:val="22"/>
              </w:rPr>
            </w:pPr>
          </w:p>
          <w:p>
            <w:pPr>
              <w:spacing w:before="120"/>
              <w:rPr>
                <w:rFonts w:ascii="仿宋_GB2312" w:eastAsia="仿宋_GB2312" w:hAnsi="宋体"/>
                <w:sz w:val="28"/>
                <w:szCs w:val="28"/>
              </w:rPr>
            </w:pPr>
            <w:r>
              <w:rPr>
                <w:rFonts w:hint="eastAsia"/>
                <w:sz w:val="28"/>
                <w:szCs w:val="28"/>
              </w:rPr>
              <w:t xml:space="preserve">     </w:t>
            </w:r>
          </w:p>
        </w:tc>
      </w:tr>
      <w:tr>
        <w:tc>
          <w:tcPr>
            <w:tcW w:w="9604" w:type="dxa"/>
          </w:tcPr>
          <w:p>
            <w:pPr>
              <w:spacing w:before="120"/>
              <w:rPr>
                <w:rFonts w:ascii="黑体" w:eastAsia="黑体"/>
                <w:color w:val="FF0000"/>
                <w:sz w:val="28"/>
                <w:szCs w:val="28"/>
              </w:rPr>
            </w:pPr>
            <w:r>
              <w:rPr>
                <w:rFonts w:ascii="黑体" w:eastAsia="黑体" w:hint="eastAsia"/>
                <w:sz w:val="28"/>
                <w:szCs w:val="28"/>
              </w:rPr>
              <w:lastRenderedPageBreak/>
              <w:t>十二、</w:t>
            </w:r>
            <w:r>
              <w:rPr>
                <w:rFonts w:ascii="黑体" w:eastAsia="黑体" w:hint="eastAsia"/>
                <w:color w:val="FF0000"/>
                <w:sz w:val="28"/>
                <w:szCs w:val="28"/>
              </w:rPr>
              <w:t>项目实施方案</w:t>
            </w:r>
          </w:p>
          <w:p>
            <w:pPr>
              <w:ind w:firstLine="482"/>
              <w:rPr>
                <w:rFonts w:ascii="仿宋_GB2312" w:eastAsia="仿宋_GB2312" w:hAnsi="宋体"/>
                <w:sz w:val="28"/>
                <w:szCs w:val="28"/>
              </w:rPr>
            </w:pPr>
            <w:r>
              <w:rPr>
                <w:rFonts w:ascii="仿宋_GB2312" w:eastAsia="仿宋_GB2312" w:hAnsi="宋体" w:hint="eastAsia"/>
                <w:sz w:val="28"/>
                <w:szCs w:val="28"/>
              </w:rPr>
              <w:t xml:space="preserve"> （硬件设计、软件设计、回归模型建立方法等）</w:t>
            </w:r>
          </w:p>
          <w:p>
            <w:pPr>
              <w:ind w:firstLine="482"/>
              <w:rPr>
                <w:rFonts w:ascii="仿宋_GB2312" w:eastAsia="仿宋_GB2312" w:hAnsi="宋体"/>
                <w:sz w:val="28"/>
                <w:szCs w:val="28"/>
              </w:rPr>
            </w:pPr>
            <w:r>
              <w:rPr>
                <w:rFonts w:ascii="仿宋_GB2312" w:eastAsia="仿宋_GB2312" w:hAnsi="宋体" w:hint="eastAsia"/>
                <w:sz w:val="28"/>
                <w:szCs w:val="28"/>
              </w:rPr>
              <w:t>传感器工作原理：</w:t>
            </w:r>
          </w:p>
          <w:p>
            <w:pPr>
              <w:ind w:firstLine="482"/>
              <w:rPr>
                <w:rFonts w:ascii="仿宋_GB2312" w:eastAsia="仿宋_GB2312" w:hAnsi="宋体"/>
                <w:sz w:val="28"/>
                <w:szCs w:val="28"/>
                <w:highlight w:val="yellow"/>
              </w:rPr>
            </w:pPr>
            <w:r>
              <w:rPr>
                <w:rFonts w:ascii="仿宋_GB2312" w:eastAsia="仿宋_GB2312" w:hAnsi="宋体" w:hint="eastAsia"/>
                <w:sz w:val="28"/>
                <w:szCs w:val="28"/>
              </w:rPr>
              <w:t xml:space="preserve">     </w:t>
            </w:r>
            <w:r>
              <w:rPr>
                <w:rFonts w:ascii="仿宋_GB2312" w:eastAsia="仿宋_GB2312" w:hAnsi="宋体" w:hint="eastAsia"/>
                <w:sz w:val="28"/>
                <w:szCs w:val="28"/>
                <w:highlight w:val="yellow"/>
              </w:rPr>
              <w:t>电化学传感器：电化学传感器有工作电极和反电极加上相应的电解液，构成了一套气体氧化还原系统，当目标气体进入到传感器内部，气体在工作电极上进行氧化/还原反应，而反电极进行相对应的还原/氧化，从而产生电荷移动，外电路对其进行电流检测，从而确定目标气体的浓度</w:t>
            </w:r>
          </w:p>
          <w:p>
            <w:pPr>
              <w:ind w:firstLine="482"/>
              <w:rPr>
                <w:rFonts w:ascii="仿宋_GB2312" w:eastAsia="仿宋_GB2312" w:hAnsi="宋体"/>
                <w:sz w:val="28"/>
                <w:szCs w:val="28"/>
                <w:highlight w:val="yellow"/>
              </w:rPr>
            </w:pPr>
            <w:r>
              <w:rPr>
                <w:rFonts w:ascii="仿宋_GB2312" w:eastAsia="仿宋_GB2312" w:hAnsi="宋体" w:hint="eastAsia"/>
                <w:sz w:val="28"/>
                <w:szCs w:val="28"/>
                <w:highlight w:val="yellow"/>
              </w:rPr>
              <w:t>半导体传感器：半导体传感器采用加热原理，目标气体到达传感器基材上，在高温的条件下，发生燃烧，从而使传感器本体电阻发生变化，通过外部负载电阻相应的电压变化来确定气体浓度大小</w:t>
            </w:r>
          </w:p>
          <w:p>
            <w:pPr>
              <w:ind w:firstLineChars="200" w:firstLine="560"/>
              <w:rPr>
                <w:rFonts w:ascii="仿宋_GB2312" w:eastAsia="仿宋_GB2312" w:hAnsi="宋体"/>
                <w:sz w:val="28"/>
                <w:szCs w:val="28"/>
              </w:rPr>
            </w:pPr>
            <w:r>
              <w:rPr>
                <w:rFonts w:ascii="仿宋_GB2312" w:eastAsia="仿宋_GB2312" w:hAnsi="宋体" w:hint="eastAsia"/>
                <w:sz w:val="28"/>
                <w:szCs w:val="28"/>
                <w:highlight w:val="yellow"/>
              </w:rPr>
              <w:t>红外传感器：根据烟雾对特定波段红外辐射的吸收作用，通过对透过测量室的辐射能量的增加或减弱，从而检测出</w:t>
            </w:r>
            <w:r>
              <w:rPr>
                <w:rFonts w:ascii="仿宋_GB2312" w:eastAsia="仿宋_GB2312" w:hAnsi="宋体" w:hint="eastAsia"/>
                <w:sz w:val="28"/>
                <w:szCs w:val="28"/>
                <w:highlight w:val="yellow"/>
              </w:rPr>
              <w:t>烟雾</w:t>
            </w:r>
            <w:r>
              <w:rPr>
                <w:rFonts w:ascii="仿宋_GB2312" w:eastAsia="仿宋_GB2312" w:hAnsi="宋体" w:hint="eastAsia"/>
                <w:sz w:val="28"/>
                <w:szCs w:val="28"/>
                <w:highlight w:val="yellow"/>
              </w:rPr>
              <w:t>的浓度</w:t>
            </w: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ind w:firstLine="482"/>
              <w:rPr>
                <w:rFonts w:ascii="仿宋_GB2312" w:eastAsia="仿宋_GB2312" w:hAnsi="宋体"/>
                <w:sz w:val="28"/>
                <w:szCs w:val="28"/>
              </w:rPr>
            </w:pPr>
          </w:p>
          <w:p>
            <w:pPr>
              <w:rPr>
                <w:rFonts w:ascii="仿宋_GB2312" w:eastAsia="仿宋_GB2312" w:hAnsi="宋体"/>
                <w:sz w:val="28"/>
                <w:szCs w:val="24"/>
              </w:rPr>
            </w:pPr>
          </w:p>
          <w:p>
            <w:pPr>
              <w:jc w:val="right"/>
              <w:rPr>
                <w:rFonts w:eastAsia="仿宋_GB2312"/>
                <w:sz w:val="28"/>
                <w:szCs w:val="24"/>
              </w:rPr>
            </w:pPr>
          </w:p>
          <w:p>
            <w:pPr>
              <w:jc w:val="right"/>
              <w:rPr>
                <w:rFonts w:eastAsia="仿宋_GB2312"/>
                <w:sz w:val="28"/>
                <w:szCs w:val="24"/>
              </w:rPr>
            </w:pPr>
            <w:r>
              <w:rPr>
                <w:rFonts w:eastAsia="仿宋_GB2312" w:hint="eastAsia"/>
                <w:sz w:val="28"/>
                <w:szCs w:val="24"/>
              </w:rPr>
              <w:t xml:space="preserve">                                    </w:t>
            </w:r>
          </w:p>
        </w:tc>
      </w:tr>
    </w:tbl>
    <w:p>
      <w:pPr>
        <w:rPr>
          <w:rFonts w:eastAsia="仿宋_GB2312"/>
          <w:sz w:val="28"/>
          <w:szCs w:val="24"/>
        </w:rPr>
        <w:sectPr>
          <w:type w:val="continuous"/>
          <w:pgSz w:w="11907" w:h="16840"/>
          <w:pgMar w:top="1418" w:right="1134" w:bottom="1418" w:left="1418" w:header="1418" w:footer="992" w:gutter="0"/>
          <w:pgNumType w:start="0"/>
          <w:cols w:space="425"/>
          <w:formProt w:val="0"/>
          <w:titlePg/>
        </w:sectPr>
      </w:pPr>
    </w:p>
    <w:tbl>
      <w:tblPr>
        <w:tblpPr w:leftFromText="180" w:rightFromText="180" w:vertAnchor="text" w:horzAnchor="margin" w:tblpY="159"/>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8"/>
        <w:gridCol w:w="15"/>
      </w:tblGrid>
      <w:tr>
        <w:trPr>
          <w:trHeight w:val="3316"/>
        </w:trPr>
        <w:tc>
          <w:tcPr>
            <w:tcW w:w="9243" w:type="dxa"/>
            <w:gridSpan w:val="2"/>
          </w:tcPr>
          <w:p>
            <w:pPr>
              <w:spacing w:before="120"/>
              <w:rPr>
                <w:rFonts w:ascii="黑体" w:eastAsia="黑体"/>
                <w:sz w:val="28"/>
                <w:szCs w:val="28"/>
              </w:rPr>
            </w:pPr>
            <w:r>
              <w:rPr>
                <w:rFonts w:ascii="黑体" w:eastAsia="黑体" w:hint="eastAsia"/>
                <w:sz w:val="28"/>
                <w:szCs w:val="28"/>
              </w:rPr>
              <w:lastRenderedPageBreak/>
              <w:t>十三、项目进度安排及分阶段考核指标</w:t>
            </w:r>
            <w:r>
              <w:rPr>
                <w:rFonts w:ascii="宋体" w:hAnsi="宋体" w:hint="eastAsia"/>
              </w:rPr>
              <w:t xml:space="preserve"> </w:t>
            </w:r>
          </w:p>
          <w:p>
            <w:pPr>
              <w:rPr>
                <w:rFonts w:ascii="仿宋_GB2312" w:eastAsia="仿宋_GB2312" w:hAnsi="宋体"/>
                <w:sz w:val="28"/>
                <w:szCs w:val="24"/>
              </w:rPr>
            </w:pP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1. 项目启动阶段(鉴定合同后第1</w:t>
            </w:r>
            <w:r>
              <w:rPr>
                <w:rFonts w:ascii="宋体" w:hAnsi="宋体"/>
                <w:color w:val="000000" w:themeColor="text1"/>
                <w:szCs w:val="24"/>
              </w:rPr>
              <w:t>-2</w:t>
            </w:r>
            <w:r>
              <w:rPr>
                <w:rFonts w:ascii="宋体" w:hAnsi="宋体" w:hint="eastAsia"/>
                <w:color w:val="000000" w:themeColor="text1"/>
                <w:szCs w:val="24"/>
              </w:rPr>
              <w:t>月)</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项目计划下达后，对项目进行招标采购，召开项目启动会，成立项目组织，制定项目实施方案。</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验收指标：项目实施方案</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2. 项目设计与开发阶段(鉴定合同后第</w:t>
            </w:r>
            <w:r>
              <w:rPr>
                <w:rFonts w:ascii="宋体" w:hAnsi="宋体"/>
                <w:color w:val="000000" w:themeColor="text1"/>
                <w:szCs w:val="24"/>
              </w:rPr>
              <w:t>3-</w:t>
            </w:r>
            <w:r>
              <w:rPr>
                <w:rFonts w:ascii="宋体" w:hAnsi="宋体" w:hint="eastAsia"/>
                <w:color w:val="000000" w:themeColor="text1"/>
                <w:szCs w:val="24"/>
              </w:rPr>
              <w:t>6月)</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对项目的方案进行详细设计，包括硬件设计、软件设计、整体布局及系统设备通讯程序的开发。</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验收指标：产品设计说明书、软件设计说明书、工程图纸、电气图纸</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3. 安装调试阶段(鉴定合同后第7</w:t>
            </w:r>
            <w:r>
              <w:rPr>
                <w:rFonts w:ascii="宋体" w:hAnsi="宋体"/>
                <w:color w:val="000000" w:themeColor="text1"/>
                <w:szCs w:val="24"/>
              </w:rPr>
              <w:t>-</w:t>
            </w:r>
            <w:proofErr w:type="gramStart"/>
            <w:r>
              <w:rPr>
                <w:rFonts w:ascii="宋体" w:hAnsi="宋体"/>
                <w:color w:val="000000" w:themeColor="text1"/>
                <w:szCs w:val="24"/>
              </w:rPr>
              <w:t>13</w:t>
            </w:r>
            <w:proofErr w:type="gramEnd"/>
            <w:r>
              <w:rPr>
                <w:rFonts w:ascii="宋体" w:hAnsi="宋体" w:hint="eastAsia"/>
                <w:color w:val="000000" w:themeColor="text1"/>
                <w:szCs w:val="24"/>
              </w:rPr>
              <w:t>月)</w:t>
            </w:r>
          </w:p>
          <w:p>
            <w:pPr>
              <w:spacing w:line="360" w:lineRule="auto"/>
              <w:ind w:leftChars="200" w:left="480"/>
              <w:rPr>
                <w:color w:val="000000" w:themeColor="text1"/>
                <w:szCs w:val="22"/>
              </w:rPr>
            </w:pPr>
            <w:r>
              <w:rPr>
                <w:rFonts w:hint="eastAsia"/>
                <w:color w:val="000000" w:themeColor="text1"/>
                <w:szCs w:val="22"/>
              </w:rPr>
              <w:t>对系统进行安装并对其各项功能进行调试。</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验收指标：整机组装测试、现场安装调试、实验数据采集</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4. 验证阶段(鉴定合同后第</w:t>
            </w:r>
            <w:r>
              <w:rPr>
                <w:rFonts w:ascii="宋体" w:hAnsi="宋体"/>
                <w:color w:val="000000" w:themeColor="text1"/>
                <w:szCs w:val="24"/>
              </w:rPr>
              <w:t>14-</w:t>
            </w:r>
            <w:proofErr w:type="gramStart"/>
            <w:r>
              <w:rPr>
                <w:rFonts w:ascii="宋体" w:hAnsi="宋体"/>
                <w:color w:val="000000" w:themeColor="text1"/>
                <w:szCs w:val="24"/>
              </w:rPr>
              <w:t>15</w:t>
            </w:r>
            <w:proofErr w:type="gramEnd"/>
            <w:r>
              <w:rPr>
                <w:rFonts w:ascii="宋体" w:hAnsi="宋体" w:hint="eastAsia"/>
                <w:color w:val="000000" w:themeColor="text1"/>
                <w:szCs w:val="24"/>
              </w:rPr>
              <w:t>月)</w:t>
            </w:r>
          </w:p>
          <w:p>
            <w:pPr>
              <w:spacing w:line="360" w:lineRule="auto"/>
              <w:ind w:firstLineChars="200" w:firstLine="480"/>
              <w:rPr>
                <w:color w:val="000000" w:themeColor="text1"/>
                <w:szCs w:val="22"/>
              </w:rPr>
            </w:pPr>
            <w:r>
              <w:rPr>
                <w:rFonts w:hint="eastAsia"/>
                <w:color w:val="000000" w:themeColor="text1"/>
                <w:szCs w:val="22"/>
              </w:rPr>
              <w:t>将研究成果投入实际生产中，制定相应作业指导书。</w:t>
            </w:r>
          </w:p>
          <w:p>
            <w:pPr>
              <w:spacing w:before="120" w:line="360" w:lineRule="auto"/>
              <w:ind w:firstLineChars="200" w:firstLine="480"/>
              <w:rPr>
                <w:rFonts w:ascii="宋体" w:hAnsi="宋体"/>
                <w:color w:val="000000" w:themeColor="text1"/>
                <w:szCs w:val="24"/>
              </w:rPr>
            </w:pPr>
            <w:r>
              <w:rPr>
                <w:rFonts w:hint="eastAsia"/>
                <w:color w:val="000000" w:themeColor="text1"/>
                <w:szCs w:val="22"/>
              </w:rPr>
              <w:t>验收指标：效果验证报告</w:t>
            </w:r>
          </w:p>
          <w:p>
            <w:pPr>
              <w:spacing w:before="120" w:line="360" w:lineRule="auto"/>
              <w:ind w:firstLineChars="200" w:firstLine="480"/>
              <w:rPr>
                <w:rFonts w:ascii="宋体" w:hAnsi="宋体"/>
                <w:color w:val="000000" w:themeColor="text1"/>
                <w:szCs w:val="24"/>
              </w:rPr>
            </w:pPr>
            <w:r>
              <w:rPr>
                <w:rFonts w:ascii="宋体" w:hAnsi="宋体" w:hint="eastAsia"/>
                <w:color w:val="000000" w:themeColor="text1"/>
                <w:szCs w:val="24"/>
              </w:rPr>
              <w:t>5. 总结完善阶段(鉴定合同后第</w:t>
            </w:r>
            <w:r>
              <w:rPr>
                <w:rFonts w:ascii="宋体" w:hAnsi="宋体"/>
                <w:color w:val="000000" w:themeColor="text1"/>
                <w:szCs w:val="24"/>
              </w:rPr>
              <w:t>16-</w:t>
            </w:r>
            <w:proofErr w:type="gramStart"/>
            <w:r>
              <w:rPr>
                <w:rFonts w:ascii="宋体" w:hAnsi="宋体"/>
                <w:color w:val="000000" w:themeColor="text1"/>
                <w:szCs w:val="24"/>
              </w:rPr>
              <w:t>18</w:t>
            </w:r>
            <w:proofErr w:type="gramEnd"/>
            <w:r>
              <w:rPr>
                <w:rFonts w:ascii="宋体" w:hAnsi="宋体" w:hint="eastAsia"/>
                <w:color w:val="000000" w:themeColor="text1"/>
                <w:szCs w:val="24"/>
              </w:rPr>
              <w:t>月)</w:t>
            </w:r>
          </w:p>
          <w:p>
            <w:pPr>
              <w:spacing w:line="360" w:lineRule="auto"/>
              <w:ind w:firstLineChars="200" w:firstLine="480"/>
              <w:rPr>
                <w:color w:val="000000" w:themeColor="text1"/>
                <w:szCs w:val="22"/>
              </w:rPr>
            </w:pPr>
            <w:r>
              <w:rPr>
                <w:rFonts w:hint="eastAsia"/>
                <w:color w:val="000000" w:themeColor="text1"/>
                <w:szCs w:val="22"/>
              </w:rPr>
              <w:t>对项目进一步完善，进行项目总结，准备验收。</w:t>
            </w:r>
          </w:p>
          <w:p>
            <w:pPr>
              <w:ind w:firstLineChars="200" w:firstLine="480"/>
              <w:rPr>
                <w:rFonts w:ascii="宋体" w:hAnsi="宋体"/>
                <w:color w:val="000000" w:themeColor="text1"/>
                <w:szCs w:val="24"/>
              </w:rPr>
            </w:pPr>
            <w:r>
              <w:rPr>
                <w:rFonts w:hint="eastAsia"/>
                <w:color w:val="000000" w:themeColor="text1"/>
                <w:szCs w:val="22"/>
              </w:rPr>
              <w:t>验收指标：项目材料汇编及项目验收申请</w:t>
            </w:r>
          </w:p>
          <w:p>
            <w:pPr>
              <w:rPr>
                <w:rFonts w:ascii="仿宋_GB2312" w:eastAsia="仿宋_GB2312" w:hAnsi="宋体"/>
                <w:sz w:val="28"/>
                <w:szCs w:val="24"/>
              </w:rPr>
            </w:pPr>
          </w:p>
          <w:p>
            <w:pPr>
              <w:rPr>
                <w:rFonts w:ascii="仿宋_GB2312" w:eastAsia="仿宋_GB2312" w:hAnsi="宋体"/>
                <w:sz w:val="28"/>
                <w:szCs w:val="24"/>
              </w:rPr>
            </w:pPr>
          </w:p>
          <w:p>
            <w:pPr>
              <w:rPr>
                <w:rFonts w:ascii="仿宋_GB2312" w:eastAsia="仿宋_GB2312" w:hAnsi="宋体"/>
                <w:sz w:val="28"/>
                <w:szCs w:val="24"/>
              </w:rPr>
            </w:pPr>
          </w:p>
          <w:p>
            <w:pPr>
              <w:rPr>
                <w:rFonts w:ascii="仿宋_GB2312" w:eastAsia="仿宋_GB2312" w:hAnsi="宋体"/>
                <w:sz w:val="28"/>
                <w:szCs w:val="24"/>
              </w:rPr>
            </w:pPr>
          </w:p>
          <w:p>
            <w:pPr>
              <w:rPr>
                <w:rFonts w:ascii="仿宋_GB2312" w:eastAsia="仿宋_GB2312" w:hAnsi="宋体"/>
                <w:sz w:val="28"/>
                <w:szCs w:val="24"/>
              </w:rPr>
            </w:pPr>
          </w:p>
          <w:p>
            <w:pPr>
              <w:rPr>
                <w:rFonts w:ascii="仿宋_GB2312" w:eastAsia="仿宋_GB2312" w:hAnsi="宋体"/>
                <w:sz w:val="28"/>
                <w:szCs w:val="24"/>
              </w:rPr>
            </w:pPr>
          </w:p>
        </w:tc>
      </w:tr>
      <w:tr>
        <w:tc>
          <w:tcPr>
            <w:tcW w:w="9243" w:type="dxa"/>
            <w:gridSpan w:val="2"/>
          </w:tcPr>
          <w:p>
            <w:pPr>
              <w:spacing w:before="120"/>
              <w:rPr>
                <w:rFonts w:ascii="黑体" w:eastAsia="黑体"/>
                <w:sz w:val="28"/>
                <w:szCs w:val="28"/>
              </w:rPr>
            </w:pPr>
            <w:r>
              <w:rPr>
                <w:rFonts w:ascii="黑体" w:eastAsia="黑体" w:hint="eastAsia"/>
                <w:sz w:val="28"/>
                <w:szCs w:val="28"/>
              </w:rPr>
              <w:t>十四、承担单位（部门）及参加单位（部门）科研基础条件（仪器设备、实验场地）及需要的相关技术条件</w:t>
            </w:r>
          </w:p>
          <w:p>
            <w:pPr>
              <w:spacing w:before="120" w:line="360" w:lineRule="auto"/>
              <w:ind w:firstLineChars="200" w:firstLine="560"/>
              <w:rPr>
                <w:sz w:val="28"/>
                <w:szCs w:val="28"/>
              </w:rPr>
            </w:pPr>
            <w:r>
              <w:rPr>
                <w:rFonts w:hint="eastAsia"/>
                <w:sz w:val="28"/>
                <w:szCs w:val="28"/>
              </w:rPr>
              <w:t>1</w:t>
            </w:r>
            <w:r>
              <w:rPr>
                <w:rFonts w:hint="eastAsia"/>
                <w:sz w:val="28"/>
                <w:szCs w:val="28"/>
              </w:rPr>
              <w:t>、项目承担单位为河南中烟工业有限责任公司技术中心</w:t>
            </w:r>
          </w:p>
          <w:p>
            <w:pPr>
              <w:spacing w:before="120" w:line="360" w:lineRule="auto"/>
              <w:ind w:firstLineChars="200" w:firstLine="480"/>
              <w:rPr>
                <w:szCs w:val="24"/>
              </w:rPr>
            </w:pPr>
            <w:r>
              <w:rPr>
                <w:rFonts w:hint="eastAsia"/>
                <w:szCs w:val="24"/>
              </w:rPr>
              <w:lastRenderedPageBreak/>
              <w:t>河南中烟工业有限责任公司技术中心，拥有一批经验丰富的计量、标准、质检等方面的专业技术人才，设有较先进的仪器设备，具有良好的试验条件与场地。项目参与人员在计量研究、标准化管理、质量监督、生产应用方面拥有多年的工作经验，人员科研能力强，只是结构完善，具有完成该项目的研究能力。</w:t>
            </w:r>
          </w:p>
          <w:p>
            <w:pPr>
              <w:spacing w:before="120" w:line="360" w:lineRule="auto"/>
              <w:ind w:firstLineChars="200" w:firstLine="560"/>
              <w:rPr>
                <w:sz w:val="28"/>
                <w:szCs w:val="28"/>
              </w:rPr>
            </w:pPr>
            <w:r>
              <w:rPr>
                <w:rFonts w:hint="eastAsia"/>
                <w:sz w:val="28"/>
                <w:szCs w:val="28"/>
              </w:rPr>
              <w:t>2</w:t>
            </w:r>
            <w:r>
              <w:rPr>
                <w:rFonts w:hint="eastAsia"/>
                <w:sz w:val="28"/>
                <w:szCs w:val="28"/>
              </w:rPr>
              <w:t>、</w:t>
            </w:r>
          </w:p>
          <w:p>
            <w:pPr>
              <w:spacing w:before="120" w:line="360" w:lineRule="auto"/>
              <w:ind w:firstLineChars="200" w:firstLine="560"/>
              <w:rPr>
                <w:sz w:val="28"/>
                <w:szCs w:val="28"/>
              </w:rPr>
            </w:pPr>
          </w:p>
          <w:p>
            <w:pPr>
              <w:spacing w:before="120" w:line="360" w:lineRule="auto"/>
              <w:ind w:firstLineChars="200" w:firstLine="560"/>
              <w:rPr>
                <w:sz w:val="28"/>
                <w:szCs w:val="28"/>
              </w:rPr>
            </w:pPr>
          </w:p>
          <w:p>
            <w:pPr>
              <w:spacing w:before="120" w:line="360" w:lineRule="auto"/>
              <w:ind w:firstLineChars="200" w:firstLine="560"/>
              <w:rPr>
                <w:sz w:val="28"/>
                <w:szCs w:val="28"/>
              </w:rPr>
            </w:pPr>
          </w:p>
          <w:p>
            <w:pPr>
              <w:spacing w:before="120" w:line="360" w:lineRule="auto"/>
              <w:rPr>
                <w:sz w:val="28"/>
                <w:szCs w:val="28"/>
              </w:rPr>
            </w:pPr>
          </w:p>
        </w:tc>
      </w:tr>
      <w:tr>
        <w:tc>
          <w:tcPr>
            <w:tcW w:w="9243" w:type="dxa"/>
            <w:gridSpan w:val="2"/>
          </w:tcPr>
          <w:p>
            <w:pPr>
              <w:spacing w:before="120"/>
              <w:rPr>
                <w:rFonts w:ascii="黑体" w:eastAsia="黑体"/>
                <w:sz w:val="28"/>
                <w:szCs w:val="28"/>
              </w:rPr>
            </w:pPr>
            <w:r>
              <w:rPr>
                <w:rFonts w:ascii="黑体" w:eastAsia="黑体" w:hint="eastAsia"/>
                <w:sz w:val="28"/>
                <w:szCs w:val="28"/>
              </w:rPr>
              <w:lastRenderedPageBreak/>
              <w:t>十五、提交成果形式及推广应用方案</w:t>
            </w:r>
          </w:p>
          <w:p>
            <w:pPr>
              <w:spacing w:line="240" w:lineRule="auto"/>
              <w:ind w:firstLineChars="400" w:firstLine="960"/>
              <w:rPr>
                <w:rFonts w:ascii="宋体" w:hAnsi="宋体" w:cs="宋体"/>
                <w:szCs w:val="24"/>
              </w:rPr>
            </w:pPr>
            <w:r>
              <w:rPr>
                <w:rFonts w:ascii="宋体" w:hAnsi="宋体" w:cs="宋体" w:hint="eastAsia"/>
                <w:szCs w:val="24"/>
              </w:rPr>
              <w:t>(1)提交项目研究报告一份。</w:t>
            </w:r>
          </w:p>
          <w:p>
            <w:pPr>
              <w:pStyle w:val="a8"/>
              <w:adjustRightInd/>
              <w:spacing w:line="360" w:lineRule="auto"/>
              <w:ind w:firstLineChars="400" w:firstLine="960"/>
              <w:jc w:val="both"/>
              <w:textAlignment w:val="auto"/>
              <w:rPr>
                <w:rFonts w:ascii="宋体" w:hAnsi="宋体" w:cs="宋体"/>
                <w:color w:val="000000" w:themeColor="text1"/>
                <w:szCs w:val="24"/>
              </w:rPr>
            </w:pPr>
            <w:r>
              <w:rPr>
                <w:rFonts w:ascii="宋体" w:hAnsi="宋体" w:cs="宋体" w:hint="eastAsia"/>
                <w:szCs w:val="24"/>
              </w:rPr>
              <w:t>（2）多元传感探测烟叶醇化装置</w:t>
            </w:r>
            <w:r>
              <w:rPr>
                <w:rFonts w:ascii="宋体" w:hAnsi="宋体" w:cs="宋体" w:hint="eastAsia"/>
                <w:color w:val="000000" w:themeColor="text1"/>
                <w:szCs w:val="24"/>
              </w:rPr>
              <w:t>1套；</w:t>
            </w:r>
          </w:p>
          <w:p>
            <w:pPr>
              <w:pStyle w:val="a8"/>
              <w:adjustRightInd/>
              <w:spacing w:line="360" w:lineRule="auto"/>
              <w:ind w:firstLineChars="400" w:firstLine="960"/>
              <w:jc w:val="both"/>
              <w:textAlignment w:val="auto"/>
              <w:rPr>
                <w:rFonts w:ascii="宋体" w:hAnsi="宋体" w:cs="宋体"/>
                <w:color w:val="000000" w:themeColor="text1"/>
                <w:szCs w:val="24"/>
              </w:rPr>
            </w:pPr>
            <w:r>
              <w:rPr>
                <w:rFonts w:ascii="宋体" w:hAnsi="宋体" w:cs="宋体" w:hint="eastAsia"/>
                <w:color w:val="000000" w:themeColor="text1"/>
                <w:szCs w:val="24"/>
              </w:rPr>
              <w:t>（3）烟叶醇化综合分析软件一套；</w:t>
            </w:r>
          </w:p>
          <w:p>
            <w:pPr>
              <w:spacing w:line="360" w:lineRule="auto"/>
              <w:ind w:firstLineChars="400" w:firstLine="960"/>
              <w:rPr>
                <w:rFonts w:ascii="宋体" w:hAnsi="宋体" w:cs="宋体"/>
                <w:szCs w:val="24"/>
              </w:rPr>
            </w:pPr>
            <w:r>
              <w:rPr>
                <w:rFonts w:ascii="宋体" w:hAnsi="宋体" w:cs="宋体" w:hint="eastAsia"/>
                <w:szCs w:val="24"/>
              </w:rPr>
              <w:t>（4）发表期刊论文一篇；</w:t>
            </w:r>
          </w:p>
          <w:p>
            <w:pPr>
              <w:spacing w:line="360" w:lineRule="auto"/>
              <w:ind w:firstLineChars="400" w:firstLine="960"/>
              <w:rPr>
                <w:rFonts w:ascii="宋体" w:hAnsi="宋体" w:cs="宋体"/>
                <w:szCs w:val="24"/>
              </w:rPr>
            </w:pPr>
            <w:r>
              <w:rPr>
                <w:rFonts w:ascii="宋体" w:hAnsi="宋体" w:cs="宋体" w:hint="eastAsia"/>
                <w:szCs w:val="24"/>
              </w:rPr>
              <w:t>（5)申请专利一项 ;</w:t>
            </w:r>
          </w:p>
          <w:p>
            <w:pPr>
              <w:spacing w:line="360" w:lineRule="auto"/>
              <w:ind w:firstLineChars="400" w:firstLine="960"/>
              <w:rPr>
                <w:rFonts w:ascii="宋体" w:hAnsi="宋体" w:cs="宋体"/>
                <w:szCs w:val="24"/>
              </w:rPr>
            </w:pPr>
          </w:p>
          <w:p>
            <w:pPr>
              <w:widowControl/>
              <w:autoSpaceDE w:val="0"/>
              <w:autoSpaceDN w:val="0"/>
              <w:spacing w:line="360" w:lineRule="auto"/>
              <w:ind w:firstLine="480"/>
              <w:textAlignment w:val="bottom"/>
              <w:rPr>
                <w:rFonts w:ascii="宋体" w:hAnsi="宋体" w:cs="宋体"/>
                <w:sz w:val="28"/>
                <w:szCs w:val="28"/>
              </w:rPr>
            </w:pPr>
          </w:p>
          <w:p>
            <w:pPr>
              <w:snapToGrid w:val="0"/>
              <w:spacing w:line="400" w:lineRule="exact"/>
              <w:ind w:firstLineChars="200" w:firstLine="560"/>
              <w:rPr>
                <w:rFonts w:ascii="宋体" w:hAnsi="宋体" w:cs="宋体"/>
                <w:szCs w:val="24"/>
              </w:rPr>
            </w:pPr>
            <w:r>
              <w:rPr>
                <w:rFonts w:ascii="宋体" w:hAnsi="宋体" w:cs="宋体" w:hint="eastAsia"/>
                <w:sz w:val="28"/>
                <w:szCs w:val="28"/>
              </w:rPr>
              <w:t>推广应用方案：</w:t>
            </w:r>
            <w:r>
              <w:rPr>
                <w:rFonts w:ascii="宋体" w:hAnsi="宋体" w:cs="宋体" w:hint="eastAsia"/>
                <w:szCs w:val="24"/>
              </w:rPr>
              <w:t>该项目一旦实施成功，将是国内烟草行业在该专业领域的一个新的突破，为烟叶醇化过程的控制提供了一种创新思路。通过验收（鉴定）后，首先选择在河南中烟有限责任公司有条件的烟叶醇化库进行推广应用，进一步推向全国。</w:t>
            </w:r>
          </w:p>
          <w:p>
            <w:pPr>
              <w:spacing w:line="360" w:lineRule="auto"/>
              <w:ind w:left="480"/>
              <w:rPr>
                <w:rFonts w:ascii="宋体" w:hAnsi="宋体" w:cs="宋体"/>
                <w:szCs w:val="24"/>
              </w:rPr>
            </w:pPr>
          </w:p>
          <w:p>
            <w:pPr>
              <w:spacing w:before="120" w:line="360" w:lineRule="auto"/>
              <w:rPr>
                <w:rFonts w:ascii="宋体" w:hAnsi="宋体" w:cs="宋体"/>
                <w:sz w:val="28"/>
                <w:szCs w:val="28"/>
              </w:rPr>
            </w:pPr>
          </w:p>
          <w:p>
            <w:pPr>
              <w:spacing w:before="120"/>
              <w:rPr>
                <w:rFonts w:ascii="黑体" w:eastAsia="黑体"/>
                <w:sz w:val="28"/>
                <w:szCs w:val="28"/>
              </w:rPr>
            </w:pPr>
          </w:p>
          <w:p>
            <w:pPr>
              <w:spacing w:before="120"/>
              <w:rPr>
                <w:rFonts w:ascii="黑体" w:eastAsia="黑体"/>
                <w:sz w:val="28"/>
                <w:szCs w:val="28"/>
              </w:rPr>
            </w:pPr>
          </w:p>
        </w:tc>
      </w:tr>
      <w:tr>
        <w:tc>
          <w:tcPr>
            <w:tcW w:w="9243" w:type="dxa"/>
            <w:gridSpan w:val="2"/>
          </w:tcPr>
          <w:p>
            <w:pPr>
              <w:rPr>
                <w:rFonts w:ascii="黑体" w:eastAsia="黑体"/>
                <w:sz w:val="28"/>
                <w:szCs w:val="28"/>
              </w:rPr>
            </w:pPr>
            <w:r>
              <w:rPr>
                <w:rFonts w:ascii="黑体" w:eastAsia="黑体" w:hint="eastAsia"/>
                <w:sz w:val="28"/>
                <w:szCs w:val="28"/>
              </w:rPr>
              <w:t>十六、项目或课题承担单位（部门）分工</w:t>
            </w: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tc>
      </w:tr>
      <w:tr>
        <w:tc>
          <w:tcPr>
            <w:tcW w:w="9243" w:type="dxa"/>
            <w:gridSpan w:val="2"/>
          </w:tcPr>
          <w:p>
            <w:pPr>
              <w:spacing w:before="120"/>
              <w:rPr>
                <w:rFonts w:ascii="黑体" w:eastAsia="黑体"/>
                <w:sz w:val="28"/>
                <w:szCs w:val="28"/>
              </w:rPr>
            </w:pPr>
            <w:r>
              <w:rPr>
                <w:rFonts w:ascii="黑体" w:eastAsia="黑体" w:hint="eastAsia"/>
                <w:sz w:val="28"/>
                <w:szCs w:val="28"/>
              </w:rPr>
              <w:lastRenderedPageBreak/>
              <w:t>十七、项目或课题承担单位（部门）意见</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宋体" w:hAnsi="宋体"/>
              </w:rPr>
            </w:pPr>
            <w:r>
              <w:rPr>
                <w:rFonts w:ascii="宋体" w:hAnsi="宋体" w:hint="eastAsia"/>
              </w:rPr>
              <w:t>项目负责人（签字）：                          主管领导（签字）：</w:t>
            </w:r>
          </w:p>
          <w:p>
            <w:pPr>
              <w:jc w:val="right"/>
              <w:rPr>
                <w:rFonts w:ascii="宋体" w:hAnsi="宋体"/>
              </w:rPr>
            </w:pPr>
            <w:r>
              <w:rPr>
                <w:rFonts w:ascii="宋体" w:hAnsi="宋体" w:hint="eastAsia"/>
              </w:rPr>
              <w:t xml:space="preserve">                                  </w:t>
            </w:r>
          </w:p>
          <w:p>
            <w:pPr>
              <w:rPr>
                <w:rFonts w:ascii="宋体" w:hAnsi="宋体"/>
              </w:rPr>
            </w:pPr>
            <w:r>
              <w:rPr>
                <w:rFonts w:ascii="宋体" w:hAnsi="宋体" w:hint="eastAsia"/>
              </w:rPr>
              <w:t xml:space="preserve">   年    月    日                               年    月    日</w:t>
            </w:r>
          </w:p>
          <w:p>
            <w:pPr>
              <w:rPr>
                <w:rFonts w:ascii="黑体" w:eastAsia="黑体"/>
                <w:sz w:val="28"/>
                <w:szCs w:val="28"/>
              </w:rPr>
            </w:pPr>
          </w:p>
        </w:tc>
      </w:tr>
      <w:tr>
        <w:tc>
          <w:tcPr>
            <w:tcW w:w="9243" w:type="dxa"/>
            <w:gridSpan w:val="2"/>
          </w:tcPr>
          <w:p>
            <w:pPr>
              <w:spacing w:before="120"/>
              <w:rPr>
                <w:rFonts w:ascii="黑体" w:eastAsia="黑体"/>
                <w:sz w:val="28"/>
                <w:szCs w:val="28"/>
              </w:rPr>
            </w:pPr>
            <w:r>
              <w:rPr>
                <w:rFonts w:ascii="黑体" w:eastAsia="黑体" w:hint="eastAsia"/>
                <w:sz w:val="28"/>
                <w:szCs w:val="28"/>
              </w:rPr>
              <w:t>十八、同行专家评议意见：</w:t>
            </w:r>
          </w:p>
          <w:p>
            <w:pPr>
              <w:rPr>
                <w:rFonts w:ascii="仿宋_GB2312" w:eastAsia="仿宋_GB2312" w:hAnsi="宋体"/>
                <w:sz w:val="28"/>
                <w:szCs w:val="24"/>
              </w:rPr>
            </w:pPr>
            <w:r>
              <w:rPr>
                <w:rFonts w:ascii="仿宋_GB2312" w:eastAsia="仿宋_GB2312" w:hAnsi="宋体" w:hint="eastAsia"/>
                <w:sz w:val="28"/>
                <w:szCs w:val="28"/>
              </w:rPr>
              <w:t xml:space="preserve">  </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spacing w:before="120"/>
              <w:rPr>
                <w:rFonts w:ascii="黑体" w:eastAsia="黑体"/>
                <w:sz w:val="28"/>
                <w:szCs w:val="28"/>
              </w:rPr>
            </w:pPr>
          </w:p>
        </w:tc>
      </w:tr>
      <w:tr>
        <w:trPr>
          <w:gridAfter w:val="1"/>
          <w:wAfter w:w="15" w:type="dxa"/>
        </w:trPr>
        <w:tc>
          <w:tcPr>
            <w:tcW w:w="9228" w:type="dxa"/>
          </w:tcPr>
          <w:p>
            <w:pPr>
              <w:spacing w:before="120"/>
              <w:rPr>
                <w:rFonts w:ascii="黑体" w:eastAsia="黑体"/>
                <w:sz w:val="28"/>
                <w:szCs w:val="28"/>
              </w:rPr>
            </w:pPr>
            <w:r>
              <w:rPr>
                <w:rFonts w:ascii="黑体" w:eastAsia="黑体" w:hint="eastAsia"/>
                <w:sz w:val="28"/>
                <w:szCs w:val="28"/>
              </w:rPr>
              <w:lastRenderedPageBreak/>
              <w:t>十九、公司主管领导意见</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ind w:firstLineChars="1650" w:firstLine="4620"/>
              <w:rPr>
                <w:rFonts w:eastAsia="仿宋_GB2312"/>
                <w:sz w:val="28"/>
                <w:szCs w:val="24"/>
              </w:rPr>
            </w:pPr>
            <w:r>
              <w:rPr>
                <w:rFonts w:eastAsia="仿宋_GB2312" w:hint="eastAsia"/>
                <w:sz w:val="28"/>
                <w:szCs w:val="24"/>
              </w:rPr>
              <w:t>签</w:t>
            </w:r>
            <w:r>
              <w:rPr>
                <w:rFonts w:eastAsia="仿宋_GB2312" w:hint="eastAsia"/>
                <w:sz w:val="28"/>
                <w:szCs w:val="24"/>
              </w:rPr>
              <w:t xml:space="preserve">  </w:t>
            </w:r>
            <w:r>
              <w:rPr>
                <w:rFonts w:eastAsia="仿宋_GB2312" w:hint="eastAsia"/>
                <w:sz w:val="28"/>
                <w:szCs w:val="24"/>
              </w:rPr>
              <w:t>字</w:t>
            </w:r>
          </w:p>
          <w:p>
            <w:pPr>
              <w:widowControl/>
              <w:autoSpaceDE w:val="0"/>
              <w:autoSpaceDN w:val="0"/>
              <w:spacing w:line="360" w:lineRule="auto"/>
              <w:textAlignment w:val="bottom"/>
              <w:rPr>
                <w:rFonts w:ascii="仿宋_GB2312" w:eastAsia="仿宋_GB2312"/>
                <w:sz w:val="28"/>
                <w:szCs w:val="24"/>
              </w:rPr>
            </w:pPr>
          </w:p>
          <w:p>
            <w:pPr>
              <w:rPr>
                <w:rFonts w:ascii="仿宋_GB2312" w:eastAsia="仿宋_GB2312"/>
                <w:sz w:val="28"/>
                <w:szCs w:val="24"/>
              </w:rPr>
            </w:pPr>
            <w:r>
              <w:rPr>
                <w:rFonts w:ascii="仿宋_GB2312" w:eastAsia="仿宋_GB2312" w:hint="eastAsia"/>
                <w:sz w:val="28"/>
                <w:szCs w:val="24"/>
              </w:rPr>
              <w:t xml:space="preserve">                                            年   月   日</w:t>
            </w:r>
          </w:p>
          <w:p>
            <w:pPr>
              <w:rPr>
                <w:rFonts w:eastAsia="仿宋_GB2312"/>
                <w:sz w:val="28"/>
                <w:szCs w:val="24"/>
              </w:rPr>
            </w:pPr>
          </w:p>
        </w:tc>
      </w:tr>
    </w:tbl>
    <w:p>
      <w:pPr>
        <w:rPr>
          <w:rFonts w:eastAsia="仿宋_GB2312"/>
          <w:sz w:val="28"/>
          <w:szCs w:val="24"/>
        </w:rPr>
      </w:pPr>
    </w:p>
    <w:p>
      <w:pPr>
        <w:rPr>
          <w:rFonts w:eastAsia="仿宋_GB2312"/>
          <w:sz w:val="28"/>
          <w:szCs w:val="24"/>
        </w:rPr>
      </w:pPr>
    </w:p>
    <w:p/>
    <w:p/>
    <w:sectPr>
      <w:type w:val="continuous"/>
      <w:pgSz w:w="11907" w:h="16840"/>
      <w:pgMar w:top="1418" w:right="1134" w:bottom="1418" w:left="1418" w:header="1418" w:footer="992" w:gutter="0"/>
      <w:pgNumType w:start="0"/>
      <w:cols w:space="425"/>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line="240" w:lineRule="auto"/>
      </w:pPr>
      <w:r>
        <w:separator/>
      </w:r>
    </w:p>
  </w:endnote>
  <w:endnote w:type="continuationSeparator" w:id="0">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altName w:val="宋体"/>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line="240" w:lineRule="auto"/>
      </w:pPr>
      <w:r>
        <w:separator/>
      </w:r>
    </w:p>
  </w:footnote>
  <w:footnote w:type="continuationSeparator" w:id="0">
    <w:p>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5"/>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51D93"/>
    <w:multiLevelType w:val="multilevel"/>
    <w:tmpl w:val="1B251D93"/>
    <w:lvl w:ilvl="0">
      <w:start w:val="1"/>
      <w:numFmt w:val="decimal"/>
      <w:lvlText w:val="%1)"/>
      <w:lvlJc w:val="left"/>
      <w:pPr>
        <w:ind w:left="1260" w:hanging="420"/>
      </w:pPr>
      <w:rPr>
        <w:rFonts w:ascii="Times" w:hAnsi="Time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 w15:restartNumberingAfterBreak="0">
    <w:nsid w:val="37834B77"/>
    <w:multiLevelType w:val="multilevel"/>
    <w:tmpl w:val="37834B77"/>
    <w:lvl w:ilvl="0">
      <w:start w:val="1"/>
      <w:numFmt w:val="decimal"/>
      <w:lvlText w:val="%1)"/>
      <w:lvlJc w:val="left"/>
      <w:pPr>
        <w:ind w:left="1260" w:hanging="420"/>
      </w:pPr>
      <w:rPr>
        <w:rFonts w:ascii="Times" w:hAnsi="Time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 w15:restartNumberingAfterBreak="0">
    <w:nsid w:val="439E938E"/>
    <w:multiLevelType w:val="singleLevel"/>
    <w:tmpl w:val="439E938E"/>
    <w:lvl w:ilvl="0">
      <w:start w:val="2"/>
      <w:numFmt w:val="chineseCounting"/>
      <w:suff w:val="nothing"/>
      <w:lvlText w:val="（%1）"/>
      <w:lvlJc w:val="left"/>
      <w:rPr>
        <w:rFonts w:hint="eastAsia"/>
      </w:rPr>
    </w:lvl>
  </w:abstractNum>
  <w:abstractNum w:abstractNumId="3" w15:restartNumberingAfterBreak="0">
    <w:nsid w:val="4ECA56B3"/>
    <w:multiLevelType w:val="singleLevel"/>
    <w:tmpl w:val="4ECA56B3"/>
    <w:lvl w:ilvl="0">
      <w:start w:val="1"/>
      <w:numFmt w:val="decimal"/>
      <w:suff w:val="nothing"/>
      <w:lvlText w:val="（%1）"/>
      <w:lvlJc w:val="left"/>
    </w:lvl>
  </w:abstractNum>
  <w:abstractNum w:abstractNumId="4" w15:restartNumberingAfterBreak="0">
    <w:nsid w:val="5A9B3B9E"/>
    <w:multiLevelType w:val="multilevel"/>
    <w:tmpl w:val="5A9B3B9E"/>
    <w:lvl w:ilvl="0">
      <w:start w:val="1"/>
      <w:numFmt w:val="decimal"/>
      <w:lvlText w:val="%1)"/>
      <w:lvlJc w:val="left"/>
      <w:pPr>
        <w:ind w:left="1260" w:hanging="420"/>
      </w:pPr>
      <w:rPr>
        <w:rFonts w:ascii="Times" w:hAnsi="Time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5FD5323D"/>
    <w:multiLevelType w:val="multilevel"/>
    <w:tmpl w:val="5FD5323D"/>
    <w:lvl w:ilvl="0">
      <w:start w:val="1"/>
      <w:numFmt w:val="decimal"/>
      <w:lvlText w:val="%1)"/>
      <w:lvlJc w:val="left"/>
      <w:pPr>
        <w:ind w:left="1260" w:hanging="420"/>
      </w:pPr>
      <w:rPr>
        <w:rFonts w:ascii="Times" w:hAnsi="Time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6" w15:restartNumberingAfterBreak="0">
    <w:nsid w:val="6AB5F969"/>
    <w:multiLevelType w:val="singleLevel"/>
    <w:tmpl w:val="6AB5F969"/>
    <w:lvl w:ilvl="0">
      <w:start w:val="2"/>
      <w:numFmt w:val="decimal"/>
      <w:suff w:val="nothing"/>
      <w:lvlText w:val="%1、"/>
      <w:lvlJc w:val="left"/>
    </w:lvl>
  </w:abstractNum>
  <w:abstractNum w:abstractNumId="7" w15:restartNumberingAfterBreak="0">
    <w:nsid w:val="73E26CED"/>
    <w:multiLevelType w:val="multilevel"/>
    <w:tmpl w:val="73E26CED"/>
    <w:lvl w:ilvl="0">
      <w:start w:val="1"/>
      <w:numFmt w:val="decimal"/>
      <w:lvlText w:val="（%1）"/>
      <w:lvlJc w:val="left"/>
      <w:pPr>
        <w:ind w:left="900" w:hanging="420"/>
      </w:pPr>
      <w:rPr>
        <w:rFonts w:ascii="Times" w:hAnsi="Times" w:hint="default"/>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74FA7CC4"/>
    <w:multiLevelType w:val="multilevel"/>
    <w:tmpl w:val="74FA7CC4"/>
    <w:lvl w:ilvl="0">
      <w:start w:val="1"/>
      <w:numFmt w:val="decimal"/>
      <w:lvlText w:val="%1)"/>
      <w:lvlJc w:val="left"/>
      <w:pPr>
        <w:ind w:left="1260" w:hanging="420"/>
      </w:pPr>
      <w:rPr>
        <w:rFonts w:ascii="Times" w:hAnsi="Time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num w:numId="1">
    <w:abstractNumId w:val="7"/>
  </w:num>
  <w:num w:numId="2">
    <w:abstractNumId w:val="8"/>
  </w:num>
  <w:num w:numId="3">
    <w:abstractNumId w:val="1"/>
  </w:num>
  <w:num w:numId="4">
    <w:abstractNumId w:val="6"/>
  </w:num>
  <w:num w:numId="5">
    <w:abstractNumId w:val="0"/>
  </w:num>
  <w:num w:numId="6">
    <w:abstractNumId w:val="4"/>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9E81376-65F0-4FEE-922A-C3678AFC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textAlignment w:val="baseline"/>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qFormat/>
    <w:pPr>
      <w:tabs>
        <w:tab w:val="center" w:pos="4153"/>
        <w:tab w:val="right" w:pos="8306"/>
      </w:tabs>
      <w:adjustRightInd/>
      <w:snapToGrid w:val="0"/>
      <w:spacing w:line="240" w:lineRule="auto"/>
      <w:textAlignment w:val="auto"/>
    </w:pPr>
    <w:rPr>
      <w:rFonts w:asciiTheme="minorHAnsi" w:eastAsiaTheme="minorEastAsia" w:hAnsiTheme="minorHAnsi" w:cstheme="minorBidi"/>
      <w:kern w:val="2"/>
      <w:sz w:val="18"/>
      <w:szCs w:val="18"/>
    </w:rPr>
  </w:style>
  <w:style w:type="paragraph" w:styleId="a5">
    <w:name w:val="header"/>
    <w:basedOn w:val="a"/>
    <w:link w:val="a6"/>
    <w:unhideWhenUsed/>
    <w:qFormat/>
    <w:pPr>
      <w:pBdr>
        <w:bottom w:val="single" w:sz="6" w:space="1" w:color="auto"/>
      </w:pBdr>
      <w:tabs>
        <w:tab w:val="center" w:pos="4153"/>
        <w:tab w:val="right" w:pos="8306"/>
      </w:tabs>
      <w:adjustRightInd/>
      <w:snapToGrid w:val="0"/>
      <w:spacing w:line="240" w:lineRule="auto"/>
      <w:jc w:val="center"/>
      <w:textAlignment w:val="auto"/>
    </w:pPr>
    <w:rPr>
      <w:rFonts w:asciiTheme="minorHAnsi" w:eastAsiaTheme="minorEastAsia" w:hAnsiTheme="minorHAnsi" w:cstheme="minorBidi"/>
      <w:kern w:val="2"/>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No Spacing"/>
    <w:qFormat/>
    <w:pPr>
      <w:widowControl w:val="0"/>
      <w:jc w:val="center"/>
    </w:pPr>
    <w:rPr>
      <w:rFonts w:ascii="Times New Roman" w:eastAsia="宋体" w:hAnsi="Times New Roman" w:cs="Times New Roman"/>
      <w:kern w:val="2"/>
      <w:sz w:val="21"/>
      <w:szCs w:val="24"/>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华伟</dc:creator>
  <cp:lastModifiedBy>Administrator</cp:lastModifiedBy>
  <cp:revision>39</cp:revision>
  <dcterms:created xsi:type="dcterms:W3CDTF">2021-11-29T01:36:00Z</dcterms:created>
  <dcterms:modified xsi:type="dcterms:W3CDTF">2021-12-03T08:04:00Z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EFF602EF0C9044C8BBD233508252C6E0</vt:lpwstr>
  </property>
</Properties>
</file>