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spacing w:before="3"/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before="32" w:line="280" w:lineRule="auto"/>
        <w:ind w:right="4"/>
        <w:jc w:val="center"/>
        <w:rPr>
          <w:rFonts w:ascii="仿宋" w:hAnsi="仿宋" w:eastAsia="仿宋"/>
          <w:b/>
          <w:iCs/>
          <w:sz w:val="48"/>
          <w:szCs w:val="21"/>
          <w:lang w:eastAsia="zh-CN"/>
        </w:rPr>
      </w:pPr>
      <w:r>
        <w:rPr>
          <w:rFonts w:hint="eastAsia" w:ascii="仿宋" w:hAnsi="仿宋" w:eastAsia="仿宋"/>
          <w:b/>
          <w:iCs/>
          <w:sz w:val="44"/>
          <w:szCs w:val="20"/>
          <w:lang w:eastAsia="zh-CN"/>
        </w:rPr>
        <w:t>美克盛世老化监测软件</w:t>
      </w:r>
    </w:p>
    <w:p>
      <w:pPr>
        <w:spacing w:before="32" w:line="280" w:lineRule="auto"/>
        <w:ind w:right="4"/>
        <w:jc w:val="center"/>
        <w:rPr>
          <w:rFonts w:ascii="微软雅黑" w:hAnsi="微软雅黑" w:eastAsia="微软雅黑" w:cs="黑体"/>
          <w:sz w:val="56"/>
          <w:szCs w:val="56"/>
          <w:lang w:eastAsia="zh-CN"/>
        </w:rPr>
      </w:pPr>
      <w:r>
        <w:rPr>
          <w:rFonts w:ascii="微软雅黑" w:hAnsi="微软雅黑" w:eastAsia="微软雅黑" w:cs="黑体"/>
          <w:b/>
          <w:bCs/>
          <w:spacing w:val="3"/>
          <w:sz w:val="56"/>
          <w:szCs w:val="56"/>
          <w:lang w:eastAsia="zh-CN"/>
        </w:rPr>
        <w:t>使用说明书</w:t>
      </w:r>
    </w:p>
    <w:p>
      <w:pPr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spacing w:before="9"/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bidi w:val="0"/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>郑州美克盛世电子科技有限公司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12"/>
        <w:gridCol w:w="992"/>
        <w:gridCol w:w="32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758" w:type="dxa"/>
          </w:tcPr>
          <w:p>
            <w:pPr>
              <w:rPr>
                <w:rFonts w:hint="default"/>
                <w:b/>
                <w:bCs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lang w:eastAsia="zh-CN"/>
              </w:rPr>
              <w:br w:type="page"/>
            </w:r>
            <w:r>
              <w:rPr>
                <w:rFonts w:hint="eastAsia"/>
                <w:b/>
                <w:bCs/>
                <w:spacing w:val="1"/>
                <w:sz w:val="18"/>
                <w:szCs w:val="18"/>
                <w:vertAlign w:val="baseline"/>
                <w:lang w:val="en-US" w:eastAsia="zh-CN"/>
              </w:rPr>
              <w:t>版本</w:t>
            </w:r>
          </w:p>
        </w:tc>
        <w:tc>
          <w:tcPr>
            <w:tcW w:w="1212" w:type="dxa"/>
          </w:tcPr>
          <w:p>
            <w:pPr>
              <w:jc w:val="center"/>
              <w:rPr>
                <w:rFonts w:hint="default"/>
                <w:b/>
                <w:bCs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pacing w:val="1"/>
                <w:sz w:val="18"/>
                <w:szCs w:val="18"/>
                <w:vertAlign w:val="baseline"/>
                <w:lang w:val="en-US" w:eastAsia="zh-CN"/>
              </w:rPr>
              <w:t>日期</w:t>
            </w:r>
          </w:p>
        </w:tc>
        <w:tc>
          <w:tcPr>
            <w:tcW w:w="992" w:type="dxa"/>
          </w:tcPr>
          <w:p>
            <w:pPr>
              <w:jc w:val="center"/>
              <w:rPr>
                <w:rFonts w:hint="default"/>
                <w:b/>
                <w:bCs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pacing w:val="1"/>
                <w:sz w:val="18"/>
                <w:szCs w:val="18"/>
                <w:vertAlign w:val="baseline"/>
                <w:lang w:val="en-US" w:eastAsia="zh-CN"/>
              </w:rPr>
              <w:t>修改人</w:t>
            </w:r>
          </w:p>
        </w:tc>
        <w:tc>
          <w:tcPr>
            <w:tcW w:w="3275" w:type="dxa"/>
          </w:tcPr>
          <w:p>
            <w:pPr>
              <w:jc w:val="center"/>
              <w:rPr>
                <w:rFonts w:hint="default"/>
                <w:b/>
                <w:bCs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pacing w:val="1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758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V1.0</w:t>
            </w:r>
          </w:p>
        </w:tc>
        <w:tc>
          <w:tcPr>
            <w:tcW w:w="1212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2021-3-1</w:t>
            </w:r>
          </w:p>
        </w:tc>
        <w:tc>
          <w:tcPr>
            <w:tcW w:w="992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75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初始版本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758" w:type="dxa"/>
            <w:vAlign w:val="top"/>
          </w:tcPr>
          <w:p>
            <w:pPr>
              <w:rPr>
                <w:rFonts w:hint="eastAsia" w:eastAsia="新宋体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v3.7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  <w:lang w:val="en-US" w:eastAsia="zh-CN"/>
              </w:rPr>
              <w:t>U</w:t>
            </w:r>
            <w:bookmarkStart w:id="17" w:name="_GoBack"/>
            <w:bookmarkEnd w:id="17"/>
          </w:p>
        </w:tc>
        <w:tc>
          <w:tcPr>
            <w:tcW w:w="1212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2021-3-11</w:t>
            </w:r>
          </w:p>
        </w:tc>
        <w:tc>
          <w:tcPr>
            <w:tcW w:w="992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75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兼容金卡14位编号，标定或读取串号的时候，如果是非NB模式自动登记串号到产品库；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58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12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92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275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58" w:type="dxa"/>
            <w:vAlign w:val="top"/>
          </w:tcPr>
          <w:p>
            <w:pPr>
              <w:rPr>
                <w:rFonts w:hint="eastAsia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1212" w:type="dxa"/>
            <w:vAlign w:val="top"/>
          </w:tcPr>
          <w:p>
            <w:pPr>
              <w:rPr>
                <w:rFonts w:hint="eastAsia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992" w:type="dxa"/>
            <w:vAlign w:val="top"/>
          </w:tcPr>
          <w:p>
            <w:pPr>
              <w:rPr>
                <w:rFonts w:hint="eastAsia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3275" w:type="dxa"/>
            <w:vAlign w:val="top"/>
          </w:tcPr>
          <w:p>
            <w:pPr>
              <w:rPr>
                <w:rFonts w:hint="default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58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12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92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275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58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12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92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275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58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12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92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275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>
      <w:pPr>
        <w:bidi w:val="0"/>
        <w:jc w:val="center"/>
        <w:rPr>
          <w:rFonts w:hint="eastAsia"/>
          <w:lang w:eastAsia="zh-CN"/>
        </w:rPr>
        <w:sectPr>
          <w:pgSz w:w="8420" w:h="11910"/>
          <w:pgMar w:top="1100" w:right="1160" w:bottom="280" w:left="1160" w:header="720" w:footer="720" w:gutter="0"/>
          <w:cols w:space="720" w:num="1"/>
        </w:sectPr>
      </w:pPr>
    </w:p>
    <w:p>
      <w:pPr>
        <w:tabs>
          <w:tab w:val="left" w:pos="880"/>
        </w:tabs>
        <w:spacing w:line="515" w:lineRule="exact"/>
        <w:jc w:val="center"/>
        <w:rPr>
          <w:rFonts w:ascii="黑体" w:hAnsi="黑体" w:eastAsia="黑体" w:cs="黑体"/>
          <w:sz w:val="48"/>
          <w:szCs w:val="48"/>
          <w:lang w:eastAsia="zh-CN"/>
        </w:rPr>
      </w:pPr>
      <w:r>
        <w:rPr>
          <w:rFonts w:ascii="黑体" w:hAnsi="黑体" w:eastAsia="黑体" w:cs="黑体"/>
          <w:sz w:val="48"/>
          <w:szCs w:val="48"/>
          <w:lang w:eastAsia="zh-CN"/>
        </w:rPr>
        <w:t>目</w:t>
      </w:r>
      <w:r>
        <w:rPr>
          <w:rFonts w:ascii="黑体" w:hAnsi="黑体" w:eastAsia="黑体" w:cs="黑体"/>
          <w:sz w:val="48"/>
          <w:szCs w:val="48"/>
          <w:lang w:eastAsia="zh-CN"/>
        </w:rPr>
        <w:tab/>
      </w:r>
      <w:r>
        <w:rPr>
          <w:rFonts w:ascii="黑体" w:hAnsi="黑体" w:eastAsia="黑体" w:cs="黑体"/>
          <w:sz w:val="48"/>
          <w:szCs w:val="48"/>
          <w:lang w:eastAsia="zh-CN"/>
        </w:rPr>
        <w:t>录</w:t>
      </w:r>
    </w:p>
    <w:sdt>
      <w:sdtPr>
        <w:rPr>
          <w:rFonts w:asciiTheme="minorHAnsi" w:hAnsiTheme="minorHAnsi" w:eastAsiaTheme="minorHAnsi" w:cstheme="minorBidi"/>
          <w:color w:val="auto"/>
          <w:sz w:val="22"/>
          <w:szCs w:val="22"/>
          <w:lang w:val="zh-CN" w:eastAsia="en-US"/>
        </w:rPr>
        <w:id w:val="-964431948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HAnsi" w:cstheme="minorBidi"/>
          <w:b/>
          <w:bCs/>
          <w:color w:val="auto"/>
          <w:sz w:val="22"/>
          <w:szCs w:val="22"/>
          <w:lang w:val="zh-CN" w:eastAsia="en-US"/>
        </w:rPr>
      </w:sdtEndPr>
      <w:sdtContent>
        <w:p>
          <w:pPr>
            <w:pStyle w:val="33"/>
          </w:pPr>
        </w:p>
        <w:p>
          <w:pPr>
            <w:pStyle w:val="13"/>
            <w:tabs>
              <w:tab w:val="right" w:leader="dot" w:pos="6100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_Toc22138 </w:instrText>
          </w:r>
          <w:r>
            <w:fldChar w:fldCharType="separate"/>
          </w:r>
          <w:r>
            <w:rPr>
              <w:spacing w:val="2"/>
              <w:szCs w:val="36"/>
              <w:lang w:eastAsia="zh-CN"/>
            </w:rPr>
            <w:t>第一章</w:t>
          </w:r>
          <w:r>
            <w:rPr>
              <w:rFonts w:hint="eastAsia"/>
              <w:spacing w:val="2"/>
              <w:szCs w:val="36"/>
              <w:lang w:eastAsia="zh-CN"/>
            </w:rPr>
            <w:t xml:space="preserve"> 观察</w:t>
          </w:r>
          <w:r>
            <w:rPr>
              <w:spacing w:val="2"/>
              <w:szCs w:val="36"/>
              <w:lang w:eastAsia="zh-CN"/>
            </w:rPr>
            <w:t>系统简介</w:t>
          </w:r>
          <w:r>
            <w:tab/>
          </w:r>
          <w:r>
            <w:fldChar w:fldCharType="begin"/>
          </w:r>
          <w:r>
            <w:instrText xml:space="preserve"> PAGEREF _Toc22138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_Toc31928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>1.1</w:t>
          </w:r>
          <w:r>
            <w:rPr>
              <w:rFonts w:ascii="宋体" w:hAnsi="宋体" w:eastAsia="宋体" w:cs="宋体"/>
              <w:spacing w:val="-30"/>
              <w:szCs w:val="28"/>
              <w:lang w:eastAsia="zh-CN"/>
            </w:rPr>
            <w:t xml:space="preserve"> </w:t>
          </w:r>
          <w:r>
            <w:rPr>
              <w:rFonts w:ascii="宋体" w:hAnsi="宋体" w:eastAsia="宋体" w:cs="宋体"/>
              <w:spacing w:val="2"/>
              <w:szCs w:val="28"/>
              <w:lang w:eastAsia="zh-CN"/>
            </w:rPr>
            <w:t>产品概述</w:t>
          </w:r>
          <w:r>
            <w:tab/>
          </w:r>
          <w:r>
            <w:fldChar w:fldCharType="begin"/>
          </w:r>
          <w:r>
            <w:instrText xml:space="preserve"> PAGEREF _Toc31928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_Toc10393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宋体" w:hAnsi="宋体" w:eastAsia="宋体" w:cs="宋体"/>
              <w:spacing w:val="2"/>
              <w:szCs w:val="28"/>
              <w:lang w:eastAsia="zh-CN"/>
            </w:rPr>
            <w:t>1.</w:t>
          </w:r>
          <w:r>
            <w:rPr>
              <w:rFonts w:ascii="宋体" w:hAnsi="宋体" w:eastAsia="宋体" w:cs="宋体"/>
              <w:szCs w:val="28"/>
              <w:lang w:eastAsia="zh-CN"/>
            </w:rPr>
            <w:t>2</w:t>
          </w:r>
          <w:r>
            <w:rPr>
              <w:rFonts w:ascii="宋体" w:hAnsi="宋体" w:eastAsia="宋体" w:cs="宋体"/>
              <w:spacing w:val="-44"/>
              <w:szCs w:val="28"/>
              <w:lang w:eastAsia="zh-CN"/>
            </w:rPr>
            <w:t xml:space="preserve"> </w:t>
          </w:r>
          <w:r>
            <w:rPr>
              <w:rFonts w:ascii="宋体" w:hAnsi="宋体" w:eastAsia="宋体" w:cs="宋体"/>
              <w:spacing w:val="6"/>
              <w:szCs w:val="28"/>
              <w:lang w:eastAsia="zh-CN"/>
            </w:rPr>
            <w:t>组成</w:t>
          </w:r>
          <w:r>
            <w:tab/>
          </w:r>
          <w:r>
            <w:fldChar w:fldCharType="begin"/>
          </w:r>
          <w:r>
            <w:instrText xml:space="preserve"> PAGEREF _Toc10393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_Toc29333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>1.</w:t>
          </w:r>
          <w:r>
            <w:rPr>
              <w:rFonts w:hint="eastAsia" w:ascii="宋体" w:hAnsi="宋体" w:eastAsia="宋体" w:cs="宋体"/>
              <w:spacing w:val="1"/>
              <w:szCs w:val="28"/>
              <w:lang w:val="en-US" w:eastAsia="zh-CN"/>
            </w:rPr>
            <w:t>3</w:t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 xml:space="preserve"> 软件系统安装</w:t>
          </w:r>
          <w:r>
            <w:tab/>
          </w:r>
          <w:r>
            <w:fldChar w:fldCharType="begin"/>
          </w:r>
          <w:r>
            <w:instrText xml:space="preserve"> PAGEREF _Toc29333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_Toc28538 </w:instrText>
          </w:r>
          <w:r>
            <w:rPr>
              <w:bCs/>
              <w:lang w:val="zh-CN"/>
            </w:rPr>
            <w:fldChar w:fldCharType="separate"/>
          </w:r>
          <w:r>
            <w:rPr>
              <w:spacing w:val="2"/>
              <w:szCs w:val="36"/>
              <w:lang w:eastAsia="zh-CN"/>
            </w:rPr>
            <w:t>第二章</w:t>
          </w:r>
          <w:r>
            <w:rPr>
              <w:spacing w:val="-31"/>
              <w:szCs w:val="36"/>
              <w:lang w:eastAsia="zh-CN"/>
            </w:rPr>
            <w:t xml:space="preserve"> </w:t>
          </w:r>
          <w:r>
            <w:rPr>
              <w:spacing w:val="2"/>
              <w:szCs w:val="36"/>
              <w:lang w:eastAsia="zh-CN"/>
            </w:rPr>
            <w:t>系统使用与操作</w:t>
          </w:r>
          <w:r>
            <w:tab/>
          </w:r>
          <w:r>
            <w:fldChar w:fldCharType="begin"/>
          </w:r>
          <w:r>
            <w:instrText xml:space="preserve"> PAGEREF _Toc28538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_Toc23855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>2.1</w:t>
          </w:r>
          <w:r>
            <w:rPr>
              <w:rFonts w:ascii="宋体" w:hAnsi="宋体" w:eastAsia="宋体" w:cs="宋体"/>
              <w:spacing w:val="-30"/>
              <w:szCs w:val="28"/>
              <w:lang w:eastAsia="zh-CN"/>
            </w:rPr>
            <w:t xml:space="preserve"> </w:t>
          </w:r>
          <w:r>
            <w:rPr>
              <w:rFonts w:ascii="宋体" w:hAnsi="宋体" w:eastAsia="宋体" w:cs="宋体"/>
              <w:spacing w:val="2"/>
              <w:szCs w:val="28"/>
              <w:lang w:eastAsia="zh-CN"/>
            </w:rPr>
            <w:t>基本操作</w:t>
          </w:r>
          <w:r>
            <w:tab/>
          </w:r>
          <w:r>
            <w:fldChar w:fldCharType="begin"/>
          </w:r>
          <w:r>
            <w:instrText xml:space="preserve"> PAGEREF _Toc23855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_Toc18445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cs="宋体"/>
              <w:spacing w:val="1"/>
              <w:szCs w:val="28"/>
              <w:lang w:eastAsia="zh-CN"/>
            </w:rPr>
            <w:t>2.1.1</w:t>
          </w:r>
          <w:r>
            <w:rPr>
              <w:rFonts w:cs="宋体"/>
              <w:spacing w:val="-20"/>
              <w:szCs w:val="28"/>
              <w:lang w:eastAsia="zh-CN"/>
            </w:rPr>
            <w:t xml:space="preserve"> </w:t>
          </w:r>
          <w:r>
            <w:rPr>
              <w:szCs w:val="28"/>
              <w:lang w:eastAsia="zh-CN"/>
            </w:rPr>
            <w:t>程序启动</w:t>
          </w:r>
          <w:r>
            <w:tab/>
          </w:r>
          <w:r>
            <w:fldChar w:fldCharType="begin"/>
          </w:r>
          <w:r>
            <w:instrText xml:space="preserve"> PAGEREF _Toc18445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_Toc2030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cs="宋体"/>
              <w:spacing w:val="1"/>
              <w:szCs w:val="28"/>
              <w:lang w:eastAsia="zh-CN"/>
            </w:rPr>
            <w:t>2.1.2</w:t>
          </w:r>
          <w:r>
            <w:rPr>
              <w:rFonts w:cs="宋体"/>
              <w:spacing w:val="-31"/>
              <w:szCs w:val="28"/>
              <w:lang w:eastAsia="zh-CN"/>
            </w:rPr>
            <w:t xml:space="preserve"> </w:t>
          </w:r>
          <w:r>
            <w:rPr>
              <w:rFonts w:hint="eastAsia" w:cs="宋体"/>
              <w:spacing w:val="-31"/>
              <w:szCs w:val="28"/>
              <w:lang w:val="en-US" w:eastAsia="zh-CN"/>
            </w:rPr>
            <w:t>软件</w:t>
          </w:r>
          <w:r>
            <w:rPr>
              <w:szCs w:val="28"/>
              <w:lang w:eastAsia="zh-CN"/>
            </w:rPr>
            <w:t>窗口</w:t>
          </w:r>
          <w:r>
            <w:tab/>
          </w:r>
          <w:r>
            <w:fldChar w:fldCharType="begin"/>
          </w:r>
          <w:r>
            <w:instrText xml:space="preserve"> PAGEREF _Toc2030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pos="2400"/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_Toc12684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>2.2</w:t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ab/>
          </w:r>
          <w:r>
            <w:rPr>
              <w:szCs w:val="28"/>
              <w:lang w:eastAsia="zh-CN"/>
            </w:rPr>
            <w:t>界面及操作</w:t>
          </w:r>
          <w:r>
            <w:tab/>
          </w:r>
          <w:r>
            <w:fldChar w:fldCharType="begin"/>
          </w:r>
          <w:r>
            <w:instrText xml:space="preserve"> PAGEREF _Toc12684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_Toc30948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cs="宋体"/>
              <w:spacing w:val="1"/>
              <w:szCs w:val="28"/>
              <w:lang w:eastAsia="zh-CN"/>
            </w:rPr>
            <w:t>2.2.1</w:t>
          </w:r>
          <w:r>
            <w:rPr>
              <w:rFonts w:hint="eastAsia" w:cs="宋体"/>
              <w:spacing w:val="1"/>
              <w:szCs w:val="28"/>
              <w:lang w:val="en-US" w:eastAsia="zh-CN"/>
            </w:rPr>
            <w:t xml:space="preserve"> </w:t>
          </w:r>
          <w:r>
            <w:rPr>
              <w:rFonts w:hint="eastAsia"/>
              <w:lang w:val="en-US" w:eastAsia="zh-CN"/>
            </w:rPr>
            <w:t>老化批次列表</w:t>
          </w:r>
          <w:r>
            <w:tab/>
          </w:r>
          <w:r>
            <w:fldChar w:fldCharType="begin"/>
          </w:r>
          <w:r>
            <w:instrText xml:space="preserve"> PAGEREF _Toc30948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_Toc5748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cs="宋体"/>
              <w:spacing w:val="1"/>
              <w:szCs w:val="28"/>
              <w:lang w:eastAsia="zh-CN"/>
            </w:rPr>
            <w:t>2.2.</w:t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2 老化数据展示</w:t>
          </w:r>
          <w:r>
            <w:tab/>
          </w:r>
          <w:r>
            <w:fldChar w:fldCharType="begin"/>
          </w:r>
          <w:r>
            <w:instrText xml:space="preserve"> PAGEREF _Toc5748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_Toc25194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cs="宋体"/>
              <w:spacing w:val="1"/>
              <w:szCs w:val="28"/>
              <w:lang w:eastAsia="zh-CN"/>
            </w:rPr>
            <w:t>2.2.</w:t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3 创建老化任务</w:t>
          </w:r>
          <w:r>
            <w:tab/>
          </w:r>
          <w:r>
            <w:fldChar w:fldCharType="begin"/>
          </w:r>
          <w:r>
            <w:instrText xml:space="preserve"> PAGEREF _Toc25194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_Toc21067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2.2.4删除老化任务</w:t>
          </w:r>
          <w:r>
            <w:tab/>
          </w:r>
          <w:r>
            <w:fldChar w:fldCharType="begin"/>
          </w:r>
          <w:r>
            <w:instrText xml:space="preserve"> PAGEREF _Toc21067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_Toc594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2.2.5结束重启任务</w:t>
          </w:r>
          <w:r>
            <w:tab/>
          </w:r>
          <w:r>
            <w:fldChar w:fldCharType="begin"/>
          </w:r>
          <w:r>
            <w:instrText xml:space="preserve"> PAGEREF _Toc594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_Toc17006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2.2.7历史曲线展示</w:t>
          </w:r>
          <w:r>
            <w:tab/>
          </w:r>
          <w:r>
            <w:fldChar w:fldCharType="begin"/>
          </w:r>
          <w:r>
            <w:instrText xml:space="preserve"> PAGEREF _Toc17006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_Toc25588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2.2.8老化成果导出</w:t>
          </w:r>
          <w:r>
            <w:tab/>
          </w:r>
          <w:r>
            <w:fldChar w:fldCharType="begin"/>
          </w:r>
          <w:r>
            <w:instrText xml:space="preserve"> PAGEREF _Toc25588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r>
            <w:rPr>
              <w:bCs/>
              <w:lang w:val="zh-CN"/>
            </w:rPr>
            <w:fldChar w:fldCharType="end"/>
          </w:r>
        </w:p>
      </w:sdtContent>
    </w:sdt>
    <w:p>
      <w:pPr>
        <w:rPr>
          <w:rFonts w:ascii="Times New Roman" w:hAnsi="Times New Roman" w:eastAsia="Times New Roman" w:cs="Times New Roman"/>
          <w:sz w:val="24"/>
          <w:szCs w:val="24"/>
          <w:lang w:eastAsia="zh-CN"/>
        </w:rPr>
        <w:sectPr>
          <w:headerReference r:id="rId3" w:type="default"/>
          <w:footerReference r:id="rId4" w:type="default"/>
          <w:pgSz w:w="8420" w:h="11910"/>
          <w:pgMar w:top="1120" w:right="1160" w:bottom="1160" w:left="1160" w:header="869" w:footer="972" w:gutter="0"/>
          <w:cols w:space="720" w:num="1"/>
        </w:sectPr>
      </w:pPr>
    </w:p>
    <w:p>
      <w:pPr>
        <w:spacing w:before="5"/>
        <w:rPr>
          <w:rFonts w:ascii="Times New Roman" w:hAnsi="Times New Roman" w:eastAsia="Times New Roman" w:cs="Times New Roman"/>
          <w:sz w:val="18"/>
          <w:szCs w:val="18"/>
          <w:lang w:eastAsia="zh-CN"/>
        </w:rPr>
      </w:pPr>
    </w:p>
    <w:p>
      <w:pPr>
        <w:pStyle w:val="2"/>
        <w:spacing w:before="187"/>
        <w:jc w:val="center"/>
        <w:rPr>
          <w:b w:val="0"/>
          <w:bCs w:val="0"/>
          <w:sz w:val="36"/>
          <w:szCs w:val="36"/>
          <w:lang w:eastAsia="zh-CN"/>
        </w:rPr>
      </w:pPr>
      <w:bookmarkStart w:id="0" w:name="_Toc22138"/>
      <w:r>
        <w:rPr>
          <w:spacing w:val="2"/>
          <w:sz w:val="36"/>
          <w:szCs w:val="36"/>
          <w:lang w:eastAsia="zh-CN"/>
        </w:rPr>
        <w:t>第一章</w:t>
      </w:r>
      <w:r>
        <w:rPr>
          <w:rFonts w:hint="eastAsia"/>
          <w:spacing w:val="2"/>
          <w:sz w:val="36"/>
          <w:szCs w:val="36"/>
          <w:lang w:eastAsia="zh-CN"/>
        </w:rPr>
        <w:t xml:space="preserve"> </w:t>
      </w:r>
      <w:r>
        <w:rPr>
          <w:rFonts w:hint="eastAsia"/>
          <w:spacing w:val="2"/>
          <w:sz w:val="36"/>
          <w:szCs w:val="36"/>
          <w:lang w:val="en-US" w:eastAsia="zh-CN"/>
        </w:rPr>
        <w:t>老化</w:t>
      </w:r>
      <w:r>
        <w:rPr>
          <w:spacing w:val="2"/>
          <w:sz w:val="36"/>
          <w:szCs w:val="36"/>
          <w:lang w:eastAsia="zh-CN"/>
        </w:rPr>
        <w:t>系统简介</w:t>
      </w:r>
      <w:bookmarkEnd w:id="0"/>
    </w:p>
    <w:p>
      <w:pPr>
        <w:spacing w:before="2"/>
        <w:rPr>
          <w:rFonts w:ascii="黑体" w:hAnsi="黑体" w:eastAsia="黑体" w:cs="黑体"/>
          <w:b/>
          <w:bCs/>
          <w:sz w:val="40"/>
          <w:szCs w:val="40"/>
          <w:lang w:eastAsia="zh-CN"/>
        </w:rPr>
      </w:pPr>
    </w:p>
    <w:p>
      <w:pPr>
        <w:pStyle w:val="3"/>
        <w:rPr>
          <w:rFonts w:ascii="宋体" w:hAnsi="宋体" w:eastAsia="宋体" w:cs="宋体"/>
          <w:b w:val="0"/>
          <w:bCs w:val="0"/>
          <w:sz w:val="28"/>
          <w:szCs w:val="28"/>
          <w:lang w:eastAsia="zh-CN"/>
        </w:rPr>
      </w:pPr>
      <w:bookmarkStart w:id="1" w:name="_Toc31928"/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>1.1</w:t>
      </w:r>
      <w:r>
        <w:rPr>
          <w:rFonts w:ascii="宋体" w:hAnsi="宋体" w:eastAsia="宋体" w:cs="宋体"/>
          <w:spacing w:val="-30"/>
          <w:sz w:val="28"/>
          <w:szCs w:val="28"/>
          <w:lang w:eastAsia="zh-CN"/>
        </w:rPr>
        <w:t xml:space="preserve"> </w:t>
      </w:r>
      <w:r>
        <w:rPr>
          <w:rFonts w:ascii="宋体" w:hAnsi="宋体" w:eastAsia="宋体" w:cs="宋体"/>
          <w:spacing w:val="2"/>
          <w:sz w:val="28"/>
          <w:szCs w:val="28"/>
          <w:lang w:eastAsia="zh-CN"/>
        </w:rPr>
        <w:t>产品概述</w:t>
      </w:r>
      <w:bookmarkEnd w:id="1"/>
    </w:p>
    <w:p>
      <w:pPr>
        <w:spacing w:before="4"/>
        <w:rPr>
          <w:rFonts w:ascii="宋体" w:hAnsi="宋体" w:eastAsia="宋体" w:cs="宋体"/>
          <w:b/>
          <w:bCs/>
          <w:lang w:eastAsia="zh-CN"/>
        </w:rPr>
      </w:pPr>
    </w:p>
    <w:p>
      <w:pPr>
        <w:pStyle w:val="8"/>
        <w:spacing w:line="276" w:lineRule="auto"/>
        <w:ind w:right="132" w:firstLine="480" w:firstLineChars="200"/>
        <w:jc w:val="both"/>
        <w:rPr>
          <w:rFonts w:hint="eastAsia" w:ascii="仿宋" w:hAnsi="仿宋" w:eastAsia="仿宋" w:cs="宋体"/>
          <w:iCs/>
          <w:spacing w:val="1"/>
          <w:w w:val="95"/>
          <w:lang w:val="en-US" w:eastAsia="zh-CN"/>
        </w:rPr>
      </w:pPr>
      <w:r>
        <w:rPr>
          <w:rFonts w:hint="eastAsia" w:ascii="仿宋" w:hAnsi="仿宋" w:eastAsia="仿宋" w:cs="宋体"/>
          <w:sz w:val="24"/>
          <w:szCs w:val="24"/>
          <w:lang w:eastAsia="zh-CN"/>
        </w:rPr>
        <w:t>气体传感器批量老化监测系统软件</w:t>
      </w:r>
      <w:r>
        <w:rPr>
          <w:rFonts w:ascii="仿宋" w:hAnsi="仿宋" w:eastAsia="仿宋"/>
          <w:sz w:val="24"/>
          <w:szCs w:val="24"/>
          <w:lang w:eastAsia="zh-CN"/>
        </w:rPr>
        <w:t>由</w:t>
      </w:r>
      <w:r>
        <w:rPr>
          <w:rFonts w:hint="eastAsia" w:ascii="仿宋" w:hAnsi="仿宋" w:eastAsia="仿宋"/>
          <w:sz w:val="24"/>
          <w:szCs w:val="24"/>
          <w:lang w:eastAsia="zh-CN"/>
        </w:rPr>
        <w:t>郑州美克盛世电子科技有限公司研发生产</w:t>
      </w:r>
      <w:r>
        <w:rPr>
          <w:rFonts w:ascii="仿宋" w:hAnsi="仿宋" w:eastAsia="仿宋"/>
          <w:spacing w:val="-22"/>
          <w:w w:val="95"/>
          <w:sz w:val="24"/>
          <w:szCs w:val="24"/>
          <w:lang w:eastAsia="zh-CN"/>
        </w:rPr>
        <w:t>。</w:t>
      </w:r>
      <w:r>
        <w:rPr>
          <w:rFonts w:ascii="仿宋" w:hAnsi="仿宋" w:eastAsia="仿宋"/>
          <w:w w:val="95"/>
          <w:sz w:val="24"/>
          <w:szCs w:val="24"/>
          <w:lang w:eastAsia="zh-CN"/>
        </w:rPr>
        <w:t>主要用于</w:t>
      </w:r>
      <w:r>
        <w:rPr>
          <w:rFonts w:hint="eastAsia" w:ascii="仿宋" w:hAnsi="仿宋" w:eastAsia="仿宋"/>
          <w:spacing w:val="5"/>
          <w:w w:val="95"/>
          <w:sz w:val="24"/>
          <w:szCs w:val="24"/>
          <w:lang w:eastAsia="zh-CN"/>
        </w:rPr>
        <w:t>半导体传感器的</w:t>
      </w:r>
      <w:r>
        <w:rPr>
          <w:rFonts w:hint="eastAsia" w:ascii="仿宋" w:hAnsi="仿宋" w:eastAsia="仿宋"/>
          <w:spacing w:val="5"/>
          <w:w w:val="95"/>
          <w:sz w:val="24"/>
          <w:szCs w:val="24"/>
          <w:lang w:val="en-US" w:eastAsia="zh-CN"/>
        </w:rPr>
        <w:t>老化观察</w:t>
      </w:r>
      <w:r>
        <w:rPr>
          <w:rFonts w:ascii="仿宋" w:hAnsi="仿宋" w:eastAsia="仿宋"/>
          <w:spacing w:val="-22"/>
          <w:w w:val="95"/>
          <w:sz w:val="24"/>
          <w:szCs w:val="24"/>
          <w:lang w:eastAsia="zh-CN"/>
        </w:rPr>
        <w:t>，</w:t>
      </w:r>
      <w:r>
        <w:rPr>
          <w:rFonts w:ascii="仿宋" w:hAnsi="仿宋" w:eastAsia="仿宋"/>
          <w:w w:val="95"/>
          <w:sz w:val="24"/>
          <w:szCs w:val="24"/>
          <w:lang w:eastAsia="zh-CN"/>
        </w:rPr>
        <w:t>一次能同时对</w:t>
      </w:r>
      <w:r>
        <w:rPr>
          <w:rFonts w:hint="eastAsia" w:ascii="仿宋" w:hAnsi="仿宋" w:eastAsia="仿宋" w:cs="宋体"/>
          <w:w w:val="95"/>
          <w:sz w:val="24"/>
          <w:szCs w:val="24"/>
          <w:lang w:val="en-US" w:eastAsia="zh-CN"/>
        </w:rPr>
        <w:t>30</w:t>
      </w:r>
      <w:r>
        <w:rPr>
          <w:rFonts w:ascii="仿宋" w:hAnsi="仿宋" w:eastAsia="仿宋"/>
          <w:w w:val="95"/>
          <w:sz w:val="24"/>
          <w:szCs w:val="24"/>
          <w:lang w:eastAsia="zh-CN"/>
        </w:rPr>
        <w:t>或</w:t>
      </w:r>
      <w:r>
        <w:rPr>
          <w:rFonts w:hint="eastAsia" w:ascii="仿宋" w:hAnsi="仿宋" w:eastAsia="仿宋" w:cs="宋体"/>
          <w:w w:val="95"/>
          <w:sz w:val="24"/>
          <w:szCs w:val="24"/>
          <w:lang w:val="en-US" w:eastAsia="zh-CN"/>
        </w:rPr>
        <w:t>30*n</w:t>
      </w:r>
      <w:r>
        <w:rPr>
          <w:rFonts w:ascii="仿宋" w:hAnsi="仿宋" w:eastAsia="仿宋"/>
          <w:w w:val="95"/>
          <w:sz w:val="24"/>
          <w:szCs w:val="24"/>
          <w:lang w:eastAsia="zh-CN"/>
        </w:rPr>
        <w:t>支气敏元件进行</w:t>
      </w:r>
      <w:r>
        <w:rPr>
          <w:rFonts w:hint="eastAsia" w:ascii="仿宋" w:hAnsi="仿宋" w:eastAsia="仿宋"/>
          <w:spacing w:val="5"/>
          <w:w w:val="95"/>
          <w:sz w:val="24"/>
          <w:szCs w:val="24"/>
          <w:lang w:val="en-US" w:eastAsia="zh-CN"/>
        </w:rPr>
        <w:t>老化观察</w:t>
      </w:r>
      <w:r>
        <w:rPr>
          <w:rFonts w:ascii="仿宋" w:hAnsi="仿宋" w:eastAsia="仿宋"/>
          <w:w w:val="95"/>
          <w:sz w:val="24"/>
          <w:szCs w:val="24"/>
          <w:lang w:eastAsia="zh-CN"/>
        </w:rPr>
        <w:t>。通过</w:t>
      </w:r>
      <w:r>
        <w:rPr>
          <w:rFonts w:hint="eastAsia" w:ascii="仿宋" w:hAnsi="仿宋" w:eastAsia="仿宋"/>
          <w:w w:val="95"/>
          <w:sz w:val="24"/>
          <w:szCs w:val="24"/>
          <w:lang w:val="en-US" w:eastAsia="zh-CN"/>
        </w:rPr>
        <w:t>该软件</w:t>
      </w:r>
      <w:r>
        <w:rPr>
          <w:rFonts w:ascii="仿宋" w:hAnsi="仿宋" w:eastAsia="仿宋" w:cs="宋体"/>
          <w:spacing w:val="1"/>
          <w:sz w:val="24"/>
          <w:szCs w:val="24"/>
          <w:lang w:eastAsia="zh-CN"/>
        </w:rPr>
        <w:t>:</w:t>
      </w:r>
    </w:p>
    <w:p>
      <w:pPr>
        <w:pStyle w:val="31"/>
        <w:numPr>
          <w:ilvl w:val="3"/>
          <w:numId w:val="1"/>
        </w:numPr>
        <w:ind w:left="840" w:leftChars="0" w:firstLine="16"/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可提前给传感器写入序号；</w:t>
      </w:r>
    </w:p>
    <w:p>
      <w:pPr>
        <w:pStyle w:val="31"/>
        <w:numPr>
          <w:ilvl w:val="3"/>
          <w:numId w:val="1"/>
        </w:numPr>
        <w:ind w:left="840" w:leftChars="0" w:firstLine="16"/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可提前完成传感器的时间校准工作；</w:t>
      </w:r>
    </w:p>
    <w:p>
      <w:pPr>
        <w:pStyle w:val="31"/>
        <w:numPr>
          <w:ilvl w:val="3"/>
          <w:numId w:val="1"/>
        </w:numPr>
        <w:ind w:left="840" w:leftChars="0" w:firstLine="16"/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可按计划制定气敏元件的老化计划；</w:t>
      </w:r>
    </w:p>
    <w:p>
      <w:pPr>
        <w:pStyle w:val="31"/>
        <w:numPr>
          <w:ilvl w:val="3"/>
          <w:numId w:val="1"/>
        </w:numPr>
        <w:ind w:left="840" w:leftChars="0" w:firstLine="16"/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可指定老化批次名称，老化的时间，老化柜；</w:t>
      </w:r>
    </w:p>
    <w:p>
      <w:pPr>
        <w:pStyle w:val="31"/>
        <w:numPr>
          <w:ilvl w:val="3"/>
          <w:numId w:val="1"/>
        </w:numPr>
        <w:ind w:left="840" w:leftChars="0" w:firstLine="16"/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可显示气敏元件负载历史输出电压；</w:t>
      </w:r>
    </w:p>
    <w:p>
      <w:pPr>
        <w:pStyle w:val="31"/>
        <w:numPr>
          <w:ilvl w:val="3"/>
          <w:numId w:val="1"/>
        </w:numPr>
        <w:ind w:left="84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可显示最近1分钟、10分钟、1小时、3小时等元器件</w:t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ab/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 xml:space="preserve">波动范围； </w:t>
      </w:r>
    </w:p>
    <w:p>
      <w:pPr>
        <w:pStyle w:val="31"/>
        <w:numPr>
          <w:ilvl w:val="3"/>
          <w:numId w:val="1"/>
        </w:numPr>
        <w:ind w:left="840" w:leftChars="0" w:firstLine="16"/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 xml:space="preserve">可提前停止、重新启动老化过程； </w:t>
      </w:r>
    </w:p>
    <w:p>
      <w:pPr>
        <w:pStyle w:val="31"/>
        <w:numPr>
          <w:ilvl w:val="3"/>
          <w:numId w:val="1"/>
        </w:numPr>
        <w:ind w:left="840" w:leftChars="0" w:firstLine="16"/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可以曲线方式显示元器件波动趋势；</w:t>
      </w:r>
    </w:p>
    <w:p>
      <w:pPr>
        <w:pStyle w:val="31"/>
        <w:numPr>
          <w:ilvl w:val="3"/>
          <w:numId w:val="1"/>
        </w:numPr>
        <w:ind w:left="84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 xml:space="preserve">导出过程中电压历史数据； </w:t>
      </w:r>
    </w:p>
    <w:p>
      <w:pPr>
        <w:spacing w:before="1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3"/>
        <w:rPr>
          <w:rFonts w:ascii="宋体" w:hAnsi="宋体" w:eastAsia="宋体" w:cs="宋体"/>
          <w:b w:val="0"/>
          <w:bCs w:val="0"/>
          <w:sz w:val="28"/>
          <w:szCs w:val="28"/>
          <w:lang w:eastAsia="zh-CN"/>
        </w:rPr>
      </w:pPr>
      <w:bookmarkStart w:id="2" w:name="_Toc10393"/>
      <w:r>
        <w:rPr>
          <w:rFonts w:ascii="宋体" w:hAnsi="宋体" w:eastAsia="宋体" w:cs="宋体"/>
          <w:spacing w:val="2"/>
          <w:sz w:val="28"/>
          <w:szCs w:val="28"/>
          <w:lang w:eastAsia="zh-CN"/>
        </w:rPr>
        <w:t>1.</w:t>
      </w:r>
      <w:r>
        <w:rPr>
          <w:rFonts w:ascii="宋体" w:hAnsi="宋体" w:eastAsia="宋体" w:cs="宋体"/>
          <w:sz w:val="28"/>
          <w:szCs w:val="28"/>
          <w:lang w:eastAsia="zh-CN"/>
        </w:rPr>
        <w:t>2</w:t>
      </w:r>
      <w:r>
        <w:rPr>
          <w:rFonts w:ascii="宋体" w:hAnsi="宋体" w:eastAsia="宋体" w:cs="宋体"/>
          <w:spacing w:val="-44"/>
          <w:sz w:val="28"/>
          <w:szCs w:val="28"/>
          <w:lang w:eastAsia="zh-CN"/>
        </w:rPr>
        <w:t xml:space="preserve"> </w:t>
      </w:r>
      <w:r>
        <w:rPr>
          <w:rFonts w:ascii="宋体" w:hAnsi="宋体" w:eastAsia="宋体" w:cs="宋体"/>
          <w:spacing w:val="6"/>
          <w:sz w:val="28"/>
          <w:szCs w:val="28"/>
          <w:lang w:eastAsia="zh-CN"/>
        </w:rPr>
        <w:t>组成</w:t>
      </w:r>
      <w:bookmarkEnd w:id="2"/>
    </w:p>
    <w:p>
      <w:pPr>
        <w:spacing w:before="9"/>
        <w:rPr>
          <w:rFonts w:ascii="宋体" w:hAnsi="宋体" w:eastAsia="宋体" w:cs="宋体"/>
          <w:b/>
          <w:bCs/>
          <w:sz w:val="21"/>
          <w:szCs w:val="21"/>
          <w:lang w:eastAsia="zh-CN"/>
        </w:rPr>
      </w:pPr>
    </w:p>
    <w:p>
      <w:pPr>
        <w:pStyle w:val="8"/>
        <w:ind w:right="278" w:firstLine="397"/>
        <w:jc w:val="both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本系统由硬件，软件两部分组成。根据一般用户的需要，本系统配置一块数据采集模块，工作中能同时启用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30</w:t>
      </w:r>
      <w:r>
        <w:rPr>
          <w:rFonts w:ascii="仿宋" w:hAnsi="仿宋" w:eastAsia="仿宋" w:cs="宋体"/>
          <w:sz w:val="24"/>
          <w:szCs w:val="24"/>
          <w:lang w:eastAsia="zh-CN"/>
        </w:rPr>
        <w:t>或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30*n</w:t>
      </w:r>
      <w:r>
        <w:rPr>
          <w:rFonts w:ascii="仿宋" w:hAnsi="仿宋" w:eastAsia="仿宋" w:cs="宋体"/>
          <w:sz w:val="24"/>
          <w:szCs w:val="24"/>
          <w:lang w:eastAsia="zh-CN"/>
        </w:rPr>
        <w:t>路数据采集通道。</w:t>
      </w:r>
    </w:p>
    <w:p>
      <w:pPr>
        <w:spacing w:before="8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pStyle w:val="8"/>
        <w:ind w:right="278" w:firstLine="397"/>
        <w:jc w:val="both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系统硬件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由PC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客户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机(硬件要求：CPU类型:Intel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I5-4590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以上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；CPU主频:3.0ghz以上；内存类型:DDR3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 xml:space="preserve"> 8GB以上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；硬盘类型: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500G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硬盘)、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服务器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(硬件要求：CPU类型:E3-2xxx v4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以上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；内存类型:DDR4-ECC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 xml:space="preserve"> 32GB以上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；硬盘类型: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2TG以上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硬盘)、数</w:t>
      </w:r>
      <w:r>
        <w:rPr>
          <w:rFonts w:ascii="仿宋" w:hAnsi="仿宋" w:eastAsia="仿宋" w:cs="宋体"/>
          <w:sz w:val="24"/>
          <w:szCs w:val="24"/>
          <w:lang w:eastAsia="zh-CN"/>
        </w:rPr>
        <w:t>据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老化柜</w:t>
      </w:r>
      <w:r>
        <w:rPr>
          <w:rFonts w:ascii="仿宋" w:hAnsi="仿宋" w:eastAsia="仿宋" w:cs="宋体"/>
          <w:sz w:val="24"/>
          <w:szCs w:val="24"/>
          <w:lang w:eastAsia="zh-CN"/>
        </w:rPr>
        <w:t>、下位机、电缆、配气箱等组成。</w:t>
      </w:r>
    </w:p>
    <w:p>
      <w:pPr>
        <w:spacing w:before="6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spacing w:line="270" w:lineRule="exact"/>
        <w:ind w:left="280" w:right="274" w:firstLine="404"/>
        <w:jc w:val="both"/>
        <w:rPr>
          <w:rFonts w:ascii="宋体" w:hAnsi="宋体" w:eastAsia="宋体" w:cs="宋体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老化软件分服务端和客户端两部分。老化软件服务端运行并且只能运行在一台服务器上；如果出现多台机器安装老化服务，老化软件出现各种未知异常，服务端需要WindwosServer2012或以上版本。老化软件客户端可分别部署在多台机器上，需要</w:t>
      </w:r>
      <w:r>
        <w:rPr>
          <w:rFonts w:ascii="仿宋" w:hAnsi="仿宋" w:eastAsia="仿宋" w:cs="宋体"/>
          <w:sz w:val="24"/>
          <w:szCs w:val="24"/>
          <w:lang w:eastAsia="zh-CN"/>
        </w:rPr>
        <w:t xml:space="preserve"> windows 7、windows 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10</w:t>
      </w:r>
      <w:r>
        <w:rPr>
          <w:rFonts w:ascii="仿宋" w:hAnsi="仿宋" w:eastAsia="仿宋" w:cs="宋体"/>
          <w:sz w:val="24"/>
          <w:szCs w:val="24"/>
          <w:lang w:eastAsia="zh-CN"/>
        </w:rPr>
        <w:t xml:space="preserve"> 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或以上操作系统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。</w:t>
      </w:r>
    </w:p>
    <w:p>
      <w:pPr>
        <w:pStyle w:val="8"/>
        <w:ind w:right="279"/>
        <w:jc w:val="both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 xml:space="preserve"> </w:t>
      </w:r>
    </w:p>
    <w:p>
      <w:pPr>
        <w:spacing w:before="12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3"/>
        <w:rPr>
          <w:rFonts w:ascii="宋体" w:hAnsi="宋体" w:eastAsia="宋体" w:cs="宋体"/>
          <w:spacing w:val="1"/>
          <w:sz w:val="28"/>
          <w:szCs w:val="28"/>
          <w:lang w:eastAsia="zh-CN"/>
        </w:rPr>
      </w:pPr>
      <w:bookmarkStart w:id="3" w:name="_Toc29333"/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>1.</w:t>
      </w:r>
      <w:r>
        <w:rPr>
          <w:rFonts w:hint="eastAsia" w:ascii="宋体" w:hAnsi="宋体" w:eastAsia="宋体" w:cs="宋体"/>
          <w:spacing w:val="1"/>
          <w:sz w:val="28"/>
          <w:szCs w:val="28"/>
          <w:lang w:val="en-US" w:eastAsia="zh-CN"/>
        </w:rPr>
        <w:t>3</w:t>
      </w:r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 xml:space="preserve"> 软件系统安装</w:t>
      </w:r>
      <w:bookmarkEnd w:id="3"/>
    </w:p>
    <w:p>
      <w:pPr>
        <w:spacing w:before="3"/>
        <w:rPr>
          <w:rFonts w:ascii="宋体" w:hAnsi="宋体" w:eastAsia="宋体" w:cs="宋体"/>
          <w:b/>
          <w:bCs/>
          <w:lang w:eastAsia="zh-CN"/>
        </w:rPr>
      </w:pPr>
    </w:p>
    <w:p>
      <w:pPr>
        <w:pStyle w:val="8"/>
        <w:spacing w:line="229" w:lineRule="auto"/>
        <w:ind w:right="278" w:firstLine="404"/>
        <w:jc w:val="both"/>
        <w:rPr>
          <w:rFonts w:hint="eastAsia" w:ascii="仿宋" w:hAnsi="仿宋" w:eastAsia="仿宋" w:cs="宋体"/>
          <w:sz w:val="24"/>
          <w:szCs w:val="24"/>
          <w:lang w:val="en-US"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服务端，在 windows 的环境中下，将老化服务端复制安装到服务器上即可，服务端会以windows 服务的方式在后台运行。</w:t>
      </w:r>
    </w:p>
    <w:p>
      <w:pPr>
        <w:pStyle w:val="8"/>
        <w:spacing w:line="229" w:lineRule="auto"/>
        <w:ind w:right="278" w:firstLine="404"/>
        <w:jc w:val="both"/>
        <w:rPr>
          <w:rFonts w:hint="eastAsia" w:ascii="仿宋" w:hAnsi="仿宋" w:eastAsia="仿宋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456180" cy="1952625"/>
            <wp:effectExtent l="0" t="0" r="1270" b="952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5618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spacing w:line="229" w:lineRule="auto"/>
        <w:ind w:right="278" w:firstLine="404"/>
        <w:jc w:val="both"/>
        <w:rPr>
          <w:rFonts w:hint="eastAsia" w:ascii="仿宋" w:hAnsi="仿宋" w:eastAsia="仿宋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995295" cy="1863725"/>
            <wp:effectExtent l="0" t="0" r="14605" b="317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5295" cy="186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spacing w:line="229" w:lineRule="auto"/>
        <w:ind w:right="278" w:firstLine="404"/>
        <w:jc w:val="both"/>
        <w:rPr>
          <w:rFonts w:hint="eastAsia" w:ascii="仿宋" w:hAnsi="仿宋" w:eastAsia="仿宋" w:cs="宋体"/>
          <w:sz w:val="24"/>
          <w:szCs w:val="24"/>
          <w:lang w:val="en-US" w:eastAsia="zh-CN"/>
        </w:rPr>
      </w:pPr>
    </w:p>
    <w:p>
      <w:pPr>
        <w:pStyle w:val="8"/>
        <w:spacing w:line="229" w:lineRule="auto"/>
        <w:ind w:right="278" w:firstLine="404"/>
        <w:jc w:val="both"/>
        <w:rPr>
          <w:rFonts w:hint="eastAsia" w:ascii="仿宋" w:hAnsi="仿宋" w:eastAsia="仿宋" w:cs="宋体"/>
          <w:sz w:val="24"/>
          <w:szCs w:val="24"/>
          <w:lang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客户端，在 windows 的环境中下，将老化客户端复制安装到客户机上即可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。</w:t>
      </w:r>
    </w:p>
    <w:p>
      <w:pPr>
        <w:pStyle w:val="8"/>
        <w:spacing w:line="229" w:lineRule="auto"/>
        <w:ind w:right="278" w:firstLine="404"/>
        <w:jc w:val="both"/>
        <w:rPr>
          <w:rFonts w:hint="eastAsia" w:ascii="仿宋" w:hAnsi="仿宋" w:eastAsia="仿宋" w:cs="宋体"/>
          <w:sz w:val="24"/>
          <w:szCs w:val="24"/>
          <w:lang w:eastAsia="zh-CN"/>
        </w:rPr>
      </w:pPr>
    </w:p>
    <w:p>
      <w:pPr>
        <w:pStyle w:val="8"/>
        <w:spacing w:line="229" w:lineRule="auto"/>
        <w:ind w:right="278" w:firstLine="404"/>
        <w:jc w:val="both"/>
        <w:rPr>
          <w:rFonts w:hint="default" w:ascii="仿宋" w:hAnsi="仿宋" w:eastAsia="仿宋" w:cs="宋体"/>
          <w:sz w:val="24"/>
          <w:szCs w:val="24"/>
          <w:lang w:val="en-US" w:eastAsia="zh-CN"/>
        </w:rPr>
        <w:sectPr>
          <w:headerReference r:id="rId5" w:type="default"/>
          <w:footerReference r:id="rId6" w:type="default"/>
          <w:pgSz w:w="8400" w:h="11920"/>
          <w:pgMar w:top="1120" w:right="1140" w:bottom="1160" w:left="1140" w:header="877" w:footer="972" w:gutter="0"/>
          <w:cols w:space="720" w:num="1"/>
        </w:sectPr>
      </w:pPr>
      <w:r>
        <w:drawing>
          <wp:inline distT="0" distB="0" distL="114300" distR="114300">
            <wp:extent cx="2774950" cy="2205355"/>
            <wp:effectExtent l="0" t="0" r="6350" b="444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74950" cy="220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sz w:val="21"/>
          <w:szCs w:val="21"/>
          <w:lang w:eastAsia="zh-CN"/>
        </w:rPr>
      </w:pPr>
    </w:p>
    <w:p>
      <w:pPr>
        <w:spacing w:before="5"/>
        <w:rPr>
          <w:rFonts w:ascii="宋体" w:hAnsi="宋体" w:eastAsia="宋体" w:cs="宋体"/>
          <w:sz w:val="24"/>
          <w:szCs w:val="24"/>
          <w:lang w:eastAsia="zh-CN"/>
        </w:rPr>
      </w:pPr>
    </w:p>
    <w:p>
      <w:pPr>
        <w:pStyle w:val="2"/>
        <w:ind w:firstLine="1085"/>
        <w:rPr>
          <w:b w:val="0"/>
          <w:bCs w:val="0"/>
          <w:sz w:val="36"/>
          <w:szCs w:val="36"/>
          <w:lang w:eastAsia="zh-CN"/>
        </w:rPr>
      </w:pPr>
      <w:bookmarkStart w:id="4" w:name="_Toc28538"/>
      <w:r>
        <w:rPr>
          <w:spacing w:val="2"/>
          <w:sz w:val="36"/>
          <w:szCs w:val="36"/>
          <w:lang w:eastAsia="zh-CN"/>
        </w:rPr>
        <w:t>第二章</w:t>
      </w:r>
      <w:r>
        <w:rPr>
          <w:spacing w:val="-31"/>
          <w:sz w:val="36"/>
          <w:szCs w:val="36"/>
          <w:lang w:eastAsia="zh-CN"/>
        </w:rPr>
        <w:t xml:space="preserve"> </w:t>
      </w:r>
      <w:r>
        <w:rPr>
          <w:spacing w:val="2"/>
          <w:sz w:val="36"/>
          <w:szCs w:val="36"/>
          <w:lang w:eastAsia="zh-CN"/>
        </w:rPr>
        <w:t>系统使用与操作</w:t>
      </w:r>
      <w:bookmarkEnd w:id="4"/>
    </w:p>
    <w:p>
      <w:pPr>
        <w:rPr>
          <w:rFonts w:ascii="黑体" w:hAnsi="黑体" w:eastAsia="黑体" w:cs="黑体"/>
          <w:b/>
          <w:bCs/>
          <w:sz w:val="36"/>
          <w:szCs w:val="36"/>
          <w:lang w:eastAsia="zh-CN"/>
        </w:rPr>
      </w:pPr>
    </w:p>
    <w:p>
      <w:pPr>
        <w:spacing w:before="2"/>
        <w:rPr>
          <w:rFonts w:ascii="黑体" w:hAnsi="黑体" w:eastAsia="黑体" w:cs="黑体"/>
          <w:b/>
          <w:bCs/>
          <w:sz w:val="40"/>
          <w:szCs w:val="40"/>
          <w:lang w:eastAsia="zh-CN"/>
        </w:rPr>
      </w:pPr>
    </w:p>
    <w:p>
      <w:pPr>
        <w:pStyle w:val="3"/>
        <w:rPr>
          <w:rFonts w:ascii="宋体" w:hAnsi="宋体" w:eastAsia="宋体" w:cs="宋体"/>
          <w:b w:val="0"/>
          <w:bCs w:val="0"/>
          <w:sz w:val="28"/>
          <w:szCs w:val="28"/>
          <w:lang w:eastAsia="zh-CN"/>
        </w:rPr>
      </w:pPr>
      <w:bookmarkStart w:id="5" w:name="_Toc23855"/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>2.1</w:t>
      </w:r>
      <w:r>
        <w:rPr>
          <w:rFonts w:ascii="宋体" w:hAnsi="宋体" w:eastAsia="宋体" w:cs="宋体"/>
          <w:spacing w:val="-30"/>
          <w:sz w:val="28"/>
          <w:szCs w:val="28"/>
          <w:lang w:eastAsia="zh-CN"/>
        </w:rPr>
        <w:t xml:space="preserve"> </w:t>
      </w:r>
      <w:r>
        <w:rPr>
          <w:rFonts w:ascii="宋体" w:hAnsi="宋体" w:eastAsia="宋体" w:cs="宋体"/>
          <w:spacing w:val="2"/>
          <w:sz w:val="28"/>
          <w:szCs w:val="28"/>
          <w:lang w:eastAsia="zh-CN"/>
        </w:rPr>
        <w:t>基本操作</w:t>
      </w:r>
      <w:bookmarkEnd w:id="5"/>
    </w:p>
    <w:p>
      <w:pPr>
        <w:spacing w:before="10"/>
        <w:rPr>
          <w:rFonts w:ascii="宋体" w:hAnsi="宋体" w:eastAsia="宋体" w:cs="宋体"/>
          <w:b/>
          <w:bCs/>
          <w:sz w:val="21"/>
          <w:szCs w:val="21"/>
          <w:lang w:eastAsia="zh-CN"/>
        </w:rPr>
      </w:pPr>
    </w:p>
    <w:p>
      <w:pPr>
        <w:pStyle w:val="4"/>
        <w:rPr>
          <w:sz w:val="28"/>
          <w:szCs w:val="28"/>
          <w:lang w:eastAsia="zh-CN"/>
        </w:rPr>
      </w:pPr>
      <w:bookmarkStart w:id="6" w:name="_Toc18445"/>
      <w:r>
        <w:rPr>
          <w:rFonts w:cs="宋体"/>
          <w:spacing w:val="1"/>
          <w:sz w:val="28"/>
          <w:szCs w:val="28"/>
          <w:lang w:eastAsia="zh-CN"/>
        </w:rPr>
        <w:t>2.1.1</w:t>
      </w:r>
      <w:r>
        <w:rPr>
          <w:rFonts w:cs="宋体"/>
          <w:spacing w:val="-20"/>
          <w:sz w:val="28"/>
          <w:szCs w:val="28"/>
          <w:lang w:eastAsia="zh-CN"/>
        </w:rPr>
        <w:t xml:space="preserve"> </w:t>
      </w:r>
      <w:r>
        <w:rPr>
          <w:sz w:val="28"/>
          <w:szCs w:val="28"/>
          <w:lang w:eastAsia="zh-CN"/>
        </w:rPr>
        <w:t>程序启动</w:t>
      </w:r>
      <w:bookmarkEnd w:id="6"/>
    </w:p>
    <w:p>
      <w:pPr>
        <w:spacing w:before="5"/>
        <w:rPr>
          <w:rFonts w:ascii="宋体" w:hAnsi="宋体" w:eastAsia="宋体" w:cs="宋体"/>
          <w:lang w:eastAsia="zh-CN"/>
        </w:rPr>
      </w:pPr>
    </w:p>
    <w:p>
      <w:pPr>
        <w:pStyle w:val="8"/>
        <w:spacing w:line="227" w:lineRule="auto"/>
        <w:ind w:right="275" w:firstLine="425"/>
        <w:jc w:val="both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老化服务端，</w:t>
      </w:r>
      <w:r>
        <w:rPr>
          <w:rFonts w:ascii="仿宋" w:hAnsi="仿宋" w:eastAsia="仿宋" w:cs="宋体"/>
          <w:sz w:val="24"/>
          <w:szCs w:val="24"/>
          <w:lang w:eastAsia="zh-CN"/>
        </w:rPr>
        <w:t xml:space="preserve">在 Windows 的环境中, 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老化服务会随着电脑启动自动运行，不需人工干预</w:t>
      </w:r>
      <w:r>
        <w:rPr>
          <w:rFonts w:ascii="仿宋" w:hAnsi="仿宋" w:eastAsia="仿宋" w:cs="宋体"/>
          <w:sz w:val="24"/>
          <w:szCs w:val="24"/>
          <w:lang w:eastAsia="zh-CN"/>
        </w:rPr>
        <w:t>。</w:t>
      </w:r>
    </w:p>
    <w:p>
      <w:pPr>
        <w:pStyle w:val="8"/>
        <w:spacing w:line="227" w:lineRule="auto"/>
        <w:ind w:right="275" w:firstLine="425"/>
        <w:jc w:val="center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pStyle w:val="8"/>
        <w:spacing w:line="227" w:lineRule="auto"/>
        <w:ind w:right="275" w:firstLine="425"/>
        <w:jc w:val="both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老化客户端，</w:t>
      </w:r>
      <w:r>
        <w:rPr>
          <w:rFonts w:ascii="仿宋" w:hAnsi="仿宋" w:eastAsia="仿宋" w:cs="宋体"/>
          <w:sz w:val="24"/>
          <w:szCs w:val="24"/>
          <w:lang w:eastAsia="zh-CN"/>
        </w:rPr>
        <w:t>在 Windows 的环境中, 单击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老化软件</w:t>
      </w:r>
      <w:r>
        <w:rPr>
          <w:rFonts w:ascii="仿宋" w:hAnsi="仿宋" w:eastAsia="仿宋" w:cs="宋体"/>
          <w:sz w:val="24"/>
          <w:szCs w:val="24"/>
          <w:lang w:eastAsia="zh-CN"/>
        </w:rPr>
        <w:t>启动图标,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老化</w:t>
      </w:r>
      <w:r>
        <w:rPr>
          <w:rFonts w:ascii="仿宋" w:hAnsi="仿宋" w:eastAsia="仿宋" w:cs="宋体"/>
          <w:sz w:val="24"/>
          <w:szCs w:val="24"/>
          <w:lang w:eastAsia="zh-CN"/>
        </w:rPr>
        <w:t>程序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客户端</w:t>
      </w:r>
      <w:r>
        <w:rPr>
          <w:rFonts w:ascii="仿宋" w:hAnsi="仿宋" w:eastAsia="仿宋" w:cs="宋体"/>
          <w:sz w:val="24"/>
          <w:szCs w:val="24"/>
          <w:lang w:eastAsia="zh-CN"/>
        </w:rPr>
        <w:t>就会被打开运行。</w:t>
      </w:r>
    </w:p>
    <w:p>
      <w:pPr>
        <w:pStyle w:val="8"/>
        <w:spacing w:line="227" w:lineRule="auto"/>
        <w:ind w:right="275" w:firstLine="425"/>
        <w:jc w:val="center"/>
        <w:rPr>
          <w:rFonts w:ascii="仿宋" w:hAnsi="仿宋" w:eastAsia="仿宋" w:cs="宋体"/>
          <w:sz w:val="24"/>
          <w:szCs w:val="24"/>
          <w:lang w:eastAsia="zh-CN"/>
        </w:rPr>
      </w:pPr>
      <w:r>
        <w:drawing>
          <wp:inline distT="0" distB="0" distL="114300" distR="114300">
            <wp:extent cx="367665" cy="438150"/>
            <wp:effectExtent l="0" t="0" r="13335" b="0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66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spacing w:line="227" w:lineRule="auto"/>
        <w:ind w:right="275" w:firstLine="425"/>
        <w:jc w:val="both"/>
        <w:rPr>
          <w:rFonts w:hint="eastAsia" w:ascii="仿宋" w:hAnsi="仿宋" w:eastAsia="仿宋" w:cs="宋体"/>
          <w:sz w:val="24"/>
          <w:szCs w:val="24"/>
          <w:lang w:val="en-US"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正式版软件受软件加密狗保护。启动软件前，请插入公司提供的软件狗。否则，会提示后会直接退出：</w:t>
      </w:r>
    </w:p>
    <w:p>
      <w:pPr>
        <w:pStyle w:val="8"/>
        <w:spacing w:before="229"/>
        <w:ind w:right="132" w:firstLine="400" w:firstLineChars="200"/>
        <w:jc w:val="center"/>
        <w:rPr>
          <w:rFonts w:ascii="仿宋" w:hAnsi="仿宋" w:eastAsia="仿宋" w:cs="宋体"/>
          <w:sz w:val="24"/>
          <w:szCs w:val="24"/>
          <w:lang w:eastAsia="zh-CN"/>
        </w:rPr>
      </w:pPr>
      <w:r>
        <w:drawing>
          <wp:inline distT="0" distB="0" distL="114300" distR="114300">
            <wp:extent cx="1426845" cy="798195"/>
            <wp:effectExtent l="0" t="0" r="1905" b="1905"/>
            <wp:docPr id="3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26845" cy="79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spacing w:before="229"/>
        <w:ind w:right="132" w:firstLine="480" w:firstLineChars="200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这时我们就可以利用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气体传感器批量老化监测系统软件</w:t>
      </w:r>
      <w:r>
        <w:rPr>
          <w:rFonts w:ascii="仿宋" w:hAnsi="仿宋" w:eastAsia="仿宋" w:cs="宋体"/>
          <w:sz w:val="24"/>
          <w:szCs w:val="24"/>
          <w:lang w:eastAsia="zh-CN"/>
        </w:rPr>
        <w:t>的各项功能，完成相应的任务。</w:t>
      </w:r>
    </w:p>
    <w:p>
      <w:pPr>
        <w:rPr>
          <w:rFonts w:ascii="宋体" w:hAnsi="宋体" w:eastAsia="宋体" w:cs="宋体"/>
          <w:sz w:val="21"/>
          <w:szCs w:val="21"/>
          <w:lang w:eastAsia="zh-CN"/>
        </w:rPr>
      </w:pPr>
    </w:p>
    <w:p>
      <w:pPr>
        <w:spacing w:before="5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4"/>
        <w:rPr>
          <w:sz w:val="28"/>
          <w:szCs w:val="28"/>
          <w:lang w:eastAsia="zh-CN"/>
        </w:rPr>
      </w:pPr>
      <w:bookmarkStart w:id="7" w:name="_Toc2030"/>
      <w:r>
        <w:rPr>
          <w:rFonts w:cs="宋体"/>
          <w:spacing w:val="1"/>
          <w:sz w:val="28"/>
          <w:szCs w:val="28"/>
          <w:lang w:eastAsia="zh-CN"/>
        </w:rPr>
        <w:t>2.1.2</w:t>
      </w:r>
      <w:r>
        <w:rPr>
          <w:rFonts w:cs="宋体"/>
          <w:spacing w:val="-31"/>
          <w:sz w:val="28"/>
          <w:szCs w:val="28"/>
          <w:lang w:eastAsia="zh-CN"/>
        </w:rPr>
        <w:t xml:space="preserve"> </w:t>
      </w:r>
      <w:r>
        <w:rPr>
          <w:rFonts w:hint="eastAsia" w:cs="宋体"/>
          <w:spacing w:val="-31"/>
          <w:sz w:val="28"/>
          <w:szCs w:val="28"/>
          <w:lang w:val="en-US" w:eastAsia="zh-CN"/>
        </w:rPr>
        <w:t>软件</w:t>
      </w:r>
      <w:r>
        <w:rPr>
          <w:sz w:val="28"/>
          <w:szCs w:val="28"/>
          <w:lang w:eastAsia="zh-CN"/>
        </w:rPr>
        <w:t>窗口</w:t>
      </w:r>
      <w:bookmarkEnd w:id="7"/>
    </w:p>
    <w:p>
      <w:pPr>
        <w:spacing w:before="1"/>
        <w:rPr>
          <w:rFonts w:ascii="宋体" w:hAnsi="宋体" w:eastAsia="宋体" w:cs="宋体"/>
          <w:sz w:val="40"/>
          <w:szCs w:val="40"/>
          <w:lang w:eastAsia="zh-CN"/>
        </w:rPr>
      </w:pPr>
    </w:p>
    <w:p>
      <w:pPr>
        <w:pStyle w:val="8"/>
        <w:spacing w:before="229"/>
        <w:ind w:right="132" w:firstLine="480" w:firstLineChars="200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本软件由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四</w:t>
      </w:r>
      <w:r>
        <w:rPr>
          <w:rFonts w:ascii="仿宋" w:hAnsi="仿宋" w:eastAsia="仿宋" w:cs="宋体"/>
          <w:sz w:val="24"/>
          <w:szCs w:val="24"/>
          <w:lang w:eastAsia="zh-CN"/>
        </w:rPr>
        <w:t>个主要窗口组成：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软件标题显示区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、</w:t>
      </w:r>
      <w:bookmarkStart w:id="8" w:name="_Hlk24100220"/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功能导航区、</w:t>
      </w:r>
      <w:bookmarkEnd w:id="8"/>
      <w:r>
        <w:rPr>
          <w:rFonts w:hint="eastAsia" w:ascii="仿宋" w:hAnsi="仿宋" w:eastAsia="仿宋" w:cs="宋体"/>
          <w:sz w:val="24"/>
          <w:szCs w:val="24"/>
          <w:lang w:eastAsia="zh-CN"/>
        </w:rPr>
        <w:t>参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数设置按钮区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、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观察数据显示区</w:t>
      </w:r>
      <w:r>
        <w:rPr>
          <w:rFonts w:ascii="仿宋" w:hAnsi="仿宋" w:eastAsia="仿宋" w:cs="宋体"/>
          <w:sz w:val="24"/>
          <w:szCs w:val="24"/>
          <w:lang w:eastAsia="zh-CN"/>
        </w:rPr>
        <w:t>。各窗口界面与Windows界面风格相似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。</w:t>
      </w:r>
    </w:p>
    <w:p>
      <w:pPr>
        <w:pStyle w:val="8"/>
        <w:spacing w:line="240" w:lineRule="exact"/>
        <w:ind w:left="677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pStyle w:val="8"/>
        <w:spacing w:line="240" w:lineRule="exact"/>
        <w:ind w:left="677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请查看相应窗口的各区域范围。</w:t>
      </w:r>
    </w:p>
    <w:p>
      <w:pPr>
        <w:pStyle w:val="8"/>
        <w:spacing w:line="240" w:lineRule="exact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spacing w:before="1"/>
        <w:rPr>
          <w:rFonts w:ascii="宋体" w:hAnsi="宋体" w:eastAsia="宋体" w:cs="宋体"/>
          <w:sz w:val="4"/>
          <w:szCs w:val="4"/>
          <w:lang w:eastAsia="zh-CN"/>
        </w:rPr>
      </w:pPr>
    </w:p>
    <w:p>
      <w:pPr>
        <w:spacing w:line="200" w:lineRule="atLeast"/>
        <w:ind w:left="279"/>
      </w:pPr>
    </w:p>
    <w:p>
      <w:pPr>
        <w:spacing w:line="200" w:lineRule="atLeast"/>
        <w:ind w:left="279"/>
      </w:pPr>
      <w:r>
        <w:drawing>
          <wp:inline distT="0" distB="0" distL="114300" distR="114300">
            <wp:extent cx="3877310" cy="2099945"/>
            <wp:effectExtent l="0" t="0" r="8890" b="14605"/>
            <wp:docPr id="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00" w:lineRule="atLeast"/>
        <w:ind w:left="279"/>
      </w:pPr>
      <w:r>
        <w:drawing>
          <wp:inline distT="0" distB="0" distL="114300" distR="114300">
            <wp:extent cx="3877310" cy="2099945"/>
            <wp:effectExtent l="0" t="0" r="8890" b="1460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00" w:lineRule="atLeast"/>
        <w:ind w:left="279"/>
      </w:pPr>
      <w:r>
        <w:drawing>
          <wp:inline distT="0" distB="0" distL="114300" distR="114300">
            <wp:extent cx="3877310" cy="2053590"/>
            <wp:effectExtent l="0" t="0" r="889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5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spacing w:line="240" w:lineRule="exact"/>
        <w:ind w:left="677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pStyle w:val="8"/>
        <w:spacing w:line="240" w:lineRule="exact"/>
        <w:ind w:left="677" w:right="-400" w:rightChars="-182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1．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软件标题显示区</w:t>
      </w:r>
      <w:r>
        <w:rPr>
          <w:rFonts w:ascii="仿宋" w:hAnsi="仿宋" w:eastAsia="仿宋" w:cs="宋体"/>
          <w:sz w:val="24"/>
          <w:szCs w:val="24"/>
          <w:lang w:eastAsia="zh-CN"/>
        </w:rPr>
        <w:tab/>
      </w:r>
      <w:r>
        <w:rPr>
          <w:rFonts w:ascii="仿宋" w:hAnsi="仿宋" w:eastAsia="仿宋" w:cs="宋体"/>
          <w:sz w:val="24"/>
          <w:szCs w:val="24"/>
          <w:lang w:eastAsia="zh-CN"/>
        </w:rPr>
        <w:t xml:space="preserve"> 2.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 xml:space="preserve"> 功能导航区</w:t>
      </w:r>
    </w:p>
    <w:p>
      <w:pPr>
        <w:pStyle w:val="8"/>
        <w:spacing w:line="240" w:lineRule="exact"/>
        <w:ind w:left="677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pStyle w:val="8"/>
        <w:numPr>
          <w:ilvl w:val="0"/>
          <w:numId w:val="2"/>
        </w:numPr>
        <w:spacing w:line="240" w:lineRule="exact"/>
        <w:ind w:left="677"/>
        <w:rPr>
          <w:rFonts w:hint="eastAsia" w:ascii="仿宋" w:hAnsi="仿宋" w:eastAsia="仿宋" w:cs="宋体"/>
          <w:sz w:val="24"/>
          <w:szCs w:val="24"/>
          <w:lang w:val="en-US" w:eastAsia="zh-CN"/>
        </w:rPr>
      </w:pPr>
      <w:r>
        <w:rPr>
          <w:rFonts w:hint="eastAsia" w:ascii="仿宋" w:hAnsi="仿宋" w:eastAsia="仿宋" w:cs="宋体"/>
          <w:sz w:val="24"/>
          <w:szCs w:val="24"/>
          <w:lang w:eastAsia="zh-CN"/>
        </w:rPr>
        <w:t>参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数设置按钮区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 xml:space="preserve"> 4. 观察数据显示区</w:t>
      </w:r>
    </w:p>
    <w:p>
      <w:pPr>
        <w:pStyle w:val="8"/>
        <w:numPr>
          <w:ilvl w:val="0"/>
          <w:numId w:val="0"/>
        </w:numPr>
        <w:spacing w:line="240" w:lineRule="exact"/>
        <w:rPr>
          <w:rFonts w:hint="eastAsia"/>
          <w:lang w:val="en-US" w:eastAsia="zh-CN"/>
        </w:rPr>
      </w:pPr>
    </w:p>
    <w:p>
      <w:pPr>
        <w:tabs>
          <w:tab w:val="left" w:pos="4000"/>
        </w:tabs>
        <w:spacing w:before="4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3"/>
        <w:rPr>
          <w:rFonts w:hint="default"/>
          <w:sz w:val="24"/>
          <w:szCs w:val="24"/>
          <w:lang w:val="en-US" w:eastAsia="zh-CN"/>
        </w:rPr>
      </w:pPr>
      <w:bookmarkStart w:id="9" w:name="_Toc12684"/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>2.2</w:t>
      </w:r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ab/>
      </w:r>
      <w:r>
        <w:rPr>
          <w:sz w:val="28"/>
          <w:szCs w:val="28"/>
          <w:lang w:eastAsia="zh-CN"/>
        </w:rPr>
        <w:t>界面及操作</w:t>
      </w:r>
      <w:bookmarkEnd w:id="9"/>
      <w:r>
        <w:rPr>
          <w:rFonts w:hint="eastAsia" w:cs="宋体"/>
          <w:b w:val="0"/>
          <w:bCs w:val="0"/>
          <w:sz w:val="28"/>
          <w:szCs w:val="28"/>
          <w:lang w:val="en-US" w:eastAsia="zh-CN"/>
        </w:rPr>
        <w:t xml:space="preserve"> </w:t>
      </w:r>
    </w:p>
    <w:p>
      <w:pPr>
        <w:rPr>
          <w:sz w:val="24"/>
          <w:szCs w:val="24"/>
          <w:lang w:eastAsia="zh-CN"/>
        </w:rPr>
      </w:pPr>
    </w:p>
    <w:p>
      <w:pPr>
        <w:pStyle w:val="4"/>
        <w:rPr>
          <w:rFonts w:hint="default"/>
          <w:lang w:val="en-US" w:eastAsia="zh-CN"/>
        </w:rPr>
      </w:pPr>
      <w:bookmarkStart w:id="10" w:name="_Toc30948"/>
      <w:r>
        <w:rPr>
          <w:rFonts w:cs="宋体"/>
          <w:spacing w:val="1"/>
          <w:sz w:val="28"/>
          <w:szCs w:val="28"/>
          <w:lang w:eastAsia="zh-CN"/>
        </w:rPr>
        <w:t>2.2.1</w:t>
      </w:r>
      <w:r>
        <w:rPr>
          <w:rFonts w:hint="eastAsia" w:cs="宋体"/>
          <w:spacing w:val="1"/>
          <w:sz w:val="28"/>
          <w:szCs w:val="28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老化批次列表</w:t>
      </w:r>
      <w:bookmarkEnd w:id="10"/>
    </w:p>
    <w:p>
      <w:pPr>
        <w:pStyle w:val="31"/>
        <w:numPr>
          <w:ilvl w:val="3"/>
          <w:numId w:val="1"/>
        </w:numPr>
        <w:ind w:left="840" w:leftChars="0" w:firstLine="16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在导航按钮中点当前批次按钮切换到当前批次</w:t>
      </w:r>
    </w:p>
    <w:p>
      <w:r>
        <w:drawing>
          <wp:inline distT="0" distB="0" distL="114300" distR="114300">
            <wp:extent cx="3879850" cy="1893570"/>
            <wp:effectExtent l="0" t="0" r="6350" b="1143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79850" cy="189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pStyle w:val="4"/>
        <w:rPr>
          <w:rFonts w:hint="default"/>
          <w:lang w:val="en-US" w:eastAsia="zh-CN"/>
        </w:rPr>
      </w:pPr>
      <w:bookmarkStart w:id="11" w:name="_Toc5748"/>
      <w:r>
        <w:rPr>
          <w:rFonts w:cs="宋体"/>
          <w:spacing w:val="1"/>
          <w:sz w:val="28"/>
          <w:szCs w:val="28"/>
          <w:lang w:eastAsia="zh-CN"/>
        </w:rPr>
        <w:t>2.2.</w:t>
      </w:r>
      <w:r>
        <w:rPr>
          <w:rFonts w:hint="eastAsia" w:cs="宋体"/>
          <w:spacing w:val="1"/>
          <w:sz w:val="28"/>
          <w:szCs w:val="28"/>
          <w:lang w:val="en-US" w:eastAsia="zh-CN"/>
        </w:rPr>
        <w:t>2 老化数据展示</w:t>
      </w:r>
      <w:bookmarkEnd w:id="11"/>
    </w:p>
    <w:p>
      <w:pPr>
        <w:pStyle w:val="31"/>
        <w:numPr>
          <w:ilvl w:val="3"/>
          <w:numId w:val="1"/>
        </w:numPr>
        <w:ind w:left="840" w:leftChars="0" w:firstLine="16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在导航按钮中点老化批次按钮切换到显示老化批次</w:t>
      </w:r>
      <w:r>
        <w:rPr>
          <w:rFonts w:hint="eastAsia" w:ascii="仿宋" w:hAnsi="仿宋" w:eastAsia="仿宋" w:cs="仿宋"/>
          <w:lang w:val="en-US" w:eastAsia="zh-CN"/>
        </w:rPr>
        <w:tab/>
      </w:r>
      <w:r>
        <w:rPr>
          <w:rFonts w:hint="eastAsia" w:ascii="仿宋" w:hAnsi="仿宋" w:eastAsia="仿宋" w:cs="仿宋"/>
          <w:lang w:val="en-US" w:eastAsia="zh-CN"/>
        </w:rPr>
        <w:t>列表；</w:t>
      </w:r>
    </w:p>
    <w:p>
      <w:pPr>
        <w:pStyle w:val="31"/>
        <w:numPr>
          <w:ilvl w:val="3"/>
          <w:numId w:val="1"/>
        </w:numPr>
        <w:ind w:left="840" w:leftChars="0" w:firstLine="16"/>
        <w:rPr>
          <w:rFonts w:hint="default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在老化批次列表中点相应批次，自动打开显示选择</w:t>
      </w:r>
      <w:r>
        <w:rPr>
          <w:rFonts w:hint="eastAsia" w:ascii="仿宋" w:hAnsi="仿宋" w:eastAsia="仿宋" w:cs="仿宋"/>
          <w:lang w:val="en-US" w:eastAsia="zh-CN"/>
        </w:rPr>
        <w:tab/>
      </w:r>
      <w:r>
        <w:rPr>
          <w:rFonts w:hint="eastAsia" w:ascii="仿宋" w:hAnsi="仿宋" w:eastAsia="仿宋" w:cs="仿宋"/>
          <w:lang w:val="en-US" w:eastAsia="zh-CN"/>
        </w:rPr>
        <w:t>的批次；</w:t>
      </w:r>
    </w:p>
    <w:p>
      <w:pPr>
        <w:jc w:val="center"/>
      </w:pPr>
      <w:r>
        <w:drawing>
          <wp:inline distT="0" distB="0" distL="114300" distR="114300">
            <wp:extent cx="3882390" cy="1894840"/>
            <wp:effectExtent l="0" t="0" r="3810" b="1016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82390" cy="189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center"/>
      </w:pPr>
    </w:p>
    <w:p>
      <w:pPr>
        <w:pStyle w:val="4"/>
        <w:rPr>
          <w:rFonts w:hint="eastAsia" w:cs="宋体"/>
          <w:spacing w:val="1"/>
          <w:sz w:val="28"/>
          <w:szCs w:val="28"/>
          <w:lang w:val="en-US" w:eastAsia="zh-CN"/>
        </w:rPr>
      </w:pPr>
      <w:bookmarkStart w:id="12" w:name="_Toc25194"/>
      <w:r>
        <w:rPr>
          <w:rFonts w:cs="宋体"/>
          <w:spacing w:val="1"/>
          <w:sz w:val="28"/>
          <w:szCs w:val="28"/>
          <w:lang w:eastAsia="zh-CN"/>
        </w:rPr>
        <w:t>2.2.</w:t>
      </w:r>
      <w:r>
        <w:rPr>
          <w:rFonts w:hint="eastAsia" w:cs="宋体"/>
          <w:spacing w:val="1"/>
          <w:sz w:val="28"/>
          <w:szCs w:val="28"/>
          <w:lang w:val="en-US" w:eastAsia="zh-CN"/>
        </w:rPr>
        <w:t>3 创建老化任务</w:t>
      </w:r>
      <w:bookmarkEnd w:id="12"/>
    </w:p>
    <w:p>
      <w:pPr>
        <w:bidi w:val="0"/>
        <w:ind w:firstLine="420" w:firstLineChars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创建老化任务分两个步骤：</w:t>
      </w:r>
    </w:p>
    <w:p>
      <w:pPr>
        <w:numPr>
          <w:ilvl w:val="0"/>
          <w:numId w:val="3"/>
        </w:numPr>
        <w:bidi w:val="0"/>
        <w:ind w:firstLine="420" w:firstLineChars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连接老化架，给传感器写入序列号、写入设备时间（校准设备时间）、出厂时间（当前时间延后15天）；</w:t>
      </w:r>
    </w:p>
    <w:p>
      <w:pPr>
        <w:pStyle w:val="31"/>
        <w:numPr>
          <w:ilvl w:val="3"/>
          <w:numId w:val="1"/>
        </w:numPr>
        <w:ind w:left="840" w:leftChars="0" w:firstLine="16"/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点“老化架”按钮选择老化架以及老化层号；</w:t>
      </w:r>
    </w:p>
    <w:p>
      <w:pPr>
        <w:pStyle w:val="31"/>
        <w:numPr>
          <w:ilvl w:val="3"/>
          <w:numId w:val="1"/>
        </w:numPr>
        <w:ind w:left="840" w:leftChars="0" w:firstLine="16"/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点“连接”按钮连接到老化架；</w:t>
      </w:r>
    </w:p>
    <w:p>
      <w:pPr>
        <w:pStyle w:val="31"/>
        <w:numPr>
          <w:ilvl w:val="3"/>
          <w:numId w:val="1"/>
        </w:numPr>
        <w:ind w:left="840" w:leftChars="0" w:firstLine="16"/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点“读取设备序列号”、“读取设备时间”读取传感器现有串号以及设备时间；</w:t>
      </w:r>
    </w:p>
    <w:p>
      <w:pPr>
        <w:pStyle w:val="31"/>
        <w:numPr>
          <w:ilvl w:val="3"/>
          <w:numId w:val="1"/>
        </w:numPr>
        <w:ind w:left="840" w:leftChars="0" w:firstLine="16"/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点“自定义串号”定义串号前缀；</w:t>
      </w:r>
    </w:p>
    <w:p>
      <w:pPr>
        <w:pStyle w:val="31"/>
        <w:numPr>
          <w:ilvl w:val="3"/>
          <w:numId w:val="1"/>
        </w:numPr>
        <w:ind w:left="840" w:leftChars="0" w:firstLine="16"/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点“生成设备序列号”、“生成设备时间”生成设备序列号和设备时间；</w:t>
      </w:r>
    </w:p>
    <w:p>
      <w:pPr>
        <w:pStyle w:val="31"/>
        <w:numPr>
          <w:ilvl w:val="3"/>
          <w:numId w:val="1"/>
        </w:numPr>
        <w:ind w:left="840" w:leftChars="0" w:firstLine="16"/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再次点“读取设备序列号”、“读取设备时间”读取传感器现有串号以及设备时间；</w:t>
      </w:r>
    </w:p>
    <w:p>
      <w:pPr>
        <w:pStyle w:val="31"/>
        <w:numPr>
          <w:ilvl w:val="3"/>
          <w:numId w:val="1"/>
        </w:numPr>
        <w:ind w:left="840" w:leftChars="0" w:firstLine="16"/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点击“开始老化”，选择老化时间、标题后“确定”开始老化；</w:t>
      </w:r>
    </w:p>
    <w:p>
      <w:pPr>
        <w:pStyle w:val="31"/>
        <w:numPr>
          <w:ilvl w:val="3"/>
          <w:numId w:val="1"/>
        </w:numPr>
        <w:ind w:left="840" w:leftChars="0" w:firstLine="16"/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创建后的老化任务在“老化批次列表”中查看；</w:t>
      </w:r>
    </w:p>
    <w:p>
      <w:pPr>
        <w:numPr>
          <w:ilvl w:val="0"/>
          <w:numId w:val="0"/>
        </w:numPr>
        <w:bidi w:val="0"/>
      </w:pPr>
      <w:r>
        <w:drawing>
          <wp:inline distT="0" distB="0" distL="114300" distR="114300">
            <wp:extent cx="3877310" cy="2099945"/>
            <wp:effectExtent l="0" t="0" r="8890" b="14605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bidi w:val="0"/>
        <w:jc w:val="center"/>
      </w:pPr>
      <w:r>
        <w:drawing>
          <wp:inline distT="0" distB="0" distL="114300" distR="114300">
            <wp:extent cx="1640840" cy="973455"/>
            <wp:effectExtent l="0" t="0" r="16510" b="17145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40840" cy="97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bidi w:val="0"/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3"/>
        </w:numPr>
        <w:bidi w:val="0"/>
        <w:ind w:firstLine="420" w:firstLineChars="0"/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将设备时间、设备串号带入老化任务开始老化；</w:t>
      </w:r>
    </w:p>
    <w:p>
      <w:pPr>
        <w:pStyle w:val="31"/>
        <w:numPr>
          <w:ilvl w:val="3"/>
          <w:numId w:val="1"/>
        </w:numPr>
        <w:ind w:left="840" w:leftChars="0" w:firstLine="16"/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点击“开始老化”，选择老化时间、标题后“确定”开始老化；</w:t>
      </w:r>
    </w:p>
    <w:p>
      <w:pPr>
        <w:pStyle w:val="31"/>
        <w:numPr>
          <w:ilvl w:val="3"/>
          <w:numId w:val="1"/>
        </w:numPr>
        <w:ind w:left="84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创建后的老化任务在“老化批次列表”中查看；</w:t>
      </w:r>
    </w:p>
    <w:p>
      <w:pPr>
        <w:tabs>
          <w:tab w:val="left" w:pos="4000"/>
        </w:tabs>
        <w:spacing w:before="4"/>
      </w:pPr>
    </w:p>
    <w:p>
      <w:pPr>
        <w:tabs>
          <w:tab w:val="left" w:pos="4000"/>
        </w:tabs>
        <w:spacing w:before="4"/>
        <w:jc w:val="center"/>
      </w:pPr>
      <w:r>
        <w:drawing>
          <wp:inline distT="0" distB="0" distL="114300" distR="114300">
            <wp:extent cx="3354070" cy="1816735"/>
            <wp:effectExtent l="0" t="0" r="17780" b="12065"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54070" cy="181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000"/>
        </w:tabs>
        <w:spacing w:before="4"/>
      </w:pPr>
    </w:p>
    <w:p>
      <w:pPr>
        <w:tabs>
          <w:tab w:val="left" w:pos="4000"/>
        </w:tabs>
        <w:spacing w:before="4"/>
        <w:rPr>
          <w:rFonts w:ascii="宋体" w:hAnsi="宋体" w:eastAsia="宋体" w:cs="宋体"/>
          <w:sz w:val="20"/>
          <w:szCs w:val="20"/>
          <w:lang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pStyle w:val="4"/>
        <w:rPr>
          <w:rFonts w:hint="eastAsia" w:cs="宋体"/>
          <w:spacing w:val="1"/>
          <w:sz w:val="28"/>
          <w:szCs w:val="28"/>
          <w:lang w:val="en-US" w:eastAsia="zh-CN"/>
        </w:rPr>
      </w:pPr>
      <w:bookmarkStart w:id="13" w:name="_Toc21067"/>
      <w:r>
        <w:rPr>
          <w:rFonts w:hint="eastAsia" w:cs="宋体"/>
          <w:spacing w:val="1"/>
          <w:sz w:val="28"/>
          <w:szCs w:val="28"/>
          <w:lang w:val="en-US" w:eastAsia="zh-CN"/>
        </w:rPr>
        <w:t>2.2.4删除老化任务</w:t>
      </w:r>
      <w:bookmarkEnd w:id="13"/>
    </w:p>
    <w:p>
      <w:pPr>
        <w:pStyle w:val="31"/>
        <w:numPr>
          <w:ilvl w:val="3"/>
          <w:numId w:val="1"/>
        </w:numPr>
        <w:ind w:left="84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在老化任务列表中点删除按钮删除老化任务；</w:t>
      </w:r>
    </w:p>
    <w:p>
      <w:pPr>
        <w:pStyle w:val="31"/>
        <w:numPr>
          <w:ilvl w:val="0"/>
          <w:numId w:val="0"/>
        </w:numPr>
        <w:ind w:left="436" w:leftChars="0"/>
      </w:pPr>
      <w:r>
        <w:drawing>
          <wp:inline distT="0" distB="0" distL="114300" distR="114300">
            <wp:extent cx="3877945" cy="1873885"/>
            <wp:effectExtent l="0" t="0" r="8255" b="12065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187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tabs>
          <w:tab w:val="left" w:pos="4000"/>
        </w:tabs>
        <w:spacing w:before="4"/>
        <w:rPr>
          <w:rFonts w:hint="default" w:ascii="宋体" w:hAnsi="宋体" w:eastAsia="宋体" w:cs="宋体"/>
          <w:sz w:val="20"/>
          <w:szCs w:val="20"/>
          <w:lang w:val="en-US" w:eastAsia="zh-CN"/>
        </w:rPr>
      </w:pPr>
    </w:p>
    <w:p>
      <w:pPr>
        <w:pStyle w:val="4"/>
        <w:rPr>
          <w:rFonts w:hint="eastAsia"/>
          <w:sz w:val="24"/>
          <w:szCs w:val="24"/>
          <w:lang w:val="en-US" w:eastAsia="zh-CN"/>
        </w:rPr>
      </w:pPr>
      <w:bookmarkStart w:id="14" w:name="_Toc594"/>
      <w:r>
        <w:rPr>
          <w:rFonts w:hint="eastAsia" w:cs="宋体"/>
          <w:spacing w:val="1"/>
          <w:sz w:val="28"/>
          <w:szCs w:val="28"/>
          <w:lang w:val="en-US" w:eastAsia="zh-CN"/>
        </w:rPr>
        <w:t>2.2.5结束重启任务</w:t>
      </w:r>
      <w:bookmarkEnd w:id="14"/>
    </w:p>
    <w:p>
      <w:pPr>
        <w:pStyle w:val="31"/>
        <w:numPr>
          <w:ilvl w:val="3"/>
          <w:numId w:val="1"/>
        </w:numPr>
        <w:ind w:left="840" w:leftChars="0" w:firstLine="16"/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在老化任务列表中点重新开始按钮重启老化任务；</w:t>
      </w:r>
    </w:p>
    <w:p>
      <w:pPr>
        <w:pStyle w:val="31"/>
        <w:numPr>
          <w:ilvl w:val="3"/>
          <w:numId w:val="1"/>
        </w:numPr>
        <w:ind w:left="840" w:leftChars="0" w:firstLine="16"/>
        <w:rPr>
          <w:rFonts w:hint="default" w:ascii="宋体" w:hAnsi="宋体" w:eastAsia="宋体" w:cs="宋体"/>
          <w:sz w:val="20"/>
          <w:szCs w:val="20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在老化任务列表中点结束按钮结束老化任务；</w:t>
      </w:r>
      <w:r>
        <w:rPr>
          <w:sz w:val="24"/>
          <w:szCs w:val="24"/>
          <w:lang w:eastAsia="zh-CN"/>
        </w:rPr>
        <w:tab/>
      </w:r>
      <w:r>
        <w:rPr>
          <w:rFonts w:hint="default" w:ascii="宋体" w:hAnsi="宋体" w:eastAsia="宋体" w:cs="宋体"/>
          <w:sz w:val="20"/>
          <w:szCs w:val="20"/>
          <w:lang w:val="en-US" w:eastAsia="zh-CN"/>
        </w:rPr>
        <w:tab/>
      </w:r>
    </w:p>
    <w:p>
      <w:pPr>
        <w:pStyle w:val="31"/>
        <w:numPr>
          <w:ilvl w:val="0"/>
          <w:numId w:val="0"/>
        </w:numPr>
        <w:ind w:left="856" w:leftChars="0"/>
        <w:rPr>
          <w:rFonts w:hint="default" w:ascii="宋体" w:hAnsi="宋体" w:eastAsia="宋体" w:cs="宋体"/>
          <w:sz w:val="20"/>
          <w:szCs w:val="20"/>
          <w:lang w:val="en-US" w:eastAsia="zh-CN"/>
        </w:rPr>
      </w:pPr>
    </w:p>
    <w:p>
      <w:pPr>
        <w:pStyle w:val="31"/>
        <w:numPr>
          <w:ilvl w:val="0"/>
          <w:numId w:val="0"/>
        </w:numPr>
        <w:jc w:val="center"/>
        <w:rPr>
          <w:rFonts w:hint="default" w:ascii="宋体" w:hAnsi="宋体" w:eastAsia="宋体" w:cs="宋体"/>
          <w:sz w:val="20"/>
          <w:szCs w:val="20"/>
          <w:lang w:val="en-US" w:eastAsia="zh-CN"/>
        </w:rPr>
      </w:pPr>
      <w:r>
        <w:drawing>
          <wp:inline distT="0" distB="0" distL="114300" distR="114300">
            <wp:extent cx="3881755" cy="1815465"/>
            <wp:effectExtent l="0" t="0" r="4445" b="13335"/>
            <wp:docPr id="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81755" cy="181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tabs>
          <w:tab w:val="left" w:pos="4000"/>
        </w:tabs>
        <w:spacing w:before="4"/>
        <w:rPr>
          <w:rFonts w:hint="default" w:ascii="宋体" w:hAnsi="宋体" w:eastAsia="宋体" w:cs="宋体"/>
          <w:sz w:val="20"/>
          <w:szCs w:val="20"/>
          <w:lang w:val="en-US" w:eastAsia="zh-CN"/>
        </w:rPr>
      </w:pPr>
    </w:p>
    <w:p>
      <w:pPr>
        <w:pStyle w:val="4"/>
        <w:rPr>
          <w:rFonts w:hint="default" w:cs="宋体"/>
          <w:spacing w:val="1"/>
          <w:sz w:val="28"/>
          <w:szCs w:val="28"/>
          <w:lang w:val="en-US" w:eastAsia="zh-CN"/>
        </w:rPr>
      </w:pPr>
      <w:bookmarkStart w:id="15" w:name="_Toc17006"/>
      <w:r>
        <w:rPr>
          <w:rFonts w:hint="eastAsia" w:cs="宋体"/>
          <w:spacing w:val="1"/>
          <w:sz w:val="28"/>
          <w:szCs w:val="28"/>
          <w:lang w:val="en-US" w:eastAsia="zh-CN"/>
        </w:rPr>
        <w:t>2.2.7历史曲线展示</w:t>
      </w:r>
      <w:bookmarkEnd w:id="15"/>
    </w:p>
    <w:p>
      <w:pPr>
        <w:pStyle w:val="31"/>
        <w:numPr>
          <w:ilvl w:val="3"/>
          <w:numId w:val="1"/>
        </w:numPr>
        <w:ind w:left="840" w:leftChars="0" w:firstLine="16"/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在数据行上鼠标左键双击</w:t>
      </w:r>
    </w:p>
    <w:p>
      <w:pPr>
        <w:pStyle w:val="31"/>
        <w:numPr>
          <w:ilvl w:val="3"/>
          <w:numId w:val="1"/>
        </w:numPr>
        <w:ind w:left="840" w:leftChars="0" w:firstLine="16"/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打开显示该元器件的电压波动曲线；</w:t>
      </w:r>
    </w:p>
    <w:p>
      <w:pPr>
        <w:pStyle w:val="31"/>
        <w:numPr>
          <w:ilvl w:val="0"/>
          <w:numId w:val="0"/>
        </w:numPr>
        <w:ind w:left="436" w:leftChars="0"/>
        <w:jc w:val="center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</w:p>
    <w:p>
      <w:pPr>
        <w:pStyle w:val="31"/>
        <w:numPr>
          <w:ilvl w:val="0"/>
          <w:numId w:val="0"/>
        </w:numPr>
        <w:ind w:left="436" w:leftChars="0"/>
        <w:jc w:val="center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</w:p>
    <w:p>
      <w:pPr>
        <w:pStyle w:val="31"/>
        <w:numPr>
          <w:ilvl w:val="0"/>
          <w:numId w:val="0"/>
        </w:numPr>
        <w:ind w:left="436" w:leftChars="0"/>
        <w:jc w:val="center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</w:p>
    <w:p>
      <w:pPr>
        <w:pStyle w:val="31"/>
        <w:numPr>
          <w:ilvl w:val="0"/>
          <w:numId w:val="0"/>
        </w:numPr>
        <w:jc w:val="both"/>
      </w:pPr>
      <w:r>
        <w:drawing>
          <wp:inline distT="0" distB="0" distL="114300" distR="114300">
            <wp:extent cx="3879215" cy="961390"/>
            <wp:effectExtent l="0" t="0" r="6985" b="10160"/>
            <wp:docPr id="1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79215" cy="96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1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pStyle w:val="4"/>
        <w:rPr>
          <w:rFonts w:hint="eastAsia" w:cs="宋体"/>
          <w:spacing w:val="1"/>
          <w:sz w:val="28"/>
          <w:szCs w:val="28"/>
          <w:lang w:val="en-US" w:eastAsia="zh-CN"/>
        </w:rPr>
      </w:pPr>
      <w:bookmarkStart w:id="16" w:name="_Toc25588"/>
      <w:r>
        <w:rPr>
          <w:rFonts w:hint="eastAsia" w:cs="宋体"/>
          <w:spacing w:val="1"/>
          <w:sz w:val="28"/>
          <w:szCs w:val="28"/>
          <w:lang w:val="en-US" w:eastAsia="zh-CN"/>
        </w:rPr>
        <w:t>2.2.8老化成果导出</w:t>
      </w:r>
      <w:bookmarkEnd w:id="16"/>
    </w:p>
    <w:p>
      <w:pPr>
        <w:pStyle w:val="31"/>
        <w:numPr>
          <w:ilvl w:val="3"/>
          <w:numId w:val="1"/>
        </w:numPr>
        <w:ind w:left="84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点“导出结果”按钮导出数据区数据</w:t>
      </w:r>
    </w:p>
    <w:p>
      <w:pPr>
        <w:pStyle w:val="31"/>
        <w:numPr>
          <w:ilvl w:val="0"/>
          <w:numId w:val="0"/>
        </w:numPr>
        <w:ind w:left="436" w:leftChars="0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</w:p>
    <w:p>
      <w:pPr>
        <w:ind w:left="420" w:leftChars="0" w:firstLine="420" w:firstLineChars="0"/>
        <w:jc w:val="center"/>
      </w:pPr>
      <w:r>
        <w:drawing>
          <wp:inline distT="0" distB="0" distL="114300" distR="114300">
            <wp:extent cx="3110230" cy="1684655"/>
            <wp:effectExtent l="0" t="0" r="13970" b="10795"/>
            <wp:docPr id="1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10230" cy="168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jc w:val="center"/>
        <w:rPr>
          <w:lang w:eastAsia="zh-CN"/>
        </w:rPr>
      </w:pPr>
      <w:r>
        <w:drawing>
          <wp:inline distT="0" distB="0" distL="114300" distR="114300">
            <wp:extent cx="3075940" cy="1776095"/>
            <wp:effectExtent l="0" t="0" r="10160" b="14605"/>
            <wp:docPr id="1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77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  <w:lang w:eastAsia="zh-CN"/>
        </w:rPr>
      </w:pPr>
    </w:p>
    <w:p>
      <w:pPr>
        <w:rPr>
          <w:sz w:val="24"/>
          <w:szCs w:val="24"/>
          <w:lang w:eastAsia="zh-CN"/>
        </w:rPr>
      </w:pPr>
    </w:p>
    <w:p>
      <w:pPr>
        <w:rPr>
          <w:sz w:val="24"/>
          <w:szCs w:val="24"/>
          <w:lang w:eastAsia="zh-CN"/>
        </w:rPr>
      </w:pPr>
    </w:p>
    <w:p>
      <w:pPr>
        <w:rPr>
          <w:sz w:val="24"/>
          <w:szCs w:val="24"/>
          <w:lang w:eastAsia="zh-CN"/>
        </w:rPr>
      </w:pPr>
    </w:p>
    <w:p>
      <w:pPr>
        <w:rPr>
          <w:sz w:val="24"/>
          <w:szCs w:val="24"/>
          <w:lang w:eastAsia="zh-CN"/>
        </w:rPr>
      </w:pPr>
    </w:p>
    <w:p>
      <w:pPr>
        <w:rPr>
          <w:sz w:val="24"/>
          <w:szCs w:val="24"/>
          <w:lang w:eastAsia="zh-CN"/>
        </w:rPr>
      </w:pPr>
    </w:p>
    <w:p>
      <w:pPr>
        <w:jc w:val="right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郑州美克盛世电子科技有限公司提供技术支持</w:t>
      </w:r>
    </w:p>
    <w:sectPr>
      <w:headerReference r:id="rId7" w:type="default"/>
      <w:pgSz w:w="8400" w:h="11920"/>
      <w:pgMar w:top="1060" w:right="1140" w:bottom="1160" w:left="1140" w:header="877" w:footer="972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20"/>
        <w:szCs w:val="20"/>
      </w:rPr>
    </w:pPr>
    <w: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2633345</wp:posOffset>
              </wp:positionH>
              <wp:positionV relativeFrom="page">
                <wp:posOffset>6805930</wp:posOffset>
              </wp:positionV>
              <wp:extent cx="81915" cy="138430"/>
              <wp:effectExtent l="4445" t="0" r="0" b="0"/>
              <wp:wrapNone/>
              <wp:docPr id="143" name="文本框 1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915" cy="138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4"/>
                            <w:ind w:left="20"/>
                            <w:rPr>
                              <w:rFonts w:ascii="Times New Roman" w:hAnsi="Times New Roman" w:eastAsia="Times New Roman" w:cs="Times New Roman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Times New Roman"/>
                              <w:w w:val="105"/>
                              <w:sz w:val="17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07.35pt;margin-top:535.9pt;height:10.9pt;width:6.45pt;mso-position-horizontal-relative:page;mso-position-vertical-relative:page;z-index:-251657216;mso-width-relative:page;mso-height-relative:page;" filled="f" stroked="f" coordsize="21600,21600" o:gfxdata="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iWq1JtoAAAANAQAADwAAAAAAAAAB&#10;ACAAAAAiAAAAZHJzL2Rvd25yZXYueG1sUEsBAhQAFAAAAAgAh07iQPuO57cOAgAABwQAAA4AAAAA&#10;AAAAAQAgAAAAKQEAAGRycy9lMm9Eb2MueG1sUEsFBgAAAAAGAAYAWQEAAKk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4"/>
                      <w:ind w:left="20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Times New Roman"/>
                        <w:w w:val="105"/>
                        <w:sz w:val="17"/>
                      </w:rPr>
                      <w:t>2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20"/>
        <w:szCs w:val="20"/>
      </w:rPr>
    </w:pPr>
    <w: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2584450</wp:posOffset>
              </wp:positionH>
              <wp:positionV relativeFrom="page">
                <wp:posOffset>6805930</wp:posOffset>
              </wp:positionV>
              <wp:extent cx="159385" cy="138430"/>
              <wp:effectExtent l="3175" t="0" r="0" b="0"/>
              <wp:wrapNone/>
              <wp:docPr id="139" name="文本框 1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9385" cy="138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4"/>
                            <w:ind w:left="40"/>
                            <w:rPr>
                              <w:rFonts w:ascii="Times New Roman" w:hAnsi="Times New Roman" w:eastAsia="Times New Roman" w:cs="Times New Roman"/>
                              <w:sz w:val="17"/>
                              <w:szCs w:val="17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w w:val="105"/>
                              <w:sz w:val="17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03.5pt;margin-top:535.9pt;height:10.9pt;width:12.55pt;mso-position-horizontal-relative:page;mso-position-vertical-relative:page;z-index:-251656192;mso-width-relative:page;mso-height-relative:page;" filled="f" stroked="f" coordsize="21600,21600" o:gfxdata="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cDGpp2wAAAA0BAAAPAAAAAAAA&#10;AAEAIAAAACIAAABkcnMvZG93bnJldi54bWxQSwECFAAUAAAACACHTuJAqrwlhw8CAAAIBAAADgAA&#10;AAAAAAABACAAAAAqAQAAZHJzL2Uyb0RvYy54bWxQSwUGAAAAAAYABgBZAQAAq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4"/>
                      <w:ind w:left="40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w w:val="105"/>
                        <w:sz w:val="17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19"/>
        <w:szCs w:val="19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DB49C2"/>
    <w:multiLevelType w:val="singleLevel"/>
    <w:tmpl w:val="0EDB49C2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61D159FE"/>
    <w:multiLevelType w:val="multilevel"/>
    <w:tmpl w:val="61D159FE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420"/>
        </w:tabs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420"/>
        </w:tabs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420"/>
        </w:tabs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420"/>
        </w:tabs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420"/>
        </w:tabs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420"/>
        </w:tabs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20"/>
        </w:tabs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0"/>
        </w:tabs>
        <w:ind w:left="4200" w:hanging="420"/>
      </w:pPr>
      <w:rPr>
        <w:rFonts w:hint="default" w:ascii="Wingdings" w:hAnsi="Wingdings"/>
      </w:rPr>
    </w:lvl>
  </w:abstractNum>
  <w:abstractNum w:abstractNumId="2">
    <w:nsid w:val="6A8A8E1A"/>
    <w:multiLevelType w:val="singleLevel"/>
    <w:tmpl w:val="6A8A8E1A"/>
    <w:lvl w:ilvl="0" w:tentative="0">
      <w:start w:val="3"/>
      <w:numFmt w:val="decimal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5B6D"/>
    <w:rsid w:val="0004340B"/>
    <w:rsid w:val="000842B7"/>
    <w:rsid w:val="000C2AD6"/>
    <w:rsid w:val="000D3EB9"/>
    <w:rsid w:val="000F241F"/>
    <w:rsid w:val="00192DAE"/>
    <w:rsid w:val="001B15E4"/>
    <w:rsid w:val="001C5BA9"/>
    <w:rsid w:val="00242B9A"/>
    <w:rsid w:val="00296189"/>
    <w:rsid w:val="002A61AE"/>
    <w:rsid w:val="002F07FD"/>
    <w:rsid w:val="002F773D"/>
    <w:rsid w:val="0031673D"/>
    <w:rsid w:val="003872E7"/>
    <w:rsid w:val="0039092E"/>
    <w:rsid w:val="003C63D6"/>
    <w:rsid w:val="004253D6"/>
    <w:rsid w:val="004639D5"/>
    <w:rsid w:val="00503243"/>
    <w:rsid w:val="00526B00"/>
    <w:rsid w:val="00527D9B"/>
    <w:rsid w:val="00540D98"/>
    <w:rsid w:val="00577310"/>
    <w:rsid w:val="0059349E"/>
    <w:rsid w:val="00596E78"/>
    <w:rsid w:val="005B2410"/>
    <w:rsid w:val="00605782"/>
    <w:rsid w:val="00637186"/>
    <w:rsid w:val="006521FB"/>
    <w:rsid w:val="006A2563"/>
    <w:rsid w:val="006F3245"/>
    <w:rsid w:val="00740FE8"/>
    <w:rsid w:val="0077721A"/>
    <w:rsid w:val="0078568B"/>
    <w:rsid w:val="007E1550"/>
    <w:rsid w:val="008827CA"/>
    <w:rsid w:val="008B3ABA"/>
    <w:rsid w:val="008B71A8"/>
    <w:rsid w:val="008E2C92"/>
    <w:rsid w:val="00913EDA"/>
    <w:rsid w:val="00920FA9"/>
    <w:rsid w:val="0097679B"/>
    <w:rsid w:val="009A3FCD"/>
    <w:rsid w:val="009F312B"/>
    <w:rsid w:val="00A71C8D"/>
    <w:rsid w:val="00AB0B26"/>
    <w:rsid w:val="00B239C8"/>
    <w:rsid w:val="00B32E5C"/>
    <w:rsid w:val="00B47107"/>
    <w:rsid w:val="00B47380"/>
    <w:rsid w:val="00B75D94"/>
    <w:rsid w:val="00B765F6"/>
    <w:rsid w:val="00BC5CBB"/>
    <w:rsid w:val="00CE49FA"/>
    <w:rsid w:val="00D72E55"/>
    <w:rsid w:val="00DC29B3"/>
    <w:rsid w:val="00DF349E"/>
    <w:rsid w:val="00DF78E3"/>
    <w:rsid w:val="00E440C3"/>
    <w:rsid w:val="00EA0131"/>
    <w:rsid w:val="00ED271D"/>
    <w:rsid w:val="00EE6F99"/>
    <w:rsid w:val="00F4408C"/>
    <w:rsid w:val="00FE37D8"/>
    <w:rsid w:val="01191E16"/>
    <w:rsid w:val="030C0069"/>
    <w:rsid w:val="03C84041"/>
    <w:rsid w:val="0464478C"/>
    <w:rsid w:val="04CF5161"/>
    <w:rsid w:val="05A45398"/>
    <w:rsid w:val="06C21C6A"/>
    <w:rsid w:val="074B6C6E"/>
    <w:rsid w:val="074D5674"/>
    <w:rsid w:val="0889455D"/>
    <w:rsid w:val="08A6432B"/>
    <w:rsid w:val="09F509AC"/>
    <w:rsid w:val="0A794AAC"/>
    <w:rsid w:val="0BD20D01"/>
    <w:rsid w:val="0D3444C0"/>
    <w:rsid w:val="0F6B4BAE"/>
    <w:rsid w:val="0F764CA5"/>
    <w:rsid w:val="105167F8"/>
    <w:rsid w:val="10A11994"/>
    <w:rsid w:val="10F20DCF"/>
    <w:rsid w:val="11D76861"/>
    <w:rsid w:val="11E166A8"/>
    <w:rsid w:val="122C2B6E"/>
    <w:rsid w:val="122E5387"/>
    <w:rsid w:val="140F4ED4"/>
    <w:rsid w:val="14AE5318"/>
    <w:rsid w:val="168E3005"/>
    <w:rsid w:val="18DB0767"/>
    <w:rsid w:val="18DC08E2"/>
    <w:rsid w:val="19332B8C"/>
    <w:rsid w:val="19E360DB"/>
    <w:rsid w:val="1A0A5F10"/>
    <w:rsid w:val="1A2D2422"/>
    <w:rsid w:val="1C310AFA"/>
    <w:rsid w:val="1EED25D0"/>
    <w:rsid w:val="20C50894"/>
    <w:rsid w:val="216623D4"/>
    <w:rsid w:val="22193561"/>
    <w:rsid w:val="22EC7A39"/>
    <w:rsid w:val="24145C98"/>
    <w:rsid w:val="252A0BBA"/>
    <w:rsid w:val="256277D2"/>
    <w:rsid w:val="260D1D15"/>
    <w:rsid w:val="280D1C28"/>
    <w:rsid w:val="281529A5"/>
    <w:rsid w:val="2AC45591"/>
    <w:rsid w:val="2B8B219F"/>
    <w:rsid w:val="2D080F28"/>
    <w:rsid w:val="2D63300F"/>
    <w:rsid w:val="2DEB7C37"/>
    <w:rsid w:val="303B529B"/>
    <w:rsid w:val="31584F40"/>
    <w:rsid w:val="317755DA"/>
    <w:rsid w:val="31E338A4"/>
    <w:rsid w:val="326A0A74"/>
    <w:rsid w:val="326D6B69"/>
    <w:rsid w:val="32783023"/>
    <w:rsid w:val="32BE6589"/>
    <w:rsid w:val="33275E45"/>
    <w:rsid w:val="33493DB2"/>
    <w:rsid w:val="34D15DFC"/>
    <w:rsid w:val="35010DFC"/>
    <w:rsid w:val="3532306E"/>
    <w:rsid w:val="37AC6A64"/>
    <w:rsid w:val="37EC4C79"/>
    <w:rsid w:val="37F345AC"/>
    <w:rsid w:val="383C0299"/>
    <w:rsid w:val="39AA28A0"/>
    <w:rsid w:val="39FD3181"/>
    <w:rsid w:val="3B196136"/>
    <w:rsid w:val="3B7A4E6A"/>
    <w:rsid w:val="3BE33491"/>
    <w:rsid w:val="3C870D50"/>
    <w:rsid w:val="3CCF2AA0"/>
    <w:rsid w:val="3D1B3F36"/>
    <w:rsid w:val="3F532848"/>
    <w:rsid w:val="41EB09DE"/>
    <w:rsid w:val="42350AEC"/>
    <w:rsid w:val="438D0850"/>
    <w:rsid w:val="441D2FAD"/>
    <w:rsid w:val="4442597F"/>
    <w:rsid w:val="461F5EF2"/>
    <w:rsid w:val="4789341D"/>
    <w:rsid w:val="47E9495D"/>
    <w:rsid w:val="48F548BC"/>
    <w:rsid w:val="495C2945"/>
    <w:rsid w:val="4A8E663D"/>
    <w:rsid w:val="4BC92FEF"/>
    <w:rsid w:val="4C313636"/>
    <w:rsid w:val="4C3851B3"/>
    <w:rsid w:val="4E851C6D"/>
    <w:rsid w:val="4F231DD0"/>
    <w:rsid w:val="52A36AAF"/>
    <w:rsid w:val="53490D4C"/>
    <w:rsid w:val="53D73EC1"/>
    <w:rsid w:val="555467FF"/>
    <w:rsid w:val="57552293"/>
    <w:rsid w:val="581F1573"/>
    <w:rsid w:val="590D46F8"/>
    <w:rsid w:val="59615BAB"/>
    <w:rsid w:val="5CB83244"/>
    <w:rsid w:val="5D5168EA"/>
    <w:rsid w:val="5DE80A4D"/>
    <w:rsid w:val="5F0E186B"/>
    <w:rsid w:val="61B41A15"/>
    <w:rsid w:val="630E25F6"/>
    <w:rsid w:val="64330E2E"/>
    <w:rsid w:val="64646C8B"/>
    <w:rsid w:val="64CC534E"/>
    <w:rsid w:val="653C0070"/>
    <w:rsid w:val="67136867"/>
    <w:rsid w:val="67F56287"/>
    <w:rsid w:val="682E63BC"/>
    <w:rsid w:val="68921F5C"/>
    <w:rsid w:val="69347343"/>
    <w:rsid w:val="694E5AF8"/>
    <w:rsid w:val="6C1F7D9C"/>
    <w:rsid w:val="6DA93DF0"/>
    <w:rsid w:val="6F5204B1"/>
    <w:rsid w:val="716B43E7"/>
    <w:rsid w:val="72CC0B02"/>
    <w:rsid w:val="752A32BA"/>
    <w:rsid w:val="77774158"/>
    <w:rsid w:val="780175CF"/>
    <w:rsid w:val="7A4F7AB6"/>
    <w:rsid w:val="7C4905D4"/>
    <w:rsid w:val="7CCC0B78"/>
    <w:rsid w:val="7EB644E6"/>
    <w:rsid w:val="7F2B310F"/>
    <w:rsid w:val="7F6836EB"/>
    <w:rsid w:val="7F9B0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nhideWhenUsed="0" w:uiPriority="1" w:semiHidden="0" w:name="heading 5"/>
    <w:lsdException w:qFormat="1" w:unhideWhenUsed="0" w:uiPriority="1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1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Theme="minorHAnsi" w:hAnsiTheme="minorHAnsi" w:eastAsiaTheme="minorHAnsi" w:cstheme="minorBidi"/>
      <w:kern w:val="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3"/>
    <w:qFormat/>
    <w:uiPriority w:val="1"/>
    <w:pPr>
      <w:ind w:left="280" w:firstLine="603"/>
      <w:outlineLvl w:val="0"/>
    </w:pPr>
    <w:rPr>
      <w:rFonts w:ascii="黑体" w:hAnsi="黑体" w:eastAsia="黑体"/>
      <w:b/>
      <w:bCs/>
      <w:sz w:val="32"/>
      <w:szCs w:val="32"/>
    </w:rPr>
  </w:style>
  <w:style w:type="paragraph" w:styleId="3">
    <w:name w:val="heading 2"/>
    <w:basedOn w:val="1"/>
    <w:next w:val="1"/>
    <w:link w:val="24"/>
    <w:qFormat/>
    <w:uiPriority w:val="1"/>
    <w:pPr>
      <w:ind w:left="280"/>
      <w:outlineLvl w:val="1"/>
    </w:pPr>
    <w:rPr>
      <w:rFonts w:ascii="楷体" w:hAnsi="楷体" w:eastAsia="楷体"/>
      <w:b/>
      <w:bCs/>
      <w:sz w:val="27"/>
      <w:szCs w:val="27"/>
    </w:rPr>
  </w:style>
  <w:style w:type="paragraph" w:styleId="4">
    <w:name w:val="heading 3"/>
    <w:basedOn w:val="1"/>
    <w:next w:val="1"/>
    <w:link w:val="25"/>
    <w:qFormat/>
    <w:uiPriority w:val="1"/>
    <w:pPr>
      <w:ind w:left="280"/>
      <w:outlineLvl w:val="2"/>
    </w:pPr>
    <w:rPr>
      <w:rFonts w:ascii="宋体" w:hAnsi="宋体" w:eastAsia="宋体"/>
      <w:sz w:val="27"/>
      <w:szCs w:val="27"/>
    </w:rPr>
  </w:style>
  <w:style w:type="paragraph" w:styleId="5">
    <w:name w:val="heading 4"/>
    <w:basedOn w:val="1"/>
    <w:next w:val="1"/>
    <w:link w:val="26"/>
    <w:qFormat/>
    <w:uiPriority w:val="1"/>
    <w:pPr>
      <w:ind w:left="280"/>
      <w:outlineLvl w:val="3"/>
    </w:pPr>
    <w:rPr>
      <w:rFonts w:ascii="宋体" w:hAnsi="宋体" w:eastAsia="宋体"/>
      <w:b/>
      <w:bCs/>
      <w:sz w:val="21"/>
      <w:szCs w:val="21"/>
    </w:rPr>
  </w:style>
  <w:style w:type="paragraph" w:styleId="6">
    <w:name w:val="heading 5"/>
    <w:basedOn w:val="1"/>
    <w:next w:val="1"/>
    <w:link w:val="27"/>
    <w:qFormat/>
    <w:uiPriority w:val="1"/>
    <w:pPr>
      <w:ind w:left="677"/>
      <w:outlineLvl w:val="4"/>
    </w:pPr>
    <w:rPr>
      <w:rFonts w:ascii="宋体" w:hAnsi="宋体" w:eastAsia="宋体"/>
      <w:i/>
      <w:sz w:val="21"/>
      <w:szCs w:val="21"/>
    </w:rPr>
  </w:style>
  <w:style w:type="paragraph" w:styleId="7">
    <w:name w:val="heading 6"/>
    <w:basedOn w:val="1"/>
    <w:next w:val="1"/>
    <w:link w:val="28"/>
    <w:qFormat/>
    <w:uiPriority w:val="1"/>
    <w:pPr>
      <w:ind w:left="280"/>
      <w:outlineLvl w:val="5"/>
    </w:pPr>
    <w:rPr>
      <w:rFonts w:ascii="宋体" w:hAnsi="宋体" w:eastAsia="宋体"/>
      <w:b/>
      <w:bCs/>
      <w:sz w:val="20"/>
      <w:szCs w:val="20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link w:val="29"/>
    <w:qFormat/>
    <w:uiPriority w:val="1"/>
    <w:pPr>
      <w:ind w:left="280"/>
    </w:pPr>
    <w:rPr>
      <w:rFonts w:ascii="宋体" w:hAnsi="宋体" w:eastAsia="宋体"/>
      <w:sz w:val="20"/>
      <w:szCs w:val="20"/>
    </w:rPr>
  </w:style>
  <w:style w:type="paragraph" w:styleId="9">
    <w:name w:val="toc 3"/>
    <w:basedOn w:val="1"/>
    <w:next w:val="1"/>
    <w:qFormat/>
    <w:uiPriority w:val="39"/>
    <w:pPr>
      <w:spacing w:before="101"/>
      <w:ind w:left="678"/>
    </w:pPr>
    <w:rPr>
      <w:rFonts w:ascii="宋体" w:hAnsi="宋体" w:eastAsia="宋体"/>
      <w:i/>
      <w:sz w:val="21"/>
      <w:szCs w:val="21"/>
    </w:rPr>
  </w:style>
  <w:style w:type="paragraph" w:styleId="10">
    <w:name w:val="Balloon Text"/>
    <w:basedOn w:val="1"/>
    <w:link w:val="20"/>
    <w:semiHidden/>
    <w:unhideWhenUsed/>
    <w:qFormat/>
    <w:uiPriority w:val="99"/>
    <w:rPr>
      <w:sz w:val="18"/>
      <w:szCs w:val="18"/>
    </w:rPr>
  </w:style>
  <w:style w:type="paragraph" w:styleId="11">
    <w:name w:val="footer"/>
    <w:basedOn w:val="1"/>
    <w:link w:val="22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2">
    <w:name w:val="header"/>
    <w:basedOn w:val="1"/>
    <w:link w:val="2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qFormat/>
    <w:uiPriority w:val="39"/>
    <w:pPr>
      <w:spacing w:before="152"/>
    </w:pPr>
    <w:rPr>
      <w:rFonts w:ascii="黑体" w:hAnsi="黑体" w:eastAsia="黑体"/>
      <w:b/>
      <w:bCs/>
      <w:sz w:val="20"/>
      <w:szCs w:val="20"/>
    </w:rPr>
  </w:style>
  <w:style w:type="paragraph" w:styleId="14">
    <w:name w:val="toc 4"/>
    <w:basedOn w:val="1"/>
    <w:next w:val="1"/>
    <w:qFormat/>
    <w:uiPriority w:val="1"/>
    <w:pPr>
      <w:spacing w:before="101"/>
      <w:ind w:left="678"/>
    </w:pPr>
    <w:rPr>
      <w:rFonts w:ascii="宋体" w:hAnsi="宋体" w:eastAsia="宋体"/>
      <w:b/>
      <w:bCs/>
      <w:i/>
    </w:rPr>
  </w:style>
  <w:style w:type="paragraph" w:styleId="15">
    <w:name w:val="toc 2"/>
    <w:basedOn w:val="1"/>
    <w:next w:val="1"/>
    <w:qFormat/>
    <w:uiPriority w:val="39"/>
    <w:pPr>
      <w:spacing w:before="113"/>
      <w:ind w:left="472"/>
    </w:pPr>
    <w:rPr>
      <w:rFonts w:ascii="宋体" w:hAnsi="宋体" w:eastAsia="宋体"/>
      <w:sz w:val="20"/>
      <w:szCs w:val="20"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Hyperlink"/>
    <w:basedOn w:val="1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0">
    <w:name w:val="批注框文本 字符"/>
    <w:basedOn w:val="18"/>
    <w:link w:val="10"/>
    <w:semiHidden/>
    <w:qFormat/>
    <w:uiPriority w:val="99"/>
    <w:rPr>
      <w:sz w:val="18"/>
      <w:szCs w:val="18"/>
    </w:rPr>
  </w:style>
  <w:style w:type="character" w:customStyle="1" w:styleId="21">
    <w:name w:val="页眉 字符"/>
    <w:basedOn w:val="18"/>
    <w:link w:val="12"/>
    <w:qFormat/>
    <w:uiPriority w:val="99"/>
    <w:rPr>
      <w:sz w:val="18"/>
      <w:szCs w:val="18"/>
    </w:rPr>
  </w:style>
  <w:style w:type="character" w:customStyle="1" w:styleId="22">
    <w:name w:val="页脚 字符"/>
    <w:basedOn w:val="18"/>
    <w:link w:val="11"/>
    <w:qFormat/>
    <w:uiPriority w:val="99"/>
    <w:rPr>
      <w:sz w:val="18"/>
      <w:szCs w:val="18"/>
    </w:rPr>
  </w:style>
  <w:style w:type="character" w:customStyle="1" w:styleId="23">
    <w:name w:val="标题 1 字符"/>
    <w:basedOn w:val="18"/>
    <w:link w:val="2"/>
    <w:qFormat/>
    <w:uiPriority w:val="1"/>
    <w:rPr>
      <w:rFonts w:ascii="黑体" w:hAnsi="黑体" w:eastAsia="黑体"/>
      <w:b/>
      <w:bCs/>
      <w:kern w:val="0"/>
      <w:sz w:val="32"/>
      <w:szCs w:val="32"/>
      <w:lang w:eastAsia="en-US"/>
    </w:rPr>
  </w:style>
  <w:style w:type="character" w:customStyle="1" w:styleId="24">
    <w:name w:val="标题 2 字符"/>
    <w:basedOn w:val="18"/>
    <w:link w:val="3"/>
    <w:qFormat/>
    <w:uiPriority w:val="1"/>
    <w:rPr>
      <w:rFonts w:ascii="楷体" w:hAnsi="楷体" w:eastAsia="楷体"/>
      <w:b/>
      <w:bCs/>
      <w:kern w:val="0"/>
      <w:sz w:val="27"/>
      <w:szCs w:val="27"/>
      <w:lang w:eastAsia="en-US"/>
    </w:rPr>
  </w:style>
  <w:style w:type="character" w:customStyle="1" w:styleId="25">
    <w:name w:val="标题 3 字符"/>
    <w:basedOn w:val="18"/>
    <w:link w:val="4"/>
    <w:qFormat/>
    <w:uiPriority w:val="1"/>
    <w:rPr>
      <w:rFonts w:ascii="宋体" w:hAnsi="宋体" w:eastAsia="宋体"/>
      <w:kern w:val="0"/>
      <w:sz w:val="27"/>
      <w:szCs w:val="27"/>
      <w:lang w:eastAsia="en-US"/>
    </w:rPr>
  </w:style>
  <w:style w:type="character" w:customStyle="1" w:styleId="26">
    <w:name w:val="标题 4 字符"/>
    <w:basedOn w:val="18"/>
    <w:link w:val="5"/>
    <w:qFormat/>
    <w:uiPriority w:val="1"/>
    <w:rPr>
      <w:rFonts w:ascii="宋体" w:hAnsi="宋体" w:eastAsia="宋体"/>
      <w:b/>
      <w:bCs/>
      <w:kern w:val="0"/>
      <w:szCs w:val="21"/>
      <w:lang w:eastAsia="en-US"/>
    </w:rPr>
  </w:style>
  <w:style w:type="character" w:customStyle="1" w:styleId="27">
    <w:name w:val="标题 5 字符"/>
    <w:basedOn w:val="18"/>
    <w:link w:val="6"/>
    <w:qFormat/>
    <w:uiPriority w:val="1"/>
    <w:rPr>
      <w:rFonts w:ascii="宋体" w:hAnsi="宋体" w:eastAsia="宋体"/>
      <w:i/>
      <w:kern w:val="0"/>
      <w:szCs w:val="21"/>
      <w:lang w:eastAsia="en-US"/>
    </w:rPr>
  </w:style>
  <w:style w:type="character" w:customStyle="1" w:styleId="28">
    <w:name w:val="标题 6 字符"/>
    <w:basedOn w:val="18"/>
    <w:link w:val="7"/>
    <w:qFormat/>
    <w:uiPriority w:val="1"/>
    <w:rPr>
      <w:rFonts w:ascii="宋体" w:hAnsi="宋体" w:eastAsia="宋体"/>
      <w:b/>
      <w:bCs/>
      <w:kern w:val="0"/>
      <w:sz w:val="20"/>
      <w:szCs w:val="20"/>
      <w:lang w:eastAsia="en-US"/>
    </w:rPr>
  </w:style>
  <w:style w:type="character" w:customStyle="1" w:styleId="29">
    <w:name w:val="正文文本 字符"/>
    <w:basedOn w:val="18"/>
    <w:link w:val="8"/>
    <w:qFormat/>
    <w:uiPriority w:val="1"/>
    <w:rPr>
      <w:rFonts w:ascii="宋体" w:hAnsi="宋体" w:eastAsia="宋体"/>
      <w:kern w:val="0"/>
      <w:sz w:val="20"/>
      <w:szCs w:val="20"/>
      <w:lang w:eastAsia="en-US"/>
    </w:rPr>
  </w:style>
  <w:style w:type="table" w:customStyle="1" w:styleId="30">
    <w:name w:val="Table Normal"/>
    <w:unhideWhenUsed/>
    <w:qFormat/>
    <w:uiPriority w:val="2"/>
    <w:rPr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31">
    <w:name w:val="List Paragraph"/>
    <w:basedOn w:val="1"/>
    <w:qFormat/>
    <w:uiPriority w:val="1"/>
  </w:style>
  <w:style w:type="paragraph" w:customStyle="1" w:styleId="32">
    <w:name w:val="Table Paragraph"/>
    <w:basedOn w:val="1"/>
    <w:qFormat/>
    <w:uiPriority w:val="1"/>
  </w:style>
  <w:style w:type="paragraph" w:customStyle="1" w:styleId="33">
    <w:name w:val="TOC Heading"/>
    <w:basedOn w:val="2"/>
    <w:next w:val="1"/>
    <w:unhideWhenUsed/>
    <w:qFormat/>
    <w:uiPriority w:val="39"/>
    <w:pPr>
      <w:keepNext/>
      <w:keepLines/>
      <w:widowControl/>
      <w:spacing w:before="240" w:line="259" w:lineRule="auto"/>
      <w:ind w:left="0" w:firstLine="0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0" Type="http://schemas.openxmlformats.org/officeDocument/2006/relationships/fontTable" Target="fontTable.xml"/><Relationship Id="rId3" Type="http://schemas.openxmlformats.org/officeDocument/2006/relationships/header" Target="header1.xml"/><Relationship Id="rId29" Type="http://schemas.openxmlformats.org/officeDocument/2006/relationships/customXml" Target="../customXml/item2.xml"/><Relationship Id="rId28" Type="http://schemas.openxmlformats.org/officeDocument/2006/relationships/numbering" Target="numbering.xml"/><Relationship Id="rId27" Type="http://schemas.openxmlformats.org/officeDocument/2006/relationships/customXml" Target="../customXml/item1.xml"/><Relationship Id="rId26" Type="http://schemas.openxmlformats.org/officeDocument/2006/relationships/image" Target="media/image18.png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A502685-DED7-45E8-BC32-26C48F9DEB0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424</Words>
  <Characters>2422</Characters>
  <Lines>20</Lines>
  <Paragraphs>5</Paragraphs>
  <TotalTime>0</TotalTime>
  <ScaleCrop>false</ScaleCrop>
  <LinksUpToDate>false</LinksUpToDate>
  <CharactersWithSpaces>2841</CharactersWithSpaces>
  <Application>WPS Office_11.1.0.10577_F1E327BC-269C-435d-A152-05C5408002CA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2019-03-08T01:57:00Z</dcterms:created>
  <dc:creator>董 纪桢</dc:creator>
  <cp:lastModifiedBy>皮塔坦克</cp:lastModifiedBy>
  <cp:lastPrinted>2019-05-24T04:10:00Z</cp:lastPrinted>
  <dcterms:modified xsi:type="dcterms:W3CDTF">2022-03-16T08:12:33Z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2052-11.1.0.10577</vt:lpwstr>
  </property>
  <property fmtid="{D5CDD505-2E9C-101B-9397-08002B2CF9AE}" pid="3" name="ICV">
    <vt:lpwstr>D5DC3F02034245E4B0972536C9F289BC</vt:lpwstr>
  </property>
</Properties>
</file>