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before="3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32" w:line="280" w:lineRule="auto"/>
        <w:ind w:right="4"/>
        <w:jc w:val="center"/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美克盛世氧</w:t>
      </w: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传感器</w:t>
      </w:r>
    </w:p>
    <w:p>
      <w:pPr>
        <w:spacing w:before="32" w:line="280" w:lineRule="auto"/>
        <w:ind w:right="4"/>
        <w:jc w:val="center"/>
        <w:rPr>
          <w:rFonts w:hint="eastAsia" w:ascii="仿宋" w:hAnsi="仿宋" w:eastAsia="仿宋"/>
          <w:b/>
          <w:iCs/>
          <w:sz w:val="44"/>
          <w:szCs w:val="20"/>
          <w:lang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T90</w:t>
      </w:r>
    </w:p>
    <w:p>
      <w:pPr>
        <w:spacing w:before="32" w:line="280" w:lineRule="auto"/>
        <w:ind w:right="4"/>
        <w:jc w:val="center"/>
        <w:rPr>
          <w:rFonts w:hint="default" w:ascii="仿宋" w:hAnsi="仿宋" w:eastAsia="仿宋"/>
          <w:b/>
          <w:iCs/>
          <w:sz w:val="48"/>
          <w:szCs w:val="21"/>
          <w:lang w:val="en-US" w:eastAsia="zh-CN"/>
        </w:rPr>
      </w:pPr>
      <w:r>
        <w:rPr>
          <w:rFonts w:hint="eastAsia" w:ascii="仿宋" w:hAnsi="仿宋" w:eastAsia="仿宋"/>
          <w:b/>
          <w:iCs/>
          <w:sz w:val="44"/>
          <w:szCs w:val="20"/>
          <w:lang w:eastAsia="zh-CN"/>
        </w:rPr>
        <w:t>测试</w:t>
      </w:r>
      <w:r>
        <w:rPr>
          <w:rFonts w:hint="eastAsia" w:ascii="仿宋" w:hAnsi="仿宋" w:eastAsia="仿宋"/>
          <w:b/>
          <w:iCs/>
          <w:sz w:val="44"/>
          <w:szCs w:val="20"/>
          <w:lang w:val="en-US" w:eastAsia="zh-CN"/>
        </w:rPr>
        <w:t>工装</w:t>
      </w:r>
    </w:p>
    <w:p>
      <w:pPr>
        <w:spacing w:before="32" w:line="280" w:lineRule="auto"/>
        <w:ind w:right="4"/>
        <w:jc w:val="center"/>
        <w:rPr>
          <w:rFonts w:ascii="微软雅黑" w:hAnsi="微软雅黑" w:eastAsia="微软雅黑" w:cs="黑体"/>
          <w:sz w:val="56"/>
          <w:szCs w:val="56"/>
          <w:lang w:eastAsia="zh-CN"/>
        </w:rPr>
      </w:pPr>
      <w:r>
        <w:rPr>
          <w:rFonts w:ascii="微软雅黑" w:hAnsi="微软雅黑" w:eastAsia="微软雅黑" w:cs="黑体"/>
          <w:b/>
          <w:bCs/>
          <w:spacing w:val="3"/>
          <w:sz w:val="56"/>
          <w:szCs w:val="56"/>
          <w:lang w:eastAsia="zh-CN"/>
        </w:rPr>
        <w:t>使用说明书</w:t>
      </w: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spacing w:before="9"/>
        <w:rPr>
          <w:rFonts w:ascii="黑体" w:hAnsi="黑体" w:eastAsia="黑体" w:cs="黑体"/>
          <w:b/>
          <w:bCs/>
          <w:sz w:val="56"/>
          <w:szCs w:val="56"/>
          <w:lang w:eastAsia="zh-CN"/>
        </w:rPr>
      </w:pPr>
    </w:p>
    <w:p>
      <w:pPr>
        <w:bidi w:val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郑州美克盛世电子科技有限公司</w:t>
      </w: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rPr>
          <w:rFonts w:hint="eastAsia"/>
          <w:spacing w:val="1"/>
          <w:sz w:val="28"/>
          <w:szCs w:val="28"/>
          <w:lang w:eastAsia="zh-CN"/>
        </w:rPr>
      </w:pPr>
    </w:p>
    <w:p>
      <w:pPr>
        <w:tabs>
          <w:tab w:val="left" w:pos="880"/>
        </w:tabs>
        <w:spacing w:line="515" w:lineRule="exact"/>
        <w:jc w:val="center"/>
        <w:rPr>
          <w:rFonts w:ascii="黑体" w:hAnsi="黑体" w:eastAsia="黑体" w:cs="黑体"/>
          <w:sz w:val="48"/>
          <w:szCs w:val="48"/>
          <w:lang w:eastAsia="zh-CN"/>
        </w:rPr>
      </w:pPr>
      <w:bookmarkStart w:id="19" w:name="_GoBack"/>
      <w:bookmarkEnd w:id="19"/>
      <w:r>
        <w:rPr>
          <w:rFonts w:ascii="黑体" w:hAnsi="黑体" w:eastAsia="黑体" w:cs="黑体"/>
          <w:sz w:val="48"/>
          <w:szCs w:val="48"/>
          <w:lang w:eastAsia="zh-CN"/>
        </w:rPr>
        <w:t>目</w:t>
      </w:r>
      <w:r>
        <w:rPr>
          <w:rFonts w:ascii="黑体" w:hAnsi="黑体" w:eastAsia="黑体" w:cs="黑体"/>
          <w:sz w:val="48"/>
          <w:szCs w:val="48"/>
          <w:lang w:eastAsia="zh-CN"/>
        </w:rPr>
        <w:tab/>
      </w:r>
      <w:r>
        <w:rPr>
          <w:rFonts w:ascii="黑体" w:hAnsi="黑体" w:eastAsia="黑体" w:cs="黑体"/>
          <w:sz w:val="48"/>
          <w:szCs w:val="48"/>
          <w:lang w:eastAsia="zh-CN"/>
        </w:rPr>
        <w:t>录</w:t>
      </w:r>
    </w:p>
    <w:sdt>
      <w:sdtPr>
        <w:rPr>
          <w:rFonts w:asciiTheme="minorHAnsi" w:hAnsiTheme="minorHAnsi" w:eastAsiaTheme="minorHAnsi" w:cstheme="minorBidi"/>
          <w:color w:val="auto"/>
          <w:sz w:val="22"/>
          <w:szCs w:val="22"/>
          <w:lang w:val="zh-CN" w:eastAsia="en-US"/>
        </w:rPr>
        <w:id w:val="-96443194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  <w:lang w:val="zh-CN" w:eastAsia="en-US"/>
        </w:rPr>
      </w:sdtEndPr>
      <w:sdtContent>
        <w:p>
          <w:pPr>
            <w:pStyle w:val="33"/>
          </w:pPr>
          <w:r>
            <w:rPr>
              <w:lang w:val="zh-CN"/>
            </w:rPr>
            <w:t>目录</w:t>
          </w:r>
        </w:p>
        <w:p>
          <w:pPr>
            <w:pStyle w:val="13"/>
            <w:tabs>
              <w:tab w:val="right" w:leader="dot" w:pos="610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_Toc26606 </w:instrText>
          </w:r>
          <w:r>
            <w:fldChar w:fldCharType="separate"/>
          </w:r>
          <w:r>
            <w:rPr>
              <w:spacing w:val="2"/>
              <w:szCs w:val="36"/>
              <w:lang w:eastAsia="zh-CN"/>
            </w:rPr>
            <w:t>第一章</w:t>
          </w:r>
          <w:r>
            <w:rPr>
              <w:rFonts w:hint="eastAsia"/>
              <w:spacing w:val="2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测试系统简介</w:t>
          </w:r>
          <w:r>
            <w:tab/>
          </w:r>
          <w:r>
            <w:fldChar w:fldCharType="begin"/>
          </w:r>
          <w:r>
            <w:instrText xml:space="preserve"> PAGEREF _Toc26606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产品概述</w:t>
          </w:r>
          <w:r>
            <w:tab/>
          </w:r>
          <w:r>
            <w:fldChar w:fldCharType="begin"/>
          </w:r>
          <w:r>
            <w:instrText xml:space="preserve"> PAGEREF _Toc1187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_Toc32390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1.</w:t>
          </w:r>
          <w:r>
            <w:rPr>
              <w:rFonts w:ascii="宋体" w:hAnsi="宋体" w:eastAsia="宋体" w:cs="宋体"/>
              <w:szCs w:val="28"/>
              <w:lang w:eastAsia="zh-CN"/>
            </w:rPr>
            <w:t>2</w:t>
          </w:r>
          <w:r>
            <w:rPr>
              <w:rFonts w:ascii="宋体" w:hAnsi="宋体" w:eastAsia="宋体" w:cs="宋体"/>
              <w:spacing w:val="-44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6"/>
              <w:szCs w:val="28"/>
              <w:lang w:eastAsia="zh-CN"/>
            </w:rPr>
            <w:t>组成</w:t>
          </w:r>
          <w:r>
            <w:tab/>
          </w:r>
          <w:r>
            <w:fldChar w:fldCharType="begin"/>
          </w:r>
          <w:r>
            <w:instrText xml:space="preserve"> PAGEREF _Toc32390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_Toc16456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1.</w:t>
          </w:r>
          <w:r>
            <w:rPr>
              <w:rFonts w:hint="eastAsia" w:ascii="宋体" w:hAnsi="宋体" w:eastAsia="宋体" w:cs="宋体"/>
              <w:spacing w:val="1"/>
              <w:szCs w:val="28"/>
              <w:lang w:val="en-US" w:eastAsia="zh-CN"/>
            </w:rPr>
            <w:t>3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 xml:space="preserve"> 软件系统安装</w:t>
          </w:r>
          <w:r>
            <w:tab/>
          </w:r>
          <w:r>
            <w:fldChar w:fldCharType="begin"/>
          </w:r>
          <w:r>
            <w:instrText xml:space="preserve"> PAGEREF _Toc16456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_Toc20077 </w:instrText>
          </w:r>
          <w:r>
            <w:rPr>
              <w:bCs/>
              <w:lang w:val="zh-CN"/>
            </w:rPr>
            <w:fldChar w:fldCharType="separate"/>
          </w:r>
          <w:r>
            <w:rPr>
              <w:spacing w:val="2"/>
              <w:szCs w:val="36"/>
              <w:lang w:eastAsia="zh-CN"/>
            </w:rPr>
            <w:t>第二章</w:t>
          </w:r>
          <w:r>
            <w:rPr>
              <w:spacing w:val="-31"/>
              <w:szCs w:val="36"/>
              <w:lang w:eastAsia="zh-CN"/>
            </w:rPr>
            <w:t xml:space="preserve"> </w:t>
          </w:r>
          <w:r>
            <w:rPr>
              <w:spacing w:val="2"/>
              <w:szCs w:val="36"/>
              <w:lang w:eastAsia="zh-CN"/>
            </w:rPr>
            <w:t>系统使用与操作</w:t>
          </w:r>
          <w:r>
            <w:tab/>
          </w:r>
          <w:r>
            <w:fldChar w:fldCharType="begin"/>
          </w:r>
          <w:r>
            <w:instrText xml:space="preserve"> PAGEREF _Toc20077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_Toc17583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2.1</w:t>
          </w:r>
          <w:r>
            <w:rPr>
              <w:rFonts w:ascii="宋体" w:hAnsi="宋体" w:eastAsia="宋体" w:cs="宋体"/>
              <w:spacing w:val="-30"/>
              <w:szCs w:val="28"/>
              <w:lang w:eastAsia="zh-CN"/>
            </w:rPr>
            <w:t xml:space="preserve"> </w:t>
          </w:r>
          <w:r>
            <w:rPr>
              <w:rFonts w:ascii="宋体" w:hAnsi="宋体" w:eastAsia="宋体" w:cs="宋体"/>
              <w:spacing w:val="2"/>
              <w:szCs w:val="28"/>
              <w:lang w:eastAsia="zh-CN"/>
            </w:rPr>
            <w:t>基本操作</w:t>
          </w:r>
          <w:r>
            <w:tab/>
          </w:r>
          <w:r>
            <w:fldChar w:fldCharType="begin"/>
          </w:r>
          <w:r>
            <w:instrText xml:space="preserve"> PAGEREF _Toc17583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_Toc28421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2.1.1</w:t>
          </w:r>
          <w:r>
            <w:rPr>
              <w:rFonts w:cs="宋体"/>
              <w:spacing w:val="-20"/>
              <w:szCs w:val="28"/>
              <w:lang w:eastAsia="zh-CN"/>
            </w:rPr>
            <w:t xml:space="preserve"> </w:t>
          </w:r>
          <w:r>
            <w:rPr>
              <w:szCs w:val="28"/>
              <w:lang w:eastAsia="zh-CN"/>
            </w:rPr>
            <w:t>程序启动</w:t>
          </w:r>
          <w:r>
            <w:tab/>
          </w:r>
          <w:r>
            <w:fldChar w:fldCharType="begin"/>
          </w:r>
          <w:r>
            <w:instrText xml:space="preserve"> PAGEREF _Toc28421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_Toc15142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 w:cs="宋体"/>
              <w:spacing w:val="-31"/>
              <w:szCs w:val="28"/>
              <w:lang w:val="en-US" w:eastAsia="zh-CN"/>
            </w:rPr>
            <w:t>软件</w:t>
          </w:r>
          <w:r>
            <w:rPr>
              <w:szCs w:val="28"/>
              <w:lang w:eastAsia="zh-CN"/>
            </w:rPr>
            <w:t>窗口</w:t>
          </w:r>
          <w:r>
            <w:tab/>
          </w:r>
          <w:r>
            <w:fldChar w:fldCharType="begin"/>
          </w:r>
          <w:r>
            <w:instrText xml:space="preserve"> PAGEREF _Toc15142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_Toc24075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2.1.2</w:t>
          </w:r>
          <w:r>
            <w:rPr>
              <w:rFonts w:cs="宋体"/>
              <w:spacing w:val="-31"/>
              <w:szCs w:val="28"/>
              <w:lang w:eastAsia="zh-CN"/>
            </w:rPr>
            <w:t xml:space="preserve"> </w:t>
          </w:r>
          <w:r>
            <w:rPr>
              <w:rFonts w:hint="eastAsia"/>
              <w:szCs w:val="28"/>
              <w:lang w:val="en-US" w:eastAsia="zh-CN"/>
            </w:rPr>
            <w:t>测试过程</w:t>
          </w:r>
          <w:r>
            <w:tab/>
          </w:r>
          <w:r>
            <w:fldChar w:fldCharType="begin"/>
          </w:r>
          <w:r>
            <w:instrText xml:space="preserve"> PAGEREF _Toc24075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pos="2400"/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_Toc25971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>2.2</w:t>
          </w:r>
          <w:r>
            <w:rPr>
              <w:rFonts w:ascii="宋体" w:hAnsi="宋体" w:eastAsia="宋体" w:cs="宋体"/>
              <w:spacing w:val="1"/>
              <w:szCs w:val="28"/>
              <w:lang w:eastAsia="zh-CN"/>
            </w:rPr>
            <w:tab/>
          </w:r>
          <w:r>
            <w:rPr>
              <w:szCs w:val="28"/>
              <w:lang w:eastAsia="zh-CN"/>
            </w:rPr>
            <w:t>界面及操作</w:t>
          </w:r>
          <w:r>
            <w:tab/>
          </w:r>
          <w:r>
            <w:fldChar w:fldCharType="begin"/>
          </w:r>
          <w:r>
            <w:instrText xml:space="preserve"> PAGEREF _Toc25971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_Toc11561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2.2.1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 xml:space="preserve"> 浓度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_Toc11561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_Toc29098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2端电压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_Toc29098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_Toc28906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cs="宋体"/>
              <w:spacing w:val="1"/>
              <w:szCs w:val="28"/>
              <w:lang w:eastAsia="zh-CN"/>
            </w:rPr>
            <w:t>2.2.</w:t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3AD值</w:t>
          </w:r>
          <w:r>
            <w:rPr>
              <w:rFonts w:hint="eastAsia"/>
              <w:lang w:val="en-US" w:eastAsia="zh-CN"/>
            </w:rPr>
            <w:t>显示模式</w:t>
          </w:r>
          <w:r>
            <w:tab/>
          </w:r>
          <w:r>
            <w:fldChar w:fldCharType="begin"/>
          </w:r>
          <w:r>
            <w:instrText xml:space="preserve"> PAGEREF _Toc28906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_Toc28111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2.2.4读取传感器数据</w:t>
          </w:r>
          <w:r>
            <w:tab/>
          </w:r>
          <w:r>
            <w:fldChar w:fldCharType="begin"/>
          </w:r>
          <w:r>
            <w:instrText xml:space="preserve"> PAGEREF _Toc28111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_Toc9313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2.2.7传感器分等定级</w:t>
          </w:r>
          <w:r>
            <w:tab/>
          </w:r>
          <w:r>
            <w:fldChar w:fldCharType="begin"/>
          </w:r>
          <w:r>
            <w:instrText xml:space="preserve"> PAGEREF _Toc9313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_Toc24923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2.2.8测试结果数据导出</w:t>
          </w:r>
          <w:r>
            <w:tab/>
          </w:r>
          <w:r>
            <w:fldChar w:fldCharType="begin"/>
          </w:r>
          <w:r>
            <w:instrText xml:space="preserve"> PAGEREF _Toc24923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_Toc3849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cs="宋体"/>
              <w:spacing w:val="1"/>
              <w:szCs w:val="28"/>
              <w:lang w:val="en-US" w:eastAsia="zh-CN"/>
            </w:rPr>
            <w:t>2.2.8历史数据曲线查看</w:t>
          </w:r>
          <w:r>
            <w:tab/>
          </w:r>
          <w:r>
            <w:fldChar w:fldCharType="begin"/>
          </w:r>
          <w:r>
            <w:instrText xml:space="preserve"> PAGEREF _Toc3849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61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2.2.13历史数据查看</w:t>
          </w:r>
          <w:r>
            <w:tab/>
          </w:r>
          <w:r>
            <w:fldChar w:fldCharType="begin"/>
          </w:r>
          <w:r>
            <w:instrText xml:space="preserve"> PAGEREF _Toc1057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rPr>
          <w:rFonts w:ascii="Times New Roman" w:hAnsi="Times New Roman" w:eastAsia="Times New Roman" w:cs="Times New Roman"/>
          <w:sz w:val="24"/>
          <w:szCs w:val="24"/>
          <w:lang w:eastAsia="zh-CN"/>
        </w:rPr>
        <w:sectPr>
          <w:headerReference r:id="rId3" w:type="default"/>
          <w:footerReference r:id="rId4" w:type="default"/>
          <w:pgSz w:w="8420" w:h="11910"/>
          <w:pgMar w:top="1120" w:right="1160" w:bottom="1160" w:left="1160" w:header="869" w:footer="972" w:gutter="0"/>
          <w:cols w:space="720" w:num="1"/>
        </w:sectPr>
      </w:pPr>
    </w:p>
    <w:p>
      <w:pPr>
        <w:spacing w:before="5"/>
        <w:rPr>
          <w:rFonts w:ascii="Times New Roman" w:hAnsi="Times New Roman" w:eastAsia="Times New Roman" w:cs="Times New Roman"/>
          <w:sz w:val="18"/>
          <w:szCs w:val="18"/>
          <w:lang w:eastAsia="zh-CN"/>
        </w:rPr>
      </w:pPr>
    </w:p>
    <w:p>
      <w:pPr>
        <w:pStyle w:val="2"/>
        <w:spacing w:before="187"/>
        <w:jc w:val="center"/>
        <w:rPr>
          <w:b w:val="0"/>
          <w:bCs w:val="0"/>
          <w:sz w:val="36"/>
          <w:szCs w:val="36"/>
          <w:lang w:eastAsia="zh-CN"/>
        </w:rPr>
      </w:pPr>
      <w:bookmarkStart w:id="0" w:name="_Toc26606"/>
      <w:r>
        <w:rPr>
          <w:spacing w:val="2"/>
          <w:sz w:val="36"/>
          <w:szCs w:val="36"/>
          <w:lang w:eastAsia="zh-CN"/>
        </w:rPr>
        <w:t>第一章</w:t>
      </w:r>
      <w:r>
        <w:rPr>
          <w:rFonts w:hint="eastAsia"/>
          <w:spacing w:val="2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测试系统简介</w:t>
      </w:r>
      <w:bookmarkEnd w:id="0"/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1" w:name="_Toc1187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产品概述</w:t>
      </w:r>
      <w:bookmarkEnd w:id="1"/>
    </w:p>
    <w:p>
      <w:pPr>
        <w:spacing w:before="4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76" w:lineRule="auto"/>
        <w:ind w:right="132" w:firstLine="480" w:firstLineChars="200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美克盛世氧气T90测试工装</w:t>
      </w:r>
      <w:r>
        <w:rPr>
          <w:rFonts w:ascii="仿宋" w:hAnsi="仿宋" w:eastAsia="仿宋"/>
          <w:sz w:val="24"/>
          <w:szCs w:val="24"/>
          <w:lang w:eastAsia="zh-CN"/>
        </w:rPr>
        <w:t>由</w:t>
      </w:r>
      <w:r>
        <w:rPr>
          <w:rFonts w:hint="eastAsia" w:ascii="仿宋" w:hAnsi="仿宋" w:eastAsia="仿宋"/>
          <w:sz w:val="24"/>
          <w:szCs w:val="24"/>
          <w:lang w:eastAsia="zh-CN"/>
        </w:rPr>
        <w:t>郑州美克盛世电子科技有限公司研发生产</w:t>
      </w:r>
      <w:r>
        <w:rPr>
          <w:rFonts w:ascii="仿宋" w:hAnsi="仿宋" w:eastAsia="仿宋"/>
          <w:spacing w:val="-22"/>
          <w:w w:val="95"/>
          <w:sz w:val="24"/>
          <w:szCs w:val="24"/>
          <w:lang w:eastAsia="zh-CN"/>
        </w:rPr>
        <w:t>。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可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用于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氧气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eastAsia="zh-CN"/>
        </w:rPr>
        <w:t>传感器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T90、T10性能测试与筛选。工装包含软硬件两部分。该工装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一次能同时对</w:t>
      </w:r>
      <w:r>
        <w:rPr>
          <w:rFonts w:hint="eastAsia" w:ascii="仿宋" w:hAnsi="仿宋" w:eastAsia="仿宋" w:cs="宋体"/>
          <w:w w:val="95"/>
          <w:sz w:val="24"/>
          <w:szCs w:val="24"/>
          <w:lang w:val="en-US" w:eastAsia="zh-CN"/>
        </w:rPr>
        <w:t>1到60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支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氧气传感器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进行测试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，</w:t>
      </w:r>
      <w:r>
        <w:rPr>
          <w:rFonts w:ascii="仿宋" w:hAnsi="仿宋" w:eastAsia="仿宋"/>
          <w:w w:val="95"/>
          <w:sz w:val="24"/>
          <w:szCs w:val="24"/>
          <w:lang w:eastAsia="zh-CN"/>
        </w:rPr>
        <w:t>通过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该工装</w:t>
      </w:r>
      <w:r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  <w:t>软硬件</w:t>
      </w:r>
      <w:r>
        <w:rPr>
          <w:rFonts w:hint="eastAsia" w:ascii="仿宋" w:hAnsi="仿宋" w:eastAsia="仿宋"/>
          <w:w w:val="95"/>
          <w:sz w:val="24"/>
          <w:szCs w:val="24"/>
          <w:lang w:val="en-US" w:eastAsia="zh-CN"/>
        </w:rPr>
        <w:t>可实现</w:t>
      </w:r>
      <w:r>
        <w:rPr>
          <w:rFonts w:ascii="仿宋" w:hAnsi="仿宋" w:eastAsia="仿宋" w:cs="宋体"/>
          <w:spacing w:val="1"/>
          <w:sz w:val="24"/>
          <w:szCs w:val="24"/>
          <w:lang w:eastAsia="zh-CN"/>
        </w:rPr>
        <w:t>:</w:t>
      </w:r>
    </w:p>
    <w:p>
      <w:pPr>
        <w:pStyle w:val="31"/>
        <w:numPr>
          <w:ilvl w:val="2"/>
          <w:numId w:val="1"/>
        </w:numPr>
        <w:ind w:left="864" w:leftChars="0" w:firstLine="16" w:firstLineChars="0"/>
        <w:rPr>
          <w:rFonts w:ascii="仿宋" w:hAnsi="仿宋" w:eastAsia="仿宋"/>
          <w:i w:val="0"/>
          <w:iCs/>
          <w:sz w:val="22"/>
          <w:szCs w:val="22"/>
          <w:lang w:eastAsia="zh-CN"/>
        </w:rPr>
      </w:pPr>
      <w:r>
        <w:rPr>
          <w:rFonts w:ascii="仿宋" w:hAnsi="仿宋" w:eastAsia="仿宋"/>
          <w:i w:val="0"/>
          <w:iCs/>
          <w:w w:val="95"/>
          <w:sz w:val="22"/>
          <w:szCs w:val="22"/>
          <w:lang w:eastAsia="zh-CN"/>
        </w:rPr>
        <w:t>可显示</w:t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eastAsia="zh-CN"/>
        </w:rPr>
        <w:t>氧气传感器</w:t>
      </w:r>
      <w:r>
        <w:rPr>
          <w:rFonts w:ascii="仿宋" w:hAnsi="仿宋" w:eastAsia="仿宋"/>
          <w:i w:val="0"/>
          <w:iCs/>
          <w:w w:val="95"/>
          <w:sz w:val="22"/>
          <w:szCs w:val="22"/>
          <w:lang w:eastAsia="zh-CN"/>
        </w:rPr>
        <w:t>负载输出电压；</w:t>
      </w:r>
    </w:p>
    <w:p>
      <w:pPr>
        <w:pStyle w:val="31"/>
        <w:numPr>
          <w:ilvl w:val="2"/>
          <w:numId w:val="1"/>
        </w:numPr>
        <w:ind w:left="864" w:leftChars="0" w:firstLine="16" w:firstLineChars="0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可标定氧气传感器参考浓度（大气环境时浓度20.9%）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pStyle w:val="31"/>
        <w:numPr>
          <w:ilvl w:val="0"/>
          <w:numId w:val="1"/>
        </w:numPr>
        <w:ind w:left="1300" w:leftChars="0" w:firstLineChars="0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可显示氧气传感器实时浓度、实时AD、端电压</w:t>
      </w:r>
      <w:r>
        <w:rPr>
          <w:rFonts w:ascii="仿宋" w:hAnsi="仿宋" w:eastAsia="仿宋" w:cs="宋体"/>
          <w:iCs/>
          <w:spacing w:val="1"/>
          <w:w w:val="95"/>
          <w:lang w:eastAsia="zh-CN"/>
        </w:rPr>
        <w:t>；</w:t>
      </w:r>
    </w:p>
    <w:p>
      <w:pPr>
        <w:pStyle w:val="31"/>
        <w:numPr>
          <w:ilvl w:val="2"/>
          <w:numId w:val="1"/>
        </w:numPr>
        <w:ind w:left="864" w:leftChars="0" w:firstLine="16" w:firstLineChars="0"/>
        <w:rPr>
          <w:rFonts w:ascii="仿宋" w:hAnsi="仿宋" w:eastAsia="仿宋" w:cs="宋体"/>
          <w:iCs/>
          <w:lang w:eastAsia="zh-CN"/>
        </w:rPr>
      </w:pPr>
      <w:r>
        <w:rPr>
          <w:rFonts w:hint="eastAsia" w:ascii="仿宋" w:hAnsi="仿宋" w:eastAsia="仿宋" w:cs="宋体"/>
          <w:iCs/>
          <w:w w:val="95"/>
          <w:lang w:val="en-US" w:eastAsia="zh-CN"/>
        </w:rPr>
        <w:t>可筛选分级氧气传感器</w:t>
      </w:r>
      <w:r>
        <w:rPr>
          <w:rFonts w:ascii="仿宋" w:hAnsi="仿宋" w:eastAsia="仿宋" w:cs="宋体"/>
          <w:iCs/>
          <w:w w:val="95"/>
          <w:lang w:eastAsia="zh-CN"/>
        </w:rPr>
        <w:t>；</w:t>
      </w:r>
    </w:p>
    <w:p>
      <w:pPr>
        <w:pStyle w:val="8"/>
        <w:numPr>
          <w:ilvl w:val="2"/>
          <w:numId w:val="1"/>
        </w:numPr>
        <w:spacing w:line="256" w:lineRule="exact"/>
        <w:ind w:left="1290" w:leftChars="0" w:right="278" w:firstLine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 w:cs="宋体"/>
          <w:iCs/>
          <w:spacing w:val="1"/>
          <w:w w:val="95"/>
          <w:lang w:val="en-US" w:eastAsia="zh-CN"/>
        </w:rPr>
        <w:t>可将测试结果、T90、T10结果导出成EXCEL文档归档；</w:t>
      </w:r>
    </w:p>
    <w:p>
      <w:pPr>
        <w:pStyle w:val="8"/>
        <w:numPr>
          <w:ilvl w:val="2"/>
          <w:numId w:val="1"/>
        </w:numPr>
        <w:spacing w:line="256" w:lineRule="exact"/>
        <w:ind w:left="1290" w:leftChars="0" w:right="278" w:firstLine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w w:val="95"/>
          <w:sz w:val="21"/>
          <w:szCs w:val="21"/>
          <w:lang w:val="en-US" w:eastAsia="zh-CN"/>
        </w:rPr>
        <w:t>串口连接方式，</w:t>
      </w:r>
      <w:r>
        <w:rPr>
          <w:rFonts w:hint="eastAsia" w:ascii="仿宋" w:hAnsi="仿宋" w:eastAsia="仿宋"/>
          <w:iCs/>
          <w:sz w:val="21"/>
          <w:szCs w:val="21"/>
          <w:lang w:eastAsia="zh-CN"/>
        </w:rPr>
        <w:t>连接简单方便，适应windows各种版本；</w:t>
      </w:r>
    </w:p>
    <w:p>
      <w:pPr>
        <w:pStyle w:val="8"/>
        <w:numPr>
          <w:ilvl w:val="2"/>
          <w:numId w:val="1"/>
        </w:numPr>
        <w:spacing w:line="256" w:lineRule="exact"/>
        <w:ind w:left="1290" w:leftChars="0" w:right="278" w:firstLineChars="0"/>
        <w:jc w:val="both"/>
        <w:rPr>
          <w:rFonts w:ascii="仿宋" w:hAnsi="仿宋" w:eastAsia="仿宋"/>
          <w:iCs/>
          <w:sz w:val="21"/>
          <w:szCs w:val="21"/>
          <w:lang w:eastAsia="zh-CN"/>
        </w:rPr>
      </w:pPr>
      <w:r>
        <w:rPr>
          <w:rFonts w:hint="eastAsia" w:ascii="仿宋" w:hAnsi="仿宋" w:eastAsia="仿宋"/>
          <w:iCs/>
          <w:sz w:val="21"/>
          <w:szCs w:val="21"/>
          <w:lang w:val="en-US" w:eastAsia="zh-CN"/>
        </w:rPr>
        <w:t>可查看历史测试结果以及历史曲线。</w:t>
      </w:r>
    </w:p>
    <w:p>
      <w:pPr>
        <w:pStyle w:val="8"/>
        <w:numPr>
          <w:ilvl w:val="0"/>
          <w:numId w:val="0"/>
        </w:numPr>
        <w:spacing w:line="256" w:lineRule="exact"/>
        <w:ind w:left="6" w:leftChars="0" w:right="278" w:rightChars="0"/>
        <w:jc w:val="both"/>
        <w:rPr>
          <w:rFonts w:hint="eastAsia" w:ascii="仿宋" w:hAnsi="仿宋" w:eastAsia="仿宋"/>
          <w:iCs/>
          <w:sz w:val="21"/>
          <w:szCs w:val="21"/>
          <w:lang w:val="en-US" w:eastAsia="zh-CN"/>
        </w:rPr>
      </w:pPr>
    </w:p>
    <w:p>
      <w:pPr>
        <w:pStyle w:val="8"/>
        <w:spacing w:line="276" w:lineRule="auto"/>
        <w:ind w:right="132" w:firstLine="476" w:firstLineChars="200"/>
        <w:jc w:val="both"/>
        <w:rPr>
          <w:rFonts w:hint="eastAsia" w:ascii="仿宋" w:hAnsi="仿宋" w:eastAsia="仿宋"/>
          <w:spacing w:val="5"/>
          <w:w w:val="95"/>
          <w:sz w:val="24"/>
          <w:szCs w:val="24"/>
          <w:lang w:val="en-US" w:eastAsia="zh-CN"/>
        </w:rPr>
      </w:pPr>
    </w:p>
    <w:p>
      <w:pPr>
        <w:pStyle w:val="8"/>
        <w:spacing w:line="276" w:lineRule="auto"/>
        <w:ind w:right="132" w:firstLine="400" w:firstLineChars="200"/>
        <w:jc w:val="both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drawing>
          <wp:inline distT="0" distB="0" distL="114300" distR="114300">
            <wp:extent cx="3195955" cy="1797050"/>
            <wp:effectExtent l="0" t="0" r="4445" b="12700"/>
            <wp:docPr id="30" name="图片 30" descr="63b5bb8bbd0ec45970c03f9ca0b2c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63b5bb8bbd0ec45970c03f9ca0b2c1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line="276" w:lineRule="auto"/>
        <w:ind w:right="132" w:firstLine="400" w:firstLineChars="200"/>
        <w:jc w:val="both"/>
        <w:rPr>
          <w:rFonts w:ascii="宋体" w:hAnsi="宋体" w:eastAsia="宋体" w:cs="宋体"/>
          <w:sz w:val="20"/>
          <w:szCs w:val="20"/>
          <w:lang w:eastAsia="zh-CN"/>
        </w:rPr>
      </w:pPr>
      <w:r>
        <w:drawing>
          <wp:inline distT="0" distB="0" distL="114300" distR="114300">
            <wp:extent cx="3193415" cy="1729740"/>
            <wp:effectExtent l="0" t="0" r="6985" b="381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76" w:lineRule="auto"/>
        <w:ind w:right="132" w:firstLine="400" w:firstLineChars="200"/>
        <w:jc w:val="both"/>
        <w:rPr>
          <w:rFonts w:hint="eastAsia" w:ascii="宋体" w:hAnsi="宋体" w:eastAsia="宋体" w:cs="宋体"/>
          <w:sz w:val="20"/>
          <w:szCs w:val="20"/>
          <w:lang w:val="en-US" w:eastAsia="zh-CN"/>
        </w:rPr>
      </w:pPr>
    </w:p>
    <w:p>
      <w:pPr>
        <w:pStyle w:val="8"/>
        <w:numPr>
          <w:ilvl w:val="0"/>
          <w:numId w:val="0"/>
        </w:numPr>
        <w:spacing w:line="256" w:lineRule="exact"/>
        <w:ind w:left="6" w:leftChars="0" w:right="278" w:rightChars="0"/>
        <w:jc w:val="both"/>
        <w:rPr>
          <w:rFonts w:hint="eastAsia" w:ascii="仿宋" w:hAnsi="仿宋" w:eastAsia="仿宋"/>
          <w:iCs/>
          <w:sz w:val="21"/>
          <w:szCs w:val="21"/>
          <w:lang w:val="en-US" w:eastAsia="zh-CN"/>
        </w:rPr>
      </w:pPr>
    </w:p>
    <w:p>
      <w:pPr>
        <w:spacing w:before="1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2" w:name="_Toc32390"/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1.</w:t>
      </w:r>
      <w:r>
        <w:rPr>
          <w:rFonts w:ascii="宋体" w:hAnsi="宋体" w:eastAsia="宋体" w:cs="宋体"/>
          <w:sz w:val="28"/>
          <w:szCs w:val="28"/>
          <w:lang w:eastAsia="zh-CN"/>
        </w:rPr>
        <w:t>2</w:t>
      </w:r>
      <w:r>
        <w:rPr>
          <w:rFonts w:ascii="宋体" w:hAnsi="宋体" w:eastAsia="宋体" w:cs="宋体"/>
          <w:spacing w:val="-44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产品</w:t>
      </w:r>
      <w:r>
        <w:rPr>
          <w:rFonts w:ascii="宋体" w:hAnsi="宋体" w:eastAsia="宋体" w:cs="宋体"/>
          <w:spacing w:val="6"/>
          <w:sz w:val="28"/>
          <w:szCs w:val="28"/>
          <w:lang w:eastAsia="zh-CN"/>
        </w:rPr>
        <w:t>组成</w:t>
      </w:r>
      <w:bookmarkEnd w:id="2"/>
    </w:p>
    <w:p>
      <w:pPr>
        <w:spacing w:before="9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系统由硬件，软件两部分组成。</w:t>
      </w:r>
    </w:p>
    <w:p>
      <w:pPr>
        <w:pStyle w:val="8"/>
        <w:ind w:right="278" w:firstLine="397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硬件由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T90测试台</w:t>
      </w:r>
      <w:r>
        <w:rPr>
          <w:rFonts w:ascii="仿宋" w:hAnsi="仿宋" w:eastAsia="仿宋" w:cs="宋体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通信电源</w:t>
      </w:r>
      <w:r>
        <w:rPr>
          <w:rFonts w:ascii="仿宋" w:hAnsi="仿宋" w:eastAsia="仿宋" w:cs="宋体"/>
          <w:sz w:val="24"/>
          <w:szCs w:val="24"/>
          <w:lang w:eastAsia="zh-CN"/>
        </w:rPr>
        <w:t>电缆、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以及相关配气设备（客户自备）</w:t>
      </w:r>
      <w:r>
        <w:rPr>
          <w:rFonts w:ascii="仿宋" w:hAnsi="仿宋" w:eastAsia="仿宋" w:cs="宋体"/>
          <w:sz w:val="24"/>
          <w:szCs w:val="24"/>
          <w:lang w:eastAsia="zh-CN"/>
        </w:rPr>
        <w:t>组成。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测试台</w:t>
      </w:r>
      <w:r>
        <w:rPr>
          <w:rFonts w:ascii="仿宋" w:hAnsi="仿宋" w:eastAsia="仿宋" w:cs="宋体"/>
          <w:sz w:val="24"/>
          <w:szCs w:val="24"/>
          <w:lang w:eastAsia="zh-CN"/>
        </w:rPr>
        <w:t>配置数据采集模块，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支持1到60</w:t>
      </w:r>
      <w:r>
        <w:rPr>
          <w:rFonts w:ascii="仿宋" w:hAnsi="仿宋" w:eastAsia="仿宋" w:cs="宋体"/>
          <w:sz w:val="24"/>
          <w:szCs w:val="24"/>
          <w:lang w:eastAsia="zh-CN"/>
        </w:rPr>
        <w:t>路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氧气传感器</w:t>
      </w:r>
      <w:r>
        <w:rPr>
          <w:rFonts w:ascii="仿宋" w:hAnsi="仿宋" w:eastAsia="仿宋" w:cs="宋体"/>
          <w:sz w:val="24"/>
          <w:szCs w:val="24"/>
          <w:lang w:eastAsia="zh-CN"/>
        </w:rPr>
        <w:t>数据采集。</w:t>
      </w:r>
    </w:p>
    <w:p>
      <w:pPr>
        <w:spacing w:line="270" w:lineRule="exact"/>
        <w:ind w:left="280" w:right="274" w:firstLine="404"/>
        <w:jc w:val="both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软件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由软件本体和软件加密狗构成。软件运行环境</w:t>
      </w:r>
      <w:r>
        <w:rPr>
          <w:rFonts w:ascii="仿宋" w:hAnsi="仿宋" w:eastAsia="仿宋" w:cs="宋体"/>
          <w:sz w:val="24"/>
          <w:szCs w:val="24"/>
          <w:lang w:eastAsia="zh-CN"/>
        </w:rPr>
        <w:t>：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CPU类型:Intel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I5-4590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；CPU主频:3.0ghz以上；内存类型:DDR3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8GB以上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；硬盘类型: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500G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硬盘；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操作系统</w:t>
      </w:r>
      <w:r>
        <w:rPr>
          <w:rFonts w:ascii="仿宋" w:hAnsi="仿宋" w:eastAsia="仿宋" w:cs="宋体"/>
          <w:sz w:val="24"/>
          <w:szCs w:val="24"/>
          <w:lang w:eastAsia="zh-CN"/>
        </w:rPr>
        <w:t>windows 7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windows 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10</w:t>
      </w:r>
      <w:r>
        <w:rPr>
          <w:rFonts w:ascii="仿宋" w:hAnsi="仿宋" w:eastAsia="仿宋" w:cs="宋体"/>
          <w:sz w:val="24"/>
          <w:szCs w:val="24"/>
          <w:lang w:eastAsia="zh-CN"/>
        </w:rPr>
        <w:t xml:space="preserve"> 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或以上系统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ind w:right="279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</w:t>
      </w:r>
    </w:p>
    <w:p>
      <w:pPr>
        <w:spacing w:before="12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ascii="宋体" w:hAnsi="宋体" w:eastAsia="宋体" w:cs="宋体"/>
          <w:spacing w:val="1"/>
          <w:sz w:val="28"/>
          <w:szCs w:val="28"/>
          <w:lang w:eastAsia="zh-CN"/>
        </w:rPr>
      </w:pPr>
      <w:bookmarkStart w:id="3" w:name="_Toc16456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1.</w:t>
      </w:r>
      <w:r>
        <w:rPr>
          <w:rFonts w:hint="eastAsia" w:ascii="宋体" w:hAnsi="宋体" w:eastAsia="宋体" w:cs="宋体"/>
          <w:spacing w:val="1"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 xml:space="preserve"> 软件系统安装</w:t>
      </w:r>
      <w:bookmarkEnd w:id="3"/>
    </w:p>
    <w:p>
      <w:pPr>
        <w:spacing w:before="3"/>
        <w:rPr>
          <w:rFonts w:ascii="宋体" w:hAnsi="宋体" w:eastAsia="宋体" w:cs="宋体"/>
          <w:b/>
          <w:bCs/>
          <w:lang w:eastAsia="zh-CN"/>
        </w:rPr>
      </w:pPr>
    </w:p>
    <w:p>
      <w:pPr>
        <w:pStyle w:val="8"/>
        <w:spacing w:line="229" w:lineRule="auto"/>
        <w:ind w:right="278" w:firstLine="404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的环境中下，打开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美克盛世氧气T90测试工装的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安装程序</w:t>
      </w:r>
      <w:r>
        <w:rPr>
          <w:rFonts w:ascii="仿宋" w:hAnsi="仿宋" w:eastAsia="仿宋" w:cs="宋体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按照提示安装完成。</w:t>
      </w: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</w:pPr>
    </w:p>
    <w:p>
      <w:pPr>
        <w:spacing w:line="229" w:lineRule="auto"/>
        <w:jc w:val="both"/>
        <w:rPr>
          <w:rFonts w:hint="default"/>
          <w:sz w:val="24"/>
          <w:szCs w:val="24"/>
          <w:lang w:val="en-US" w:eastAsia="zh-CN"/>
        </w:rPr>
      </w:pPr>
    </w:p>
    <w:p>
      <w:pPr>
        <w:spacing w:line="229" w:lineRule="auto"/>
        <w:jc w:val="center"/>
        <w:rPr>
          <w:rFonts w:hint="default"/>
          <w:sz w:val="24"/>
          <w:szCs w:val="24"/>
          <w:lang w:val="en-US" w:eastAsia="zh-CN"/>
        </w:rPr>
        <w:sectPr>
          <w:headerReference r:id="rId5" w:type="default"/>
          <w:footerReference r:id="rId6" w:type="default"/>
          <w:pgSz w:w="8400" w:h="11920"/>
          <w:pgMar w:top="1120" w:right="1140" w:bottom="1160" w:left="1140" w:header="877" w:footer="972" w:gutter="0"/>
          <w:cols w:space="720" w:num="1"/>
        </w:sectPr>
      </w:pPr>
      <w:r>
        <w:drawing>
          <wp:inline distT="0" distB="0" distL="114300" distR="114300">
            <wp:extent cx="2814320" cy="2237105"/>
            <wp:effectExtent l="0" t="0" r="508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4"/>
          <w:szCs w:val="24"/>
          <w:lang w:eastAsia="zh-CN"/>
        </w:rPr>
      </w:pPr>
    </w:p>
    <w:p>
      <w:pPr>
        <w:pStyle w:val="2"/>
        <w:ind w:firstLine="1085"/>
        <w:rPr>
          <w:b w:val="0"/>
          <w:bCs w:val="0"/>
          <w:sz w:val="36"/>
          <w:szCs w:val="36"/>
          <w:lang w:eastAsia="zh-CN"/>
        </w:rPr>
      </w:pPr>
      <w:bookmarkStart w:id="4" w:name="_Toc20077"/>
      <w:r>
        <w:rPr>
          <w:spacing w:val="2"/>
          <w:sz w:val="36"/>
          <w:szCs w:val="36"/>
          <w:lang w:eastAsia="zh-CN"/>
        </w:rPr>
        <w:t>第二章</w:t>
      </w:r>
      <w:r>
        <w:rPr>
          <w:spacing w:val="-31"/>
          <w:sz w:val="36"/>
          <w:szCs w:val="36"/>
          <w:lang w:eastAsia="zh-CN"/>
        </w:rPr>
        <w:t xml:space="preserve"> </w:t>
      </w:r>
      <w:r>
        <w:rPr>
          <w:spacing w:val="2"/>
          <w:sz w:val="36"/>
          <w:szCs w:val="36"/>
          <w:lang w:eastAsia="zh-CN"/>
        </w:rPr>
        <w:t>系统使用与操作</w:t>
      </w:r>
      <w:bookmarkEnd w:id="4"/>
    </w:p>
    <w:p>
      <w:pPr>
        <w:rPr>
          <w:rFonts w:ascii="黑体" w:hAnsi="黑体" w:eastAsia="黑体" w:cs="黑体"/>
          <w:b/>
          <w:bCs/>
          <w:sz w:val="36"/>
          <w:szCs w:val="36"/>
          <w:lang w:eastAsia="zh-CN"/>
        </w:rPr>
      </w:pPr>
    </w:p>
    <w:p>
      <w:pPr>
        <w:spacing w:before="2"/>
        <w:rPr>
          <w:rFonts w:ascii="黑体" w:hAnsi="黑体" w:eastAsia="黑体" w:cs="黑体"/>
          <w:b/>
          <w:bCs/>
          <w:sz w:val="40"/>
          <w:szCs w:val="40"/>
          <w:lang w:eastAsia="zh-CN"/>
        </w:rPr>
      </w:pPr>
    </w:p>
    <w:p>
      <w:pPr>
        <w:pStyle w:val="3"/>
        <w:rPr>
          <w:rFonts w:ascii="宋体" w:hAnsi="宋体" w:eastAsia="宋体" w:cs="宋体"/>
          <w:b w:val="0"/>
          <w:bCs w:val="0"/>
          <w:sz w:val="28"/>
          <w:szCs w:val="28"/>
          <w:lang w:eastAsia="zh-CN"/>
        </w:rPr>
      </w:pPr>
      <w:bookmarkStart w:id="5" w:name="_Toc17583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2.1</w:t>
      </w:r>
      <w:r>
        <w:rPr>
          <w:rFonts w:ascii="宋体" w:hAnsi="宋体" w:eastAsia="宋体" w:cs="宋体"/>
          <w:spacing w:val="-30"/>
          <w:sz w:val="28"/>
          <w:szCs w:val="28"/>
          <w:lang w:eastAsia="zh-CN"/>
        </w:rPr>
        <w:t xml:space="preserve"> </w:t>
      </w:r>
      <w:r>
        <w:rPr>
          <w:rFonts w:ascii="宋体" w:hAnsi="宋体" w:eastAsia="宋体" w:cs="宋体"/>
          <w:spacing w:val="2"/>
          <w:sz w:val="28"/>
          <w:szCs w:val="28"/>
          <w:lang w:eastAsia="zh-CN"/>
        </w:rPr>
        <w:t>基本操作</w:t>
      </w:r>
      <w:bookmarkEnd w:id="5"/>
    </w:p>
    <w:p>
      <w:pPr>
        <w:spacing w:before="10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6" w:name="_Toc28421"/>
      <w:r>
        <w:rPr>
          <w:rFonts w:cs="宋体"/>
          <w:spacing w:val="1"/>
          <w:sz w:val="28"/>
          <w:szCs w:val="28"/>
          <w:lang w:eastAsia="zh-CN"/>
        </w:rPr>
        <w:t>2.1.1</w:t>
      </w:r>
      <w:r>
        <w:rPr>
          <w:rFonts w:cs="宋体"/>
          <w:spacing w:val="-20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程序启动</w:t>
      </w:r>
      <w:bookmarkEnd w:id="6"/>
    </w:p>
    <w:p>
      <w:pPr>
        <w:spacing w:before="5"/>
        <w:rPr>
          <w:rFonts w:ascii="宋体" w:hAnsi="宋体" w:eastAsia="宋体" w:cs="宋体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在 Windows 的环境中, 单击“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标定软件</w:t>
      </w:r>
      <w:r>
        <w:rPr>
          <w:rFonts w:ascii="仿宋" w:hAnsi="仿宋" w:eastAsia="仿宋" w:cs="宋体"/>
          <w:sz w:val="24"/>
          <w:szCs w:val="24"/>
          <w:lang w:eastAsia="zh-CN"/>
        </w:rPr>
        <w:t>”启动图标,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标定程序</w:t>
      </w:r>
      <w:r>
        <w:rPr>
          <w:rFonts w:ascii="仿宋" w:hAnsi="仿宋" w:eastAsia="仿宋" w:cs="宋体"/>
          <w:sz w:val="24"/>
          <w:szCs w:val="24"/>
          <w:lang w:eastAsia="zh-CN"/>
        </w:rPr>
        <w:t>就会被打开运行。</w:t>
      </w:r>
    </w:p>
    <w:p>
      <w:pPr>
        <w:pStyle w:val="8"/>
        <w:spacing w:line="227" w:lineRule="auto"/>
        <w:ind w:right="275" w:firstLine="425"/>
        <w:jc w:val="center"/>
        <w:rPr>
          <w:rFonts w:ascii="仿宋" w:hAnsi="仿宋" w:eastAsia="仿宋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617220" cy="693420"/>
            <wp:effectExtent l="0" t="0" r="1143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27" w:lineRule="auto"/>
        <w:ind w:right="275" w:firstLine="425"/>
        <w:jc w:val="both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27" w:lineRule="auto"/>
        <w:ind w:right="275" w:firstLine="425"/>
        <w:jc w:val="both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正式版软件受软件加密狗保护。启动软件前，请插入公司提供的软件狗。否则，会提示后会直接退出：</w:t>
      </w:r>
    </w:p>
    <w:p>
      <w:pPr>
        <w:pStyle w:val="8"/>
        <w:spacing w:line="227" w:lineRule="auto"/>
        <w:ind w:right="275" w:firstLine="425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587500" cy="895985"/>
            <wp:effectExtent l="0" t="0" r="1270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软件启动后，</w:t>
      </w:r>
      <w:r>
        <w:rPr>
          <w:rFonts w:ascii="仿宋" w:hAnsi="仿宋" w:eastAsia="仿宋" w:cs="宋体"/>
          <w:sz w:val="24"/>
          <w:szCs w:val="24"/>
          <w:lang w:eastAsia="zh-CN"/>
        </w:rPr>
        <w:t>我们就可以利用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美克盛世氧气T90测试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</w:t>
      </w:r>
      <w:r>
        <w:rPr>
          <w:rFonts w:ascii="仿宋" w:hAnsi="仿宋" w:eastAsia="仿宋" w:cs="宋体"/>
          <w:sz w:val="24"/>
          <w:szCs w:val="24"/>
          <w:lang w:eastAsia="zh-CN"/>
        </w:rPr>
        <w:t>的各项功能，完成相应的任务。</w:t>
      </w:r>
    </w:p>
    <w:p>
      <w:pPr>
        <w:rPr>
          <w:rFonts w:ascii="宋体" w:hAnsi="宋体" w:eastAsia="宋体" w:cs="宋体"/>
          <w:sz w:val="21"/>
          <w:szCs w:val="21"/>
          <w:lang w:eastAsia="zh-CN"/>
        </w:rPr>
      </w:pPr>
    </w:p>
    <w:p>
      <w:pPr>
        <w:spacing w:before="5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sz w:val="28"/>
          <w:szCs w:val="28"/>
          <w:lang w:eastAsia="zh-CN"/>
        </w:rPr>
      </w:pPr>
      <w:bookmarkStart w:id="7" w:name="_Toc15142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 w:cs="宋体"/>
          <w:spacing w:val="-31"/>
          <w:sz w:val="28"/>
          <w:szCs w:val="28"/>
          <w:lang w:val="en-US" w:eastAsia="zh-CN"/>
        </w:rPr>
        <w:t>软件</w:t>
      </w:r>
      <w:r>
        <w:rPr>
          <w:sz w:val="28"/>
          <w:szCs w:val="28"/>
          <w:lang w:eastAsia="zh-CN"/>
        </w:rPr>
        <w:t>窗口</w:t>
      </w:r>
      <w:bookmarkEnd w:id="7"/>
    </w:p>
    <w:p>
      <w:pPr>
        <w:spacing w:before="1"/>
        <w:rPr>
          <w:rFonts w:ascii="宋体" w:hAnsi="宋体" w:eastAsia="宋体" w:cs="宋体"/>
          <w:sz w:val="40"/>
          <w:szCs w:val="40"/>
          <w:lang w:eastAsia="zh-CN"/>
        </w:rPr>
      </w:pPr>
    </w:p>
    <w:p>
      <w:pPr>
        <w:pStyle w:val="8"/>
        <w:spacing w:before="229"/>
        <w:ind w:right="132" w:firstLine="480" w:firstLineChars="200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本软件由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四</w:t>
      </w:r>
      <w:r>
        <w:rPr>
          <w:rFonts w:ascii="仿宋" w:hAnsi="仿宋" w:eastAsia="仿宋" w:cs="宋体"/>
          <w:sz w:val="24"/>
          <w:szCs w:val="24"/>
          <w:lang w:eastAsia="zh-CN"/>
        </w:rPr>
        <w:t>个主要窗口组成：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软件标题显示区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bookmarkStart w:id="8" w:name="_Hlk24100220"/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功能导航区、</w:t>
      </w:r>
      <w:bookmarkEnd w:id="8"/>
      <w:r>
        <w:rPr>
          <w:rFonts w:hint="eastAsia" w:ascii="仿宋" w:hAnsi="仿宋" w:eastAsia="仿宋" w:cs="宋体"/>
          <w:sz w:val="24"/>
          <w:szCs w:val="24"/>
          <w:lang w:eastAsia="zh-CN"/>
        </w:rPr>
        <w:t>参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数设置按钮区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测试数据显示区</w:t>
      </w:r>
      <w:r>
        <w:rPr>
          <w:rFonts w:ascii="仿宋" w:hAnsi="仿宋" w:eastAsia="仿宋" w:cs="宋体"/>
          <w:sz w:val="24"/>
          <w:szCs w:val="24"/>
          <w:lang w:eastAsia="zh-CN"/>
        </w:rPr>
        <w:t>。各窗口界面与Windows界面风格相似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。</w:t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z w:val="24"/>
          <w:szCs w:val="24"/>
          <w:lang w:eastAsia="zh-CN"/>
        </w:rPr>
        <w:t>请查看相应窗口的各区域范围。</w:t>
      </w: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spacing w:line="200" w:lineRule="atLeast"/>
        <w:ind w:left="279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3877310" cy="2099945"/>
            <wp:effectExtent l="0" t="0" r="8890" b="14605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1.软件标题显示区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2.功能导航区</w:t>
      </w: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3.测试图表显示区</w:t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 xml:space="preserve"> 4.参数设置按钮区</w:t>
      </w: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ind w:leftChars="390"/>
        <w:rPr>
          <w:rFonts w:hint="default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5.测试数据显示区</w:t>
      </w: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pStyle w:val="4"/>
        <w:rPr>
          <w:rFonts w:hint="default"/>
          <w:sz w:val="28"/>
          <w:szCs w:val="28"/>
          <w:lang w:val="en-US" w:eastAsia="zh-CN"/>
        </w:rPr>
      </w:pPr>
      <w:bookmarkStart w:id="9" w:name="_Toc24075"/>
      <w:r>
        <w:rPr>
          <w:rFonts w:cs="宋体"/>
          <w:spacing w:val="1"/>
          <w:sz w:val="28"/>
          <w:szCs w:val="28"/>
          <w:lang w:eastAsia="zh-CN"/>
        </w:rPr>
        <w:t>2.1.2</w:t>
      </w:r>
      <w:r>
        <w:rPr>
          <w:rFonts w:cs="宋体"/>
          <w:spacing w:val="-31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测试过程</w:t>
      </w:r>
      <w:bookmarkEnd w:id="9"/>
    </w:p>
    <w:p>
      <w:pPr>
        <w:pStyle w:val="8"/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1、如下图，连接T90测试台与配气设备</w:t>
      </w:r>
      <w:r>
        <w:rPr>
          <w:rFonts w:hint="eastAsia" w:ascii="仿宋" w:hAnsi="仿宋" w:eastAsia="仿宋" w:cs="宋体"/>
          <w:sz w:val="24"/>
          <w:szCs w:val="24"/>
          <w:lang w:eastAsia="zh-CN"/>
        </w:rPr>
        <w:t>：</w:t>
      </w:r>
    </w:p>
    <w:p>
      <w:pPr>
        <w:pStyle w:val="8"/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drawing>
          <wp:inline distT="0" distB="0" distL="114300" distR="114300">
            <wp:extent cx="3175000" cy="1790065"/>
            <wp:effectExtent l="0" t="0" r="6350" b="635"/>
            <wp:docPr id="36" name="图片 36" descr="37c125f4d2527271b1d23cfb5daf8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37c125f4d2527271b1d23cfb5daf82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before="229"/>
        <w:ind w:right="132" w:firstLine="480" w:firstLineChars="200"/>
        <w:jc w:val="center"/>
        <w:rPr>
          <w:rFonts w:hint="eastAsia" w:ascii="仿宋" w:hAnsi="仿宋" w:eastAsia="仿宋" w:cs="宋体"/>
          <w:sz w:val="24"/>
          <w:szCs w:val="24"/>
          <w:lang w:eastAsia="zh-CN"/>
        </w:rPr>
      </w:pPr>
      <w:r>
        <w:rPr>
          <w:rFonts w:hint="eastAsia" w:ascii="仿宋" w:hAnsi="仿宋" w:eastAsia="仿宋" w:cs="宋体"/>
          <w:sz w:val="24"/>
          <w:szCs w:val="24"/>
          <w:lang w:eastAsia="zh-CN"/>
        </w:rPr>
        <w:drawing>
          <wp:inline distT="0" distB="0" distL="114300" distR="114300">
            <wp:extent cx="1156970" cy="652145"/>
            <wp:effectExtent l="0" t="0" r="5080" b="14605"/>
            <wp:docPr id="45" name="图片 45" descr="b2f9f6a791d4ba799d60ee5c47754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b2f9f6a791d4ba799d60ee5c477541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宋体"/>
          <w:sz w:val="24"/>
          <w:szCs w:val="24"/>
          <w:lang w:eastAsia="zh-CN"/>
        </w:rPr>
        <w:drawing>
          <wp:inline distT="0" distB="0" distL="114300" distR="114300">
            <wp:extent cx="592455" cy="1053465"/>
            <wp:effectExtent l="0" t="0" r="17145" b="13335"/>
            <wp:docPr id="46" name="图片 46" descr="fcd57137c3b8fa6f3ebfe63d5f95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fcd57137c3b8fa6f3ebfe63d5f9584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宋体"/>
          <w:sz w:val="24"/>
          <w:szCs w:val="24"/>
          <w:lang w:eastAsia="zh-CN"/>
        </w:rPr>
        <w:drawing>
          <wp:inline distT="0" distB="0" distL="114300" distR="114300">
            <wp:extent cx="593090" cy="1054100"/>
            <wp:effectExtent l="0" t="0" r="16510" b="12700"/>
            <wp:docPr id="47" name="图片 47" descr="dc09674a61bbb96edbd4254da2a5c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dc09674a61bbb96edbd4254da2a5ce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2"/>
        </w:numPr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连接测试台电源线、485串口通信线，检查电脑是否检测到USB串口，如果未检测到，请先安装USB转串口的公版驱动；</w:t>
      </w:r>
    </w:p>
    <w:p>
      <w:pPr>
        <w:pStyle w:val="8"/>
        <w:widowControl w:val="0"/>
        <w:numPr>
          <w:ilvl w:val="0"/>
          <w:numId w:val="0"/>
        </w:numPr>
        <w:spacing w:before="229"/>
        <w:ind w:right="132" w:rightChars="0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</w:pPr>
      <w:r>
        <w:rPr>
          <w:rFonts w:hint="default" w:ascii="仿宋" w:hAnsi="仿宋" w:eastAsia="仿宋" w:cs="宋体"/>
          <w:sz w:val="24"/>
          <w:szCs w:val="24"/>
          <w:lang w:val="en-US" w:eastAsia="zh-CN"/>
        </w:rPr>
        <w:drawing>
          <wp:inline distT="0" distB="0" distL="114300" distR="114300">
            <wp:extent cx="2553335" cy="1439545"/>
            <wp:effectExtent l="0" t="0" r="18415" b="8255"/>
            <wp:docPr id="41" name="图片 41" descr="15803e24d09bfb8ad1902adbe319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5803e24d09bfb8ad1902adbe31988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widowControl w:val="0"/>
        <w:numPr>
          <w:ilvl w:val="0"/>
          <w:numId w:val="0"/>
        </w:numPr>
        <w:spacing w:before="229"/>
        <w:ind w:right="132" w:rightChars="0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</w:pPr>
      <w:r>
        <w:rPr>
          <w:rFonts w:hint="default" w:ascii="仿宋" w:hAnsi="仿宋" w:eastAsia="仿宋" w:cs="宋体"/>
          <w:sz w:val="24"/>
          <w:szCs w:val="24"/>
          <w:lang w:val="en-US" w:eastAsia="zh-CN"/>
        </w:rPr>
        <w:drawing>
          <wp:inline distT="0" distB="0" distL="114300" distR="114300">
            <wp:extent cx="2541270" cy="1432560"/>
            <wp:effectExtent l="0" t="0" r="11430" b="15240"/>
            <wp:docPr id="42" name="图片 42" descr="9d38e252e0a973825e150ed32c6d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9d38e252e0a973825e150ed32c6d15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widowControl w:val="0"/>
        <w:numPr>
          <w:ilvl w:val="0"/>
          <w:numId w:val="0"/>
        </w:numPr>
        <w:spacing w:before="229"/>
        <w:ind w:right="132" w:rightChars="0"/>
        <w:jc w:val="center"/>
        <w:rPr>
          <w:rFonts w:hint="default" w:ascii="仿宋" w:hAnsi="仿宋" w:eastAsia="仿宋" w:cs="宋体"/>
          <w:sz w:val="24"/>
          <w:szCs w:val="24"/>
          <w:lang w:val="en-US" w:eastAsia="zh-CN"/>
        </w:rPr>
        <w:sectPr>
          <w:pgSz w:w="8400" w:h="11920"/>
          <w:pgMar w:top="1120" w:right="1140" w:bottom="1160" w:left="1140" w:header="877" w:footer="972" w:gutter="0"/>
          <w:cols w:space="720" w:num="1"/>
        </w:sectPr>
      </w:pPr>
      <w:r>
        <w:drawing>
          <wp:inline distT="0" distB="0" distL="114300" distR="114300">
            <wp:extent cx="2503170" cy="1797050"/>
            <wp:effectExtent l="0" t="0" r="11430" b="12700"/>
            <wp:docPr id="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2"/>
        </w:numPr>
        <w:spacing w:before="229"/>
        <w:ind w:right="132" w:firstLine="480" w:firstLineChars="200"/>
        <w:rPr>
          <w:rFonts w:hint="eastAsia" w:ascii="仿宋" w:hAnsi="仿宋" w:eastAsia="仿宋" w:cs="宋体"/>
          <w:sz w:val="24"/>
          <w:szCs w:val="24"/>
          <w:lang w:val="en-US" w:eastAsia="zh-CN"/>
        </w:rPr>
      </w:pPr>
      <w:r>
        <w:rPr>
          <w:rFonts w:hint="eastAsia" w:ascii="仿宋" w:hAnsi="仿宋" w:eastAsia="仿宋" w:cs="宋体"/>
          <w:sz w:val="24"/>
          <w:szCs w:val="24"/>
          <w:lang w:val="en-US" w:eastAsia="zh-CN"/>
        </w:rPr>
        <w:t>打开软件开始测试：</w:t>
      </w:r>
    </w:p>
    <w:p>
      <w:pPr>
        <w:pStyle w:val="8"/>
        <w:numPr>
          <w:ilvl w:val="0"/>
          <w:numId w:val="0"/>
        </w:numPr>
        <w:spacing w:line="240" w:lineRule="exact"/>
        <w:ind w:left="440" w:leftChars="200" w:firstLine="420" w:firstLineChars="0"/>
        <w:rPr>
          <w:rFonts w:hint="default" w:ascii="仿宋" w:hAnsi="仿宋" w:eastAsia="仿宋" w:cs="宋体"/>
          <w:sz w:val="24"/>
          <w:szCs w:val="24"/>
          <w:lang w:val="en-US" w:eastAsia="zh-CN"/>
        </w:rPr>
      </w:pPr>
    </w:p>
    <w:p>
      <w:pPr>
        <w:spacing w:before="1"/>
        <w:rPr>
          <w:rFonts w:ascii="宋体" w:hAnsi="宋体" w:eastAsia="宋体" w:cs="宋体"/>
          <w:sz w:val="4"/>
          <w:szCs w:val="4"/>
          <w:lang w:eastAsia="zh-CN"/>
        </w:rPr>
      </w:pP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（1）预热：将传感器插入测试工装供电1-2分钟后，点“开始”按钮测试采集数据，观察AD值至AD不再剧烈波动；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（2）开始测试：点“开始”或“重新开始”按钮开始新一轮测试，如果传感器AD信号仍不稳定，请重复第一步骤；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（3）标定空气浓度：打开测试工装传感器盖板，让传感器暴漏在空气中3-5秒后点“标定浓度”按钮标记当前浓度20.9%；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（4）准备标气环境：开启10%氧气供气设备阀门，使供气速度≥1.5升/分钟，并保持通气5秒以上（排空管道空气）。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（5）氧气传感器供气：将测试台盖板迅速压盖到传感器上，给传感器提供10%氧气环境，观察浓度曲线一直到曲线值到达10%左右；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（5）氧气传感器散气：浓度达到低点后，快速打开测试台盖板给传感器提供20.9%空气环境；同时停止10%氧气供气阀；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（6）等待测试结束；</w:t>
      </w: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pStyle w:val="31"/>
        <w:numPr>
          <w:ilvl w:val="0"/>
          <w:numId w:val="0"/>
        </w:numPr>
        <w:ind w:left="436" w:left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1"/>
        <w:numPr>
          <w:ilvl w:val="0"/>
          <w:numId w:val="0"/>
        </w:numPr>
        <w:ind w:left="436" w:leftChars="0" w:firstLine="420" w:firstLineChars="0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注意，如果测试后发现T90、T10测试值偏离预期很大或一致性很差，请排除以下因素：①供气速度≥1.5升/分钟，不能过高或过低，过高或过低都会影响测气环境氧气浓度；②传感器供气前管道是否排空，管道必须保证通气5秒以上以保障管道空气排空；</w:t>
      </w:r>
    </w:p>
    <w:p>
      <w:pPr>
        <w:pStyle w:val="8"/>
        <w:spacing w:line="240" w:lineRule="exact"/>
        <w:ind w:left="677"/>
        <w:rPr>
          <w:rFonts w:ascii="仿宋" w:hAnsi="仿宋" w:eastAsia="仿宋" w:cs="宋体"/>
          <w:sz w:val="24"/>
          <w:szCs w:val="24"/>
          <w:lang w:eastAsia="zh-CN"/>
        </w:rPr>
      </w:pPr>
    </w:p>
    <w:p>
      <w:pPr>
        <w:pStyle w:val="8"/>
        <w:numPr>
          <w:ilvl w:val="0"/>
          <w:numId w:val="0"/>
        </w:numPr>
        <w:spacing w:line="240" w:lineRule="exact"/>
        <w:rPr>
          <w:rFonts w:hint="eastAsia" w:ascii="仿宋" w:hAnsi="仿宋" w:eastAsia="仿宋" w:cs="宋体"/>
          <w:sz w:val="24"/>
          <w:szCs w:val="24"/>
          <w:lang w:val="en-US"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3"/>
        <w:rPr>
          <w:rFonts w:hint="default"/>
          <w:sz w:val="24"/>
          <w:szCs w:val="24"/>
          <w:lang w:val="en-US" w:eastAsia="zh-CN"/>
        </w:rPr>
      </w:pPr>
      <w:bookmarkStart w:id="10" w:name="_Toc25971"/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>2.2</w:t>
      </w:r>
      <w:r>
        <w:rPr>
          <w:rFonts w:ascii="宋体" w:hAnsi="宋体" w:eastAsia="宋体" w:cs="宋体"/>
          <w:spacing w:val="1"/>
          <w:sz w:val="28"/>
          <w:szCs w:val="28"/>
          <w:lang w:eastAsia="zh-CN"/>
        </w:rPr>
        <w:tab/>
      </w:r>
      <w:r>
        <w:rPr>
          <w:sz w:val="28"/>
          <w:szCs w:val="28"/>
          <w:lang w:eastAsia="zh-CN"/>
        </w:rPr>
        <w:t>界面及操作</w:t>
      </w:r>
      <w:bookmarkEnd w:id="10"/>
      <w:r>
        <w:rPr>
          <w:rFonts w:hint="eastAsia" w:cs="宋体"/>
          <w:b w:val="0"/>
          <w:bCs w:val="0"/>
          <w:sz w:val="28"/>
          <w:szCs w:val="28"/>
          <w:lang w:val="en-US" w:eastAsia="zh-CN"/>
        </w:rPr>
        <w:t xml:space="preserve"> </w:t>
      </w: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1" w:name="_Toc11561"/>
      <w:r>
        <w:rPr>
          <w:rFonts w:cs="宋体"/>
          <w:spacing w:val="1"/>
          <w:sz w:val="28"/>
          <w:szCs w:val="28"/>
          <w:lang w:eastAsia="zh-CN"/>
        </w:rPr>
        <w:t>2.2.1</w:t>
      </w:r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浓度</w:t>
      </w:r>
      <w:r>
        <w:rPr>
          <w:rFonts w:hint="eastAsia"/>
          <w:lang w:val="en-US" w:eastAsia="zh-CN"/>
        </w:rPr>
        <w:t>显示模式</w:t>
      </w:r>
      <w:bookmarkEnd w:id="11"/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在曲线图上侧“O₂浓度”图标切换到浓度显示模式</w:t>
      </w:r>
    </w:p>
    <w:p>
      <w:r>
        <w:drawing>
          <wp:inline distT="0" distB="0" distL="114300" distR="114300">
            <wp:extent cx="3877310" cy="2099945"/>
            <wp:effectExtent l="0" t="0" r="8890" b="14605"/>
            <wp:docPr id="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注：图表Y轴最大最小值可通过Y轴旁“</w:t>
      </w:r>
      <w:r>
        <w:drawing>
          <wp:inline distT="0" distB="0" distL="114300" distR="114300">
            <wp:extent cx="130810" cy="177800"/>
            <wp:effectExtent l="0" t="0" r="2540" b="12700"/>
            <wp:docPr id="5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微调按钮调节Y轴最大最小值，X轴通过参数中测试“总时长”自适应调控，无需人工干预；</w:t>
      </w:r>
    </w:p>
    <w:p/>
    <w:p>
      <w:pPr>
        <w:pStyle w:val="4"/>
        <w:rPr>
          <w:rFonts w:hint="eastAsia"/>
          <w:lang w:val="en-US" w:eastAsia="zh-CN"/>
        </w:rPr>
      </w:pPr>
      <w:bookmarkStart w:id="12" w:name="_Toc29098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2端电压</w:t>
      </w:r>
      <w:r>
        <w:rPr>
          <w:rFonts w:hint="eastAsia"/>
          <w:lang w:val="en-US" w:eastAsia="zh-CN"/>
        </w:rPr>
        <w:t>显示模式</w:t>
      </w:r>
      <w:bookmarkEnd w:id="12"/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在曲线图上侧“端电压”图标切换到端电压显示模式</w:t>
      </w:r>
    </w:p>
    <w:p>
      <w:pPr>
        <w:rPr>
          <w:lang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eastAsia"/>
          <w:lang w:val="en-US" w:eastAsia="zh-CN"/>
        </w:rPr>
      </w:pPr>
      <w:bookmarkStart w:id="13" w:name="_Toc28906"/>
      <w:r>
        <w:rPr>
          <w:rFonts w:cs="宋体"/>
          <w:spacing w:val="1"/>
          <w:sz w:val="28"/>
          <w:szCs w:val="28"/>
          <w:lang w:eastAsia="zh-CN"/>
        </w:rPr>
        <w:t>2.2.</w:t>
      </w:r>
      <w:r>
        <w:rPr>
          <w:rFonts w:hint="eastAsia" w:cs="宋体"/>
          <w:spacing w:val="1"/>
          <w:sz w:val="28"/>
          <w:szCs w:val="28"/>
          <w:lang w:val="en-US" w:eastAsia="zh-CN"/>
        </w:rPr>
        <w:t>3AD值</w:t>
      </w:r>
      <w:r>
        <w:rPr>
          <w:rFonts w:hint="eastAsia"/>
          <w:lang w:val="en-US" w:eastAsia="zh-CN"/>
        </w:rPr>
        <w:t>显示模式</w:t>
      </w:r>
      <w:bookmarkEnd w:id="13"/>
    </w:p>
    <w:p>
      <w:pPr>
        <w:ind w:firstLine="420" w:firstLineChars="0"/>
        <w:rPr>
          <w:rFonts w:hint="default" w:eastAsiaTheme="minorHAnsi"/>
          <w:lang w:val="en-US" w:eastAsia="zh-CN"/>
        </w:rPr>
      </w:pPr>
      <w:r>
        <w:rPr>
          <w:rFonts w:hint="eastAsia"/>
          <w:lang w:val="en-US" w:eastAsia="zh-CN"/>
        </w:rPr>
        <w:t>在曲线图上侧“AD值”图标切换到AD值显示模式</w:t>
      </w:r>
    </w:p>
    <w:p>
      <w:pPr>
        <w:rPr>
          <w:lang w:eastAsia="zh-CN"/>
        </w:rPr>
      </w:pPr>
      <w:r>
        <w:drawing>
          <wp:inline distT="0" distB="0" distL="114300" distR="114300">
            <wp:extent cx="3877310" cy="2099945"/>
            <wp:effectExtent l="0" t="0" r="8890" b="14605"/>
            <wp:docPr id="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z w:val="20"/>
          <w:szCs w:val="20"/>
          <w:lang w:eastAsia="zh-CN"/>
        </w:rPr>
        <w:tab/>
      </w: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tabs>
          <w:tab w:val="left" w:pos="4000"/>
        </w:tabs>
        <w:spacing w:before="4"/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4" w:name="_Toc28111"/>
      <w:r>
        <w:rPr>
          <w:rFonts w:hint="eastAsia" w:cs="宋体"/>
          <w:spacing w:val="1"/>
          <w:sz w:val="28"/>
          <w:szCs w:val="28"/>
          <w:lang w:val="en-US" w:eastAsia="zh-CN"/>
        </w:rPr>
        <w:t>2.2.4读取传感器数据</w:t>
      </w:r>
      <w:bookmarkEnd w:id="14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在参数、按钮区选择“串口COMXXX”后；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输入合适的测试总时长，这个时间包含“测试过程”中的开始测试、标定空气浓度、准备标气环境、氧气传感器供气、氧气传感器散气、等待测试结束环节，时间较长建议300秒，也可根据实际情况调整；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点“开始”或“重新启动”按钮开始读取传感器数据；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连接成功后，点“标定浓度”按钮标定当前浓度（20.9%）；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连接成功后，通过浓度、端电压、AD值切换显示不同数据；</w:t>
      </w:r>
    </w:p>
    <w:p>
      <w:pPr>
        <w:pStyle w:val="31"/>
        <w:numPr>
          <w:ilvl w:val="0"/>
          <w:numId w:val="0"/>
        </w:numPr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bookmarkStart w:id="15" w:name="_Toc9313"/>
      <w:r>
        <w:rPr>
          <w:rFonts w:hint="eastAsia" w:cs="宋体"/>
          <w:spacing w:val="1"/>
          <w:sz w:val="28"/>
          <w:szCs w:val="28"/>
          <w:lang w:val="en-US" w:eastAsia="zh-CN"/>
        </w:rPr>
        <w:t>2.2.7传感器分等定级</w:t>
      </w:r>
      <w:bookmarkEnd w:id="15"/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设置AD值、T90、T10值域、图例颜色；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通过各传感器颜色区分对传感器分等定级；</w:t>
      </w:r>
    </w:p>
    <w:p>
      <w:pPr>
        <w:pStyle w:val="31"/>
        <w:numPr>
          <w:ilvl w:val="0"/>
          <w:numId w:val="0"/>
        </w:numPr>
        <w:ind w:left="436" w:leftChars="0"/>
        <w:jc w:val="center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2999740" cy="1536700"/>
            <wp:effectExtent l="0" t="0" r="10160" b="6350"/>
            <wp:docPr id="5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cs="宋体"/>
          <w:spacing w:val="1"/>
          <w:sz w:val="28"/>
          <w:szCs w:val="28"/>
          <w:lang w:val="en-US" w:eastAsia="zh-CN"/>
        </w:rPr>
      </w:pPr>
      <w:bookmarkStart w:id="16" w:name="_Toc24923"/>
      <w:r>
        <w:rPr>
          <w:rFonts w:hint="eastAsia" w:cs="宋体"/>
          <w:spacing w:val="1"/>
          <w:sz w:val="28"/>
          <w:szCs w:val="28"/>
          <w:lang w:val="en-US" w:eastAsia="zh-CN"/>
        </w:rPr>
        <w:t>2.2.8测试结果数据导出</w:t>
      </w:r>
      <w:bookmarkEnd w:id="16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切换到浓度、端电压、AD值不同数据模式；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点“导出”按钮导出对应的测试结果数据，如下图示导出氧气浓度数据；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其中“测试结果”记录了T90、T10值以及注气反应时间、达到T90时间、达到最值时间、散气反应时间、达到T10时间、散气结束时间等分析数据；“详细数据”记录了整个过程每个传感器明细数据；“采样点”记录了采样点数据；</w:t>
      </w:r>
    </w:p>
    <w:p>
      <w:pPr>
        <w:pStyle w:val="31"/>
        <w:numPr>
          <w:ilvl w:val="0"/>
          <w:numId w:val="0"/>
        </w:numPr>
        <w:ind w:left="436" w:leftChars="0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</w:p>
    <w:p>
      <w:pPr>
        <w:ind w:left="420" w:leftChars="0" w:firstLine="420" w:firstLineChars="0"/>
        <w:jc w:val="both"/>
      </w:pPr>
      <w:r>
        <w:drawing>
          <wp:inline distT="0" distB="0" distL="114300" distR="114300">
            <wp:extent cx="2873375" cy="1556385"/>
            <wp:effectExtent l="0" t="0" r="3175" b="5715"/>
            <wp:docPr id="5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</w:pPr>
      <w:r>
        <w:drawing>
          <wp:inline distT="0" distB="0" distL="114300" distR="114300">
            <wp:extent cx="2813050" cy="1207135"/>
            <wp:effectExtent l="0" t="0" r="6350" b="12065"/>
            <wp:docPr id="5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2812415" cy="1206500"/>
            <wp:effectExtent l="0" t="0" r="6985" b="12700"/>
            <wp:docPr id="5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jc w:val="both"/>
        <w:rPr>
          <w:lang w:eastAsia="zh-CN"/>
        </w:rPr>
      </w:pPr>
      <w:r>
        <w:drawing>
          <wp:inline distT="0" distB="0" distL="114300" distR="114300">
            <wp:extent cx="2837815" cy="1216660"/>
            <wp:effectExtent l="0" t="0" r="635" b="2540"/>
            <wp:docPr id="5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rPr>
          <w:sz w:val="24"/>
          <w:szCs w:val="24"/>
          <w:lang w:eastAsia="zh-CN"/>
        </w:rPr>
      </w:pPr>
    </w:p>
    <w:p>
      <w:pPr>
        <w:pStyle w:val="4"/>
        <w:rPr>
          <w:rFonts w:hint="default" w:cs="宋体"/>
          <w:spacing w:val="1"/>
          <w:sz w:val="28"/>
          <w:szCs w:val="28"/>
          <w:lang w:val="en-US" w:eastAsia="zh-CN"/>
        </w:rPr>
      </w:pPr>
      <w:bookmarkStart w:id="17" w:name="_Toc3849"/>
      <w:r>
        <w:rPr>
          <w:rFonts w:hint="eastAsia" w:cs="宋体"/>
          <w:spacing w:val="1"/>
          <w:sz w:val="28"/>
          <w:szCs w:val="28"/>
          <w:lang w:val="en-US" w:eastAsia="zh-CN"/>
        </w:rPr>
        <w:t>2.2.8历史数据曲线查看</w:t>
      </w:r>
      <w:bookmarkEnd w:id="17"/>
      <w:r>
        <w:rPr>
          <w:rFonts w:hint="eastAsia" w:cs="宋体"/>
          <w:spacing w:val="1"/>
          <w:sz w:val="28"/>
          <w:szCs w:val="28"/>
          <w:lang w:val="en-US" w:eastAsia="zh-CN"/>
        </w:rPr>
        <w:t xml:space="preserve">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在曲线区查看反应过程曲线，通过选择框或右键“全选”、“全不选”切换显示、隐藏浓度等变化曲线；</w:t>
      </w:r>
    </w:p>
    <w:p/>
    <w:p>
      <w:pPr>
        <w:jc w:val="center"/>
      </w:pPr>
      <w:r>
        <w:drawing>
          <wp:inline distT="0" distB="0" distL="114300" distR="114300">
            <wp:extent cx="3407410" cy="1305560"/>
            <wp:effectExtent l="0" t="0" r="2540" b="8890"/>
            <wp:docPr id="5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0741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3380740" cy="1285875"/>
            <wp:effectExtent l="0" t="0" r="10160" b="9525"/>
            <wp:docPr id="6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0"/>
        </w:numPr>
        <w:tabs>
          <w:tab w:val="left" w:pos="4000"/>
        </w:tabs>
        <w:spacing w:before="4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>
      <w:pPr>
        <w:pStyle w:val="4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bookmarkStart w:id="18" w:name="_Toc1057"/>
      <w:r>
        <w:rPr>
          <w:rFonts w:hint="eastAsia"/>
          <w:sz w:val="24"/>
          <w:szCs w:val="24"/>
          <w:lang w:val="en-US" w:eastAsia="zh-CN"/>
        </w:rPr>
        <w:t>2.2.13历史数据查看</w:t>
      </w:r>
      <w:bookmarkEnd w:id="18"/>
    </w:p>
    <w:p>
      <w:pPr>
        <w:pStyle w:val="31"/>
        <w:numPr>
          <w:ilvl w:val="3"/>
          <w:numId w:val="1"/>
        </w:numPr>
        <w:ind w:left="420" w:leftChars="0" w:firstLine="16"/>
        <w:rPr>
          <w:rFonts w:hint="default" w:ascii="仿宋" w:hAnsi="仿宋" w:eastAsia="仿宋"/>
          <w:i w:val="0"/>
          <w:iCs/>
          <w:w w:val="95"/>
          <w:sz w:val="22"/>
          <w:szCs w:val="22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导航区域中点“</w:t>
      </w:r>
      <w:r>
        <w:drawing>
          <wp:inline distT="0" distB="0" distL="114300" distR="114300">
            <wp:extent cx="388620" cy="388620"/>
            <wp:effectExtent l="0" t="0" r="11430" b="11430"/>
            <wp:docPr id="6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”按钮打开历史数据；</w:t>
      </w:r>
    </w:p>
    <w:p>
      <w:pPr>
        <w:pStyle w:val="31"/>
        <w:numPr>
          <w:ilvl w:val="3"/>
          <w:numId w:val="1"/>
        </w:numPr>
        <w:ind w:left="420" w:leftChars="0" w:firstLine="16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i w:val="0"/>
          <w:iCs/>
          <w:w w:val="95"/>
          <w:sz w:val="22"/>
          <w:szCs w:val="22"/>
          <w:lang w:val="en-US" w:eastAsia="zh-CN"/>
        </w:rPr>
        <w:t>选择想要查看的历史数据，点击链接打开对应测试批次；</w:t>
      </w:r>
    </w:p>
    <w:p>
      <w:pPr>
        <w:jc w:val="center"/>
      </w:pPr>
      <w:r>
        <w:drawing>
          <wp:inline distT="0" distB="0" distL="114300" distR="114300">
            <wp:extent cx="2292350" cy="1242060"/>
            <wp:effectExtent l="0" t="0" r="12700" b="15240"/>
            <wp:docPr id="6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ind w:firstLine="1200" w:firstLineChars="50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郑州美克盛世电子科技有限公司提供技术支持</w:t>
      </w:r>
    </w:p>
    <w:sectPr>
      <w:headerReference r:id="rId7" w:type="default"/>
      <w:pgSz w:w="8400" w:h="11920"/>
      <w:pgMar w:top="1060" w:right="1140" w:bottom="1160" w:left="1140" w:header="877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2633345</wp:posOffset>
              </wp:positionH>
              <wp:positionV relativeFrom="page">
                <wp:posOffset>6805930</wp:posOffset>
              </wp:positionV>
              <wp:extent cx="81915" cy="138430"/>
              <wp:effectExtent l="4445" t="0" r="0" b="0"/>
              <wp:wrapNone/>
              <wp:docPr id="143" name="文本框 1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2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7.35pt;margin-top:535.9pt;height:10.9pt;width:6.45pt;mso-position-horizontal-relative:page;mso-position-vertical-relative:page;z-index:-251656192;mso-width-relative:page;mso-height-relative:page;" filled="f" stroked="f" coordsize="21600,21600" o:gfxdata="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Wq1JtoAAAANAQAADwAAAAAAAAAB&#10;ACAAAAAiAAAAZHJzL2Rvd25yZXYueG1sUEsBAhQAFAAAAAgAh07iQPuO57cOAgAABwQAAA4AAAAA&#10;AAAAAQAgAAAAKQEAAGRycy9lMm9Eb2MueG1sUEsFBgAAAAAGAAYAWQEAAK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2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/>
                        <w:w w:val="105"/>
                        <w:sz w:val="17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2584450</wp:posOffset>
              </wp:positionH>
              <wp:positionV relativeFrom="page">
                <wp:posOffset>6805930</wp:posOffset>
              </wp:positionV>
              <wp:extent cx="159385" cy="138430"/>
              <wp:effectExtent l="3175" t="0" r="0" b="0"/>
              <wp:wrapNone/>
              <wp:docPr id="139" name="文本框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385" cy="138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4"/>
                            <w:ind w:left="40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3.5pt;margin-top:535.9pt;height:10.9pt;width:12.55pt;mso-position-horizontal-relative:page;mso-position-vertical-relative:page;z-index:-251655168;mso-width-relative:page;mso-height-relative:page;" filled="f" stroked="f" coordsize="21600,21600" o:gfxdata="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DGpp2wAAAA0BAAAPAAAAAAAA&#10;AAEAIAAAACIAAABkcnMvZG93bnJldi54bWxQSwECFAAUAAAACACHTuJAqrwlhw8CAAAIBAAADgAA&#10;AAAAAAABACAAAAAqAQAAZHJzL2Uyb0RvYy54bWxQSwUGAAAAAAYABgBZAQAAq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4"/>
                      <w:ind w:left="4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05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883285</wp:posOffset>
              </wp:positionH>
              <wp:positionV relativeFrom="page">
                <wp:posOffset>707390</wp:posOffset>
              </wp:positionV>
              <wp:extent cx="3584575" cy="1270"/>
              <wp:effectExtent l="6985" t="12065" r="8890" b="5715"/>
              <wp:wrapNone/>
              <wp:docPr id="145" name="组合 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84575" cy="1270"/>
                        <a:chOff x="1392" y="1114"/>
                        <a:chExt cx="5645" cy="2"/>
                      </a:xfrm>
                    </wpg:grpSpPr>
                    <wps:wsp>
                      <wps:cNvPr id="146" name="Freeform 2"/>
                      <wps:cNvSpPr/>
                      <wps:spPr bwMode="auto">
                        <a:xfrm>
                          <a:off x="1392" y="1114"/>
                          <a:ext cx="5645" cy="2"/>
                        </a:xfrm>
                        <a:custGeom>
                          <a:avLst/>
                          <a:gdLst>
                            <a:gd name="T0" fmla="+- 0 1392 1392"/>
                            <a:gd name="T1" fmla="*/ T0 w 5645"/>
                            <a:gd name="T2" fmla="+- 0 7036 1392"/>
                            <a:gd name="T3" fmla="*/ T2 w 56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645">
                              <a:moveTo>
                                <a:pt x="0" y="0"/>
                              </a:moveTo>
                              <a:lnTo>
                                <a:pt x="5644" y="0"/>
                              </a:lnTo>
                            </a:path>
                          </a:pathLst>
                        </a:custGeom>
                        <a:noFill/>
                        <a:ln w="10279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9.55pt;margin-top:55.7pt;height:0.1pt;width:282.25pt;mso-position-horizontal-relative:page;mso-position-vertical-relative:page;z-index:-251657216;mso-width-relative:page;mso-height-relative:page;" coordorigin="1392,1114" coordsize="5645,2" o:gfxdata="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Di9i23ZAAAACwEAAA8AAAAAAAAAAQAgAAAAIgAAAGRycy9kb3ducmV2LnhtbFBLAQIUABQAAAAI&#10;AIdO4kDt8e8wCQMAAPIGAAAOAAAAAAAAAAEAIAAAACgBAABkcnMvZTJvRG9jLnhtbFBLBQYAAAAA&#10;BgAGAFkBAACjBgAAAAA=&#10;">
              <o:lock v:ext="edit" aspectratio="f"/>
              <v:shape id="Freeform 2" o:spid="_x0000_s1026" o:spt="100" style="position:absolute;left:1392;top:1114;height:2;width:5645;" filled="f" stroked="t" coordsize="5645,1" o:gfxdata="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0aFq8AAAA&#10;3AAAAA8AAAAAAAAAAQAgAAAAIgAAAGRycy9kb3ducmV2LnhtbFBLAQIUABQAAAAIAIdO4kAzLwWe&#10;OwAAADkAAAAQAAAAAAAAAAEAIAAAAAsBAABkcnMvc2hhcGV4bWwueG1sUEsFBgAAAAAGAAYAWwEA&#10;ALUDAAAAAA==&#10;" path="m0,0l5644,0e">
                <v:path o:connectlocs="0,0;5644,0" o:connectangles="0,0"/>
                <v:fill on="f" focussize="0,0"/>
                <v:stroke weight="0.809370078740157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E4B1C"/>
    <w:multiLevelType w:val="singleLevel"/>
    <w:tmpl w:val="AF7E4B1C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61D159FE"/>
    <w:multiLevelType w:val="multilevel"/>
    <w:tmpl w:val="61D159FE"/>
    <w:lvl w:ilvl="0" w:tentative="0">
      <w:start w:val="1"/>
      <w:numFmt w:val="bullet"/>
      <w:lvlText w:val=""/>
      <w:lvlJc w:val="left"/>
      <w:pPr>
        <w:ind w:left="13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2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B6D"/>
    <w:rsid w:val="00011B3F"/>
    <w:rsid w:val="0004340B"/>
    <w:rsid w:val="000842B7"/>
    <w:rsid w:val="000C2AD6"/>
    <w:rsid w:val="000D3EB9"/>
    <w:rsid w:val="000F241F"/>
    <w:rsid w:val="00192DAE"/>
    <w:rsid w:val="001B15E4"/>
    <w:rsid w:val="001C5BA9"/>
    <w:rsid w:val="00242B9A"/>
    <w:rsid w:val="00296189"/>
    <w:rsid w:val="002A61AE"/>
    <w:rsid w:val="002F07FD"/>
    <w:rsid w:val="002F773D"/>
    <w:rsid w:val="0031673D"/>
    <w:rsid w:val="003872E7"/>
    <w:rsid w:val="0039092E"/>
    <w:rsid w:val="003C63D6"/>
    <w:rsid w:val="004253D6"/>
    <w:rsid w:val="004639D5"/>
    <w:rsid w:val="00503243"/>
    <w:rsid w:val="00526B00"/>
    <w:rsid w:val="00527D9B"/>
    <w:rsid w:val="00540D98"/>
    <w:rsid w:val="00577310"/>
    <w:rsid w:val="0059349E"/>
    <w:rsid w:val="00596E78"/>
    <w:rsid w:val="005B2410"/>
    <w:rsid w:val="00605782"/>
    <w:rsid w:val="006521FB"/>
    <w:rsid w:val="006A2563"/>
    <w:rsid w:val="006F3245"/>
    <w:rsid w:val="00740FE8"/>
    <w:rsid w:val="0077721A"/>
    <w:rsid w:val="0078568B"/>
    <w:rsid w:val="007E1550"/>
    <w:rsid w:val="008827CA"/>
    <w:rsid w:val="008B3ABA"/>
    <w:rsid w:val="008B71A8"/>
    <w:rsid w:val="008E2C92"/>
    <w:rsid w:val="00913EDA"/>
    <w:rsid w:val="00920FA9"/>
    <w:rsid w:val="0097679B"/>
    <w:rsid w:val="009A3FCD"/>
    <w:rsid w:val="009F312B"/>
    <w:rsid w:val="00A71C8D"/>
    <w:rsid w:val="00AB0B26"/>
    <w:rsid w:val="00B239C8"/>
    <w:rsid w:val="00B32E5C"/>
    <w:rsid w:val="00B47107"/>
    <w:rsid w:val="00B47380"/>
    <w:rsid w:val="00B75D94"/>
    <w:rsid w:val="00B765F6"/>
    <w:rsid w:val="00BC5CBB"/>
    <w:rsid w:val="00CE49FA"/>
    <w:rsid w:val="00D72E55"/>
    <w:rsid w:val="00DC29B3"/>
    <w:rsid w:val="00DF349E"/>
    <w:rsid w:val="00DF78E3"/>
    <w:rsid w:val="00E440C3"/>
    <w:rsid w:val="00EA0131"/>
    <w:rsid w:val="00ED271D"/>
    <w:rsid w:val="00EE6F99"/>
    <w:rsid w:val="00F4408C"/>
    <w:rsid w:val="00FE37D8"/>
    <w:rsid w:val="010E2695"/>
    <w:rsid w:val="02C02021"/>
    <w:rsid w:val="030C0069"/>
    <w:rsid w:val="034A5D64"/>
    <w:rsid w:val="034C3917"/>
    <w:rsid w:val="03C84041"/>
    <w:rsid w:val="06AA628F"/>
    <w:rsid w:val="08292718"/>
    <w:rsid w:val="08377A5C"/>
    <w:rsid w:val="08D61152"/>
    <w:rsid w:val="094772D4"/>
    <w:rsid w:val="096A1C70"/>
    <w:rsid w:val="09981266"/>
    <w:rsid w:val="099F03B6"/>
    <w:rsid w:val="09C15D93"/>
    <w:rsid w:val="0A4F26EF"/>
    <w:rsid w:val="0B31758B"/>
    <w:rsid w:val="0B71383C"/>
    <w:rsid w:val="0BF117A5"/>
    <w:rsid w:val="0D892414"/>
    <w:rsid w:val="0DBD74A5"/>
    <w:rsid w:val="0F764CA5"/>
    <w:rsid w:val="0FFB451B"/>
    <w:rsid w:val="10F4467F"/>
    <w:rsid w:val="116E4D14"/>
    <w:rsid w:val="12535ED2"/>
    <w:rsid w:val="129F4EA0"/>
    <w:rsid w:val="13AF1F2D"/>
    <w:rsid w:val="13CC651F"/>
    <w:rsid w:val="140F4ED4"/>
    <w:rsid w:val="14353A76"/>
    <w:rsid w:val="163151A2"/>
    <w:rsid w:val="168E3005"/>
    <w:rsid w:val="176E418C"/>
    <w:rsid w:val="17FF75FA"/>
    <w:rsid w:val="181C552E"/>
    <w:rsid w:val="18D064F8"/>
    <w:rsid w:val="18DB0767"/>
    <w:rsid w:val="19E360DB"/>
    <w:rsid w:val="1A0A5F10"/>
    <w:rsid w:val="1AC664BB"/>
    <w:rsid w:val="1BFF15DF"/>
    <w:rsid w:val="1C0C75BB"/>
    <w:rsid w:val="1D02374A"/>
    <w:rsid w:val="1D1E3E31"/>
    <w:rsid w:val="1D245AA1"/>
    <w:rsid w:val="1DA11C1C"/>
    <w:rsid w:val="1E9B3ACE"/>
    <w:rsid w:val="1ED457A8"/>
    <w:rsid w:val="1F973F82"/>
    <w:rsid w:val="20277D79"/>
    <w:rsid w:val="21620AE4"/>
    <w:rsid w:val="218D41BE"/>
    <w:rsid w:val="22C55464"/>
    <w:rsid w:val="23121C25"/>
    <w:rsid w:val="23655F4E"/>
    <w:rsid w:val="23BF1E46"/>
    <w:rsid w:val="23BF3B5A"/>
    <w:rsid w:val="23D47D4A"/>
    <w:rsid w:val="24145C98"/>
    <w:rsid w:val="241570C9"/>
    <w:rsid w:val="24AA01BD"/>
    <w:rsid w:val="252A0BBA"/>
    <w:rsid w:val="25B968EB"/>
    <w:rsid w:val="260013EE"/>
    <w:rsid w:val="2613080F"/>
    <w:rsid w:val="262508E7"/>
    <w:rsid w:val="268166AB"/>
    <w:rsid w:val="268C3BA9"/>
    <w:rsid w:val="26A540F8"/>
    <w:rsid w:val="273A7093"/>
    <w:rsid w:val="27B66C09"/>
    <w:rsid w:val="27F22FF7"/>
    <w:rsid w:val="27FB4EBF"/>
    <w:rsid w:val="28055D89"/>
    <w:rsid w:val="2C392D39"/>
    <w:rsid w:val="2CC53230"/>
    <w:rsid w:val="2EF818BA"/>
    <w:rsid w:val="31177FE5"/>
    <w:rsid w:val="3169729F"/>
    <w:rsid w:val="32004683"/>
    <w:rsid w:val="32783023"/>
    <w:rsid w:val="33275E45"/>
    <w:rsid w:val="34426750"/>
    <w:rsid w:val="351C6460"/>
    <w:rsid w:val="363F6161"/>
    <w:rsid w:val="37267CA5"/>
    <w:rsid w:val="37AC6A64"/>
    <w:rsid w:val="37F12B30"/>
    <w:rsid w:val="399B7215"/>
    <w:rsid w:val="39AA28A0"/>
    <w:rsid w:val="39FD3181"/>
    <w:rsid w:val="3A097D0E"/>
    <w:rsid w:val="3B196136"/>
    <w:rsid w:val="3BB61DCC"/>
    <w:rsid w:val="3BDE05BC"/>
    <w:rsid w:val="3C7865E9"/>
    <w:rsid w:val="3CBE114E"/>
    <w:rsid w:val="3CCF2AA0"/>
    <w:rsid w:val="3D1B3F36"/>
    <w:rsid w:val="3DCA366E"/>
    <w:rsid w:val="3E8E1E12"/>
    <w:rsid w:val="3FDC572F"/>
    <w:rsid w:val="40A26613"/>
    <w:rsid w:val="419813D6"/>
    <w:rsid w:val="41EB09DE"/>
    <w:rsid w:val="424940EA"/>
    <w:rsid w:val="45C61FF6"/>
    <w:rsid w:val="47AD39D6"/>
    <w:rsid w:val="47D311EE"/>
    <w:rsid w:val="47F213D6"/>
    <w:rsid w:val="485E3BE5"/>
    <w:rsid w:val="495B4129"/>
    <w:rsid w:val="495C2945"/>
    <w:rsid w:val="49A809AC"/>
    <w:rsid w:val="49FF3FB0"/>
    <w:rsid w:val="4ADD7DED"/>
    <w:rsid w:val="4B42274B"/>
    <w:rsid w:val="4C3851B3"/>
    <w:rsid w:val="4CE97825"/>
    <w:rsid w:val="4E023051"/>
    <w:rsid w:val="4E851C6D"/>
    <w:rsid w:val="4ED010AF"/>
    <w:rsid w:val="4F231DD0"/>
    <w:rsid w:val="4F614756"/>
    <w:rsid w:val="53B254A1"/>
    <w:rsid w:val="53D73EC1"/>
    <w:rsid w:val="541C30D8"/>
    <w:rsid w:val="54431491"/>
    <w:rsid w:val="54681577"/>
    <w:rsid w:val="54974AE1"/>
    <w:rsid w:val="54BB3C05"/>
    <w:rsid w:val="54C370B7"/>
    <w:rsid w:val="54DC185E"/>
    <w:rsid w:val="561B11FF"/>
    <w:rsid w:val="58944B98"/>
    <w:rsid w:val="592037D7"/>
    <w:rsid w:val="593F250A"/>
    <w:rsid w:val="5A06590C"/>
    <w:rsid w:val="5B623100"/>
    <w:rsid w:val="5C73699F"/>
    <w:rsid w:val="5C8E0F3F"/>
    <w:rsid w:val="5CCD192D"/>
    <w:rsid w:val="5CD25B7B"/>
    <w:rsid w:val="5D5168EA"/>
    <w:rsid w:val="5D8B35FE"/>
    <w:rsid w:val="5D904823"/>
    <w:rsid w:val="5DC7514D"/>
    <w:rsid w:val="5E2F5C31"/>
    <w:rsid w:val="5EB918AE"/>
    <w:rsid w:val="5ECD30CD"/>
    <w:rsid w:val="5F101DDE"/>
    <w:rsid w:val="60481A2B"/>
    <w:rsid w:val="61D2184F"/>
    <w:rsid w:val="621F2275"/>
    <w:rsid w:val="626643D0"/>
    <w:rsid w:val="630E25F6"/>
    <w:rsid w:val="635145BF"/>
    <w:rsid w:val="64330E2E"/>
    <w:rsid w:val="64646C8B"/>
    <w:rsid w:val="654A10E2"/>
    <w:rsid w:val="67136867"/>
    <w:rsid w:val="676C3DE4"/>
    <w:rsid w:val="68E83BDD"/>
    <w:rsid w:val="69177028"/>
    <w:rsid w:val="69904424"/>
    <w:rsid w:val="6A6B5393"/>
    <w:rsid w:val="6A7913BB"/>
    <w:rsid w:val="6A875B0C"/>
    <w:rsid w:val="6AD74E29"/>
    <w:rsid w:val="6B1F49FC"/>
    <w:rsid w:val="6C2B4F79"/>
    <w:rsid w:val="6D8B513F"/>
    <w:rsid w:val="6DEA27CE"/>
    <w:rsid w:val="6E670C63"/>
    <w:rsid w:val="6EE37810"/>
    <w:rsid w:val="6F500193"/>
    <w:rsid w:val="70747718"/>
    <w:rsid w:val="70A66F6B"/>
    <w:rsid w:val="716B43E7"/>
    <w:rsid w:val="72CC0B02"/>
    <w:rsid w:val="733B4489"/>
    <w:rsid w:val="7495699A"/>
    <w:rsid w:val="74F00AF6"/>
    <w:rsid w:val="75716057"/>
    <w:rsid w:val="758F25B8"/>
    <w:rsid w:val="767052DB"/>
    <w:rsid w:val="77774158"/>
    <w:rsid w:val="78725D58"/>
    <w:rsid w:val="789D106E"/>
    <w:rsid w:val="78B0092C"/>
    <w:rsid w:val="792A5C87"/>
    <w:rsid w:val="7953623E"/>
    <w:rsid w:val="79652DB3"/>
    <w:rsid w:val="7BB46E72"/>
    <w:rsid w:val="7BC45E5C"/>
    <w:rsid w:val="7BF12162"/>
    <w:rsid w:val="7C33471B"/>
    <w:rsid w:val="7C4D0F1D"/>
    <w:rsid w:val="7C944090"/>
    <w:rsid w:val="7D1B52A6"/>
    <w:rsid w:val="7E3A5A92"/>
    <w:rsid w:val="7F2B310F"/>
    <w:rsid w:val="7F9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1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1"/>
    <w:pPr>
      <w:ind w:left="280" w:firstLine="603"/>
      <w:outlineLvl w:val="0"/>
    </w:pPr>
    <w:rPr>
      <w:rFonts w:ascii="黑体" w:hAnsi="黑体" w:eastAsia="黑体"/>
      <w:b/>
      <w:bCs/>
      <w:sz w:val="32"/>
      <w:szCs w:val="32"/>
    </w:rPr>
  </w:style>
  <w:style w:type="paragraph" w:styleId="3">
    <w:name w:val="heading 2"/>
    <w:basedOn w:val="1"/>
    <w:next w:val="1"/>
    <w:link w:val="24"/>
    <w:qFormat/>
    <w:uiPriority w:val="1"/>
    <w:pPr>
      <w:ind w:left="280"/>
      <w:outlineLvl w:val="1"/>
    </w:pPr>
    <w:rPr>
      <w:rFonts w:ascii="楷体" w:hAnsi="楷体" w:eastAsia="楷体"/>
      <w:b/>
      <w:bCs/>
      <w:sz w:val="27"/>
      <w:szCs w:val="27"/>
    </w:rPr>
  </w:style>
  <w:style w:type="paragraph" w:styleId="4">
    <w:name w:val="heading 3"/>
    <w:basedOn w:val="1"/>
    <w:next w:val="1"/>
    <w:link w:val="25"/>
    <w:qFormat/>
    <w:uiPriority w:val="1"/>
    <w:pPr>
      <w:ind w:left="280"/>
      <w:outlineLvl w:val="2"/>
    </w:pPr>
    <w:rPr>
      <w:rFonts w:ascii="宋体" w:hAnsi="宋体" w:eastAsia="宋体"/>
      <w:sz w:val="27"/>
      <w:szCs w:val="27"/>
    </w:rPr>
  </w:style>
  <w:style w:type="paragraph" w:styleId="5">
    <w:name w:val="heading 4"/>
    <w:basedOn w:val="1"/>
    <w:next w:val="1"/>
    <w:link w:val="26"/>
    <w:qFormat/>
    <w:uiPriority w:val="1"/>
    <w:pPr>
      <w:ind w:left="280"/>
      <w:outlineLvl w:val="3"/>
    </w:pPr>
    <w:rPr>
      <w:rFonts w:ascii="宋体" w:hAnsi="宋体" w:eastAsia="宋体"/>
      <w:b/>
      <w:bCs/>
      <w:sz w:val="21"/>
      <w:szCs w:val="21"/>
    </w:rPr>
  </w:style>
  <w:style w:type="paragraph" w:styleId="6">
    <w:name w:val="heading 5"/>
    <w:basedOn w:val="1"/>
    <w:next w:val="1"/>
    <w:link w:val="27"/>
    <w:qFormat/>
    <w:uiPriority w:val="1"/>
    <w:pPr>
      <w:ind w:left="677"/>
      <w:outlineLvl w:val="4"/>
    </w:pPr>
    <w:rPr>
      <w:rFonts w:ascii="宋体" w:hAnsi="宋体" w:eastAsia="宋体"/>
      <w:i/>
      <w:sz w:val="21"/>
      <w:szCs w:val="21"/>
    </w:rPr>
  </w:style>
  <w:style w:type="paragraph" w:styleId="7">
    <w:name w:val="heading 6"/>
    <w:basedOn w:val="1"/>
    <w:next w:val="1"/>
    <w:link w:val="28"/>
    <w:qFormat/>
    <w:uiPriority w:val="1"/>
    <w:pPr>
      <w:ind w:left="280"/>
      <w:outlineLvl w:val="5"/>
    </w:pPr>
    <w:rPr>
      <w:rFonts w:ascii="宋体" w:hAnsi="宋体" w:eastAsia="宋体"/>
      <w:b/>
      <w:bCs/>
      <w:sz w:val="20"/>
      <w:szCs w:val="2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9"/>
    <w:qFormat/>
    <w:uiPriority w:val="1"/>
    <w:pPr>
      <w:ind w:left="280"/>
    </w:pPr>
    <w:rPr>
      <w:rFonts w:ascii="宋体" w:hAnsi="宋体" w:eastAsia="宋体"/>
      <w:sz w:val="20"/>
      <w:szCs w:val="20"/>
    </w:rPr>
  </w:style>
  <w:style w:type="paragraph" w:styleId="9">
    <w:name w:val="toc 3"/>
    <w:basedOn w:val="1"/>
    <w:next w:val="1"/>
    <w:qFormat/>
    <w:uiPriority w:val="39"/>
    <w:pPr>
      <w:spacing w:before="101"/>
      <w:ind w:left="678"/>
    </w:pPr>
    <w:rPr>
      <w:rFonts w:ascii="宋体" w:hAnsi="宋体" w:eastAsia="宋体"/>
      <w:i/>
      <w:sz w:val="21"/>
      <w:szCs w:val="21"/>
    </w:rPr>
  </w:style>
  <w:style w:type="paragraph" w:styleId="10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spacing w:before="152"/>
    </w:pPr>
    <w:rPr>
      <w:rFonts w:ascii="黑体" w:hAnsi="黑体" w:eastAsia="黑体"/>
      <w:b/>
      <w:bCs/>
      <w:sz w:val="20"/>
      <w:szCs w:val="20"/>
    </w:rPr>
  </w:style>
  <w:style w:type="paragraph" w:styleId="14">
    <w:name w:val="toc 4"/>
    <w:basedOn w:val="1"/>
    <w:next w:val="1"/>
    <w:qFormat/>
    <w:uiPriority w:val="1"/>
    <w:pPr>
      <w:spacing w:before="101"/>
      <w:ind w:left="678"/>
    </w:pPr>
    <w:rPr>
      <w:rFonts w:ascii="宋体" w:hAnsi="宋体" w:eastAsia="宋体"/>
      <w:b/>
      <w:bCs/>
      <w:i/>
    </w:rPr>
  </w:style>
  <w:style w:type="paragraph" w:styleId="15">
    <w:name w:val="toc 2"/>
    <w:basedOn w:val="1"/>
    <w:next w:val="1"/>
    <w:qFormat/>
    <w:uiPriority w:val="39"/>
    <w:pPr>
      <w:spacing w:before="113"/>
      <w:ind w:left="472"/>
    </w:pPr>
    <w:rPr>
      <w:rFonts w:ascii="宋体" w:hAnsi="宋体" w:eastAsia="宋体"/>
      <w:sz w:val="20"/>
      <w:szCs w:val="2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1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2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标题 1 字符"/>
    <w:basedOn w:val="18"/>
    <w:link w:val="2"/>
    <w:qFormat/>
    <w:uiPriority w:val="1"/>
    <w:rPr>
      <w:rFonts w:ascii="黑体" w:hAnsi="黑体" w:eastAsia="黑体"/>
      <w:b/>
      <w:bCs/>
      <w:kern w:val="0"/>
      <w:sz w:val="32"/>
      <w:szCs w:val="32"/>
      <w:lang w:eastAsia="en-US"/>
    </w:rPr>
  </w:style>
  <w:style w:type="character" w:customStyle="1" w:styleId="24">
    <w:name w:val="标题 2 字符"/>
    <w:basedOn w:val="18"/>
    <w:link w:val="3"/>
    <w:qFormat/>
    <w:uiPriority w:val="1"/>
    <w:rPr>
      <w:rFonts w:ascii="楷体" w:hAnsi="楷体" w:eastAsia="楷体"/>
      <w:b/>
      <w:bCs/>
      <w:kern w:val="0"/>
      <w:sz w:val="27"/>
      <w:szCs w:val="27"/>
      <w:lang w:eastAsia="en-US"/>
    </w:rPr>
  </w:style>
  <w:style w:type="character" w:customStyle="1" w:styleId="25">
    <w:name w:val="标题 3 字符"/>
    <w:basedOn w:val="18"/>
    <w:link w:val="4"/>
    <w:qFormat/>
    <w:uiPriority w:val="1"/>
    <w:rPr>
      <w:rFonts w:ascii="宋体" w:hAnsi="宋体" w:eastAsia="宋体"/>
      <w:kern w:val="0"/>
      <w:sz w:val="27"/>
      <w:szCs w:val="27"/>
      <w:lang w:eastAsia="en-US"/>
    </w:rPr>
  </w:style>
  <w:style w:type="character" w:customStyle="1" w:styleId="26">
    <w:name w:val="标题 4 字符"/>
    <w:basedOn w:val="18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27">
    <w:name w:val="标题 5 字符"/>
    <w:basedOn w:val="18"/>
    <w:link w:val="6"/>
    <w:qFormat/>
    <w:uiPriority w:val="1"/>
    <w:rPr>
      <w:rFonts w:ascii="宋体" w:hAnsi="宋体" w:eastAsia="宋体"/>
      <w:i/>
      <w:kern w:val="0"/>
      <w:szCs w:val="21"/>
      <w:lang w:eastAsia="en-US"/>
    </w:rPr>
  </w:style>
  <w:style w:type="character" w:customStyle="1" w:styleId="28">
    <w:name w:val="标题 6 字符"/>
    <w:basedOn w:val="18"/>
    <w:link w:val="7"/>
    <w:qFormat/>
    <w:uiPriority w:val="1"/>
    <w:rPr>
      <w:rFonts w:ascii="宋体" w:hAnsi="宋体" w:eastAsia="宋体"/>
      <w:b/>
      <w:bCs/>
      <w:kern w:val="0"/>
      <w:sz w:val="20"/>
      <w:szCs w:val="20"/>
      <w:lang w:eastAsia="en-US"/>
    </w:rPr>
  </w:style>
  <w:style w:type="character" w:customStyle="1" w:styleId="29">
    <w:name w:val="正文文本 字符"/>
    <w:basedOn w:val="18"/>
    <w:link w:val="8"/>
    <w:qFormat/>
    <w:uiPriority w:val="1"/>
    <w:rPr>
      <w:rFonts w:ascii="宋体" w:hAnsi="宋体" w:eastAsia="宋体"/>
      <w:kern w:val="0"/>
      <w:sz w:val="20"/>
      <w:szCs w:val="20"/>
      <w:lang w:eastAsia="en-US"/>
    </w:rPr>
  </w:style>
  <w:style w:type="table" w:customStyle="1" w:styleId="30">
    <w:name w:val="Table Normal"/>
    <w:unhideWhenUsed/>
    <w:qFormat/>
    <w:uiPriority w:val="2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1">
    <w:name w:val="List Paragraph"/>
    <w:basedOn w:val="1"/>
    <w:qFormat/>
    <w:uiPriority w:val="1"/>
  </w:style>
  <w:style w:type="paragraph" w:customStyle="1" w:styleId="32">
    <w:name w:val="Table Paragraph"/>
    <w:basedOn w:val="1"/>
    <w:qFormat/>
    <w:uiPriority w:val="1"/>
  </w:style>
  <w:style w:type="paragraph" w:customStyle="1" w:styleId="33">
    <w:name w:val="TOC Heading"/>
    <w:basedOn w:val="2"/>
    <w:next w:val="1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9" Type="http://schemas.openxmlformats.org/officeDocument/2006/relationships/fontTable" Target="fontTable.xml"/><Relationship Id="rId38" Type="http://schemas.openxmlformats.org/officeDocument/2006/relationships/customXml" Target="../customXml/item2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jpeg"/><Relationship Id="rId2" Type="http://schemas.openxmlformats.org/officeDocument/2006/relationships/settings" Target="settings.xml"/><Relationship Id="rId19" Type="http://schemas.openxmlformats.org/officeDocument/2006/relationships/image" Target="media/image11.jpeg"/><Relationship Id="rId18" Type="http://schemas.openxmlformats.org/officeDocument/2006/relationships/image" Target="media/image10.jpeg"/><Relationship Id="rId17" Type="http://schemas.openxmlformats.org/officeDocument/2006/relationships/image" Target="media/image9.jpeg"/><Relationship Id="rId16" Type="http://schemas.openxmlformats.org/officeDocument/2006/relationships/image" Target="media/image8.jpeg"/><Relationship Id="rId15" Type="http://schemas.openxmlformats.org/officeDocument/2006/relationships/image" Target="media/image7.jpe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502685-DED7-45E8-BC32-26C48F9DE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424</Words>
  <Characters>2422</Characters>
  <Lines>20</Lines>
  <Paragraphs>5</Paragraphs>
  <TotalTime>0</TotalTime>
  <ScaleCrop>false</ScaleCrop>
  <LinksUpToDate>false</LinksUpToDate>
  <CharactersWithSpaces>2841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宋冠军</dc:creator>
  <cp:lastModifiedBy>皮塔坦克</cp:lastModifiedBy>
  <cp:revision>19</cp:revision>
  <cp:lastPrinted>2019-05-24T04:10:00Z</cp:lastPrinted>
  <dcterms:created xsi:type="dcterms:W3CDTF">2019-03-08T01:57:00Z</dcterms:created>
  <dcterms:modified xsi:type="dcterms:W3CDTF">2022-03-04T07:50:39Z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D5DC3F02034245E4B0972536C9F289BC</vt:lpwstr>
  </property>
</Properties>
</file>