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美克盛世老化监测软件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pStyle w:val="4"/>
        <w:ind w:left="1029" w:right="1033"/>
        <w:jc w:val="center"/>
        <w:rPr>
          <w:sz w:val="28"/>
          <w:szCs w:val="28"/>
          <w:lang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  <w:r>
        <w:rPr>
          <w:rFonts w:hint="eastAsia"/>
          <w:spacing w:val="1"/>
          <w:sz w:val="28"/>
          <w:szCs w:val="28"/>
          <w:lang w:eastAsia="zh-CN"/>
        </w:rPr>
        <w:t>郑州美克盛世电子科技有限公司</w:t>
      </w: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9"/>
            <w:tabs>
              <w:tab w:val="right" w:leader="dot" w:pos="6090"/>
            </w:tabs>
            <w:rPr>
              <w:rFonts w:asciiTheme="minorHAnsi" w:hAnsiTheme="minorHAnsi" w:eastAsiaTheme="minorEastAsia"/>
              <w:i w:val="0"/>
              <w:kern w:val="2"/>
              <w:szCs w:val="2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"_Toc24107828" </w:instrText>
          </w:r>
          <w:r>
            <w:fldChar w:fldCharType="separate"/>
          </w:r>
          <w:r>
            <w:fldChar w:fldCharType="end"/>
          </w:r>
        </w:p>
        <w:p>
          <w:pPr>
            <w:pStyle w:val="13"/>
            <w:tabs>
              <w:tab w:val="right" w:leader="dot" w:pos="6090"/>
            </w:tabs>
            <w:rPr>
              <w:rFonts w:ascii="仿宋" w:hAnsi="仿宋" w:eastAsia="仿宋"/>
              <w:b w:val="0"/>
              <w:bCs w:val="0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"_Toc24107829" </w:instrText>
          </w:r>
          <w:r>
            <w:fldChar w:fldCharType="separate"/>
          </w:r>
          <w:r>
            <w:rPr>
              <w:rStyle w:val="19"/>
              <w:rFonts w:ascii="仿宋" w:hAnsi="仿宋" w:eastAsia="仿宋"/>
              <w:spacing w:val="2"/>
              <w:sz w:val="24"/>
              <w:szCs w:val="24"/>
              <w:lang w:eastAsia="zh-CN"/>
            </w:rPr>
            <w:t>第一章 测试系统简介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_Toc24107829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3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"_Toc24107830"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1"/>
              <w:sz w:val="24"/>
              <w:szCs w:val="24"/>
              <w:lang w:eastAsia="zh-CN"/>
            </w:rPr>
            <w:t>1.1</w:t>
          </w:r>
          <w:r>
            <w:rPr>
              <w:rStyle w:val="19"/>
              <w:rFonts w:ascii="仿宋" w:hAnsi="仿宋" w:eastAsia="仿宋" w:cs="宋体"/>
              <w:spacing w:val="-30"/>
              <w:sz w:val="24"/>
              <w:szCs w:val="24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 w:cs="宋体"/>
              <w:spacing w:val="2"/>
              <w:sz w:val="24"/>
              <w:szCs w:val="24"/>
              <w:lang w:eastAsia="zh-CN"/>
            </w:rPr>
            <w:t>产品概述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_Toc24107830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3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"_Toc24107831"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2"/>
              <w:sz w:val="24"/>
              <w:szCs w:val="24"/>
              <w:lang w:eastAsia="zh-CN"/>
            </w:rPr>
            <w:t>1.</w:t>
          </w:r>
          <w:r>
            <w:rPr>
              <w:rStyle w:val="19"/>
              <w:rFonts w:ascii="仿宋" w:hAnsi="仿宋" w:eastAsia="仿宋" w:cs="宋体"/>
              <w:sz w:val="24"/>
              <w:szCs w:val="24"/>
              <w:lang w:eastAsia="zh-CN"/>
            </w:rPr>
            <w:t>2</w:t>
          </w:r>
          <w:r>
            <w:rPr>
              <w:rStyle w:val="19"/>
              <w:rFonts w:ascii="仿宋" w:hAnsi="仿宋" w:eastAsia="仿宋" w:cs="宋体"/>
              <w:spacing w:val="-44"/>
              <w:sz w:val="24"/>
              <w:szCs w:val="24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 w:cs="宋体"/>
              <w:spacing w:val="6"/>
              <w:sz w:val="24"/>
              <w:szCs w:val="24"/>
              <w:lang w:eastAsia="zh-CN"/>
            </w:rPr>
            <w:t>组成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_Toc24107831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4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"_Toc24107832"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1"/>
              <w:sz w:val="24"/>
              <w:szCs w:val="24"/>
              <w:lang w:eastAsia="zh-CN"/>
            </w:rPr>
            <w:t>1.3</w:t>
          </w:r>
          <w:r>
            <w:rPr>
              <w:rStyle w:val="19"/>
              <w:rFonts w:ascii="仿宋" w:hAnsi="仿宋" w:eastAsia="仿宋" w:cs="宋体"/>
              <w:spacing w:val="-30"/>
              <w:sz w:val="24"/>
              <w:szCs w:val="24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 w:cs="宋体"/>
              <w:spacing w:val="2"/>
              <w:sz w:val="24"/>
              <w:szCs w:val="24"/>
              <w:lang w:eastAsia="zh-CN"/>
            </w:rPr>
            <w:t>工作原理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_Toc24107832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4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"_Toc24107833"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z w:val="24"/>
              <w:szCs w:val="24"/>
              <w:lang w:eastAsia="zh-CN"/>
            </w:rPr>
            <w:t>1.4 主要技术参数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_Toc24107833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5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"_Toc24107834"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1"/>
              <w:sz w:val="24"/>
              <w:szCs w:val="24"/>
              <w:lang w:eastAsia="zh-CN"/>
            </w:rPr>
            <w:t>1.5</w:t>
          </w:r>
          <w:r>
            <w:rPr>
              <w:rStyle w:val="19"/>
              <w:rFonts w:ascii="仿宋" w:hAnsi="仿宋" w:eastAsia="仿宋" w:cs="宋体"/>
              <w:spacing w:val="-17"/>
              <w:sz w:val="24"/>
              <w:szCs w:val="24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 w:cs="宋体"/>
              <w:spacing w:val="2"/>
              <w:sz w:val="24"/>
              <w:szCs w:val="24"/>
              <w:lang w:eastAsia="zh-CN"/>
            </w:rPr>
            <w:t>硬件系统安装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_Toc24107834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5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"_Toc24107835"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1"/>
              <w:sz w:val="24"/>
              <w:szCs w:val="24"/>
              <w:lang w:eastAsia="zh-CN"/>
            </w:rPr>
            <w:t>1.6 软件系统安装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_Toc24107835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6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3"/>
            <w:tabs>
              <w:tab w:val="right" w:leader="dot" w:pos="6090"/>
            </w:tabs>
            <w:rPr>
              <w:rFonts w:ascii="仿宋" w:hAnsi="仿宋" w:eastAsia="仿宋"/>
              <w:b w:val="0"/>
              <w:bCs w:val="0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"_Toc24107836" </w:instrText>
          </w:r>
          <w:r>
            <w:fldChar w:fldCharType="separate"/>
          </w:r>
          <w:r>
            <w:rPr>
              <w:rStyle w:val="19"/>
              <w:rFonts w:ascii="仿宋" w:hAnsi="仿宋" w:eastAsia="仿宋"/>
              <w:spacing w:val="2"/>
              <w:sz w:val="24"/>
              <w:szCs w:val="24"/>
              <w:lang w:eastAsia="zh-CN"/>
            </w:rPr>
            <w:t>第二章</w:t>
          </w:r>
          <w:r>
            <w:rPr>
              <w:rStyle w:val="19"/>
              <w:rFonts w:ascii="仿宋" w:hAnsi="仿宋" w:eastAsia="仿宋"/>
              <w:spacing w:val="-31"/>
              <w:sz w:val="24"/>
              <w:szCs w:val="24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/>
              <w:spacing w:val="2"/>
              <w:sz w:val="24"/>
              <w:szCs w:val="24"/>
              <w:lang w:eastAsia="zh-CN"/>
            </w:rPr>
            <w:t>系统使用与操作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_Toc24107836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7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15"/>
            <w:tabs>
              <w:tab w:val="right" w:leader="dot" w:pos="6090"/>
            </w:tabs>
            <w:rPr>
              <w:rFonts w:ascii="仿宋" w:hAnsi="仿宋" w:eastAsia="仿宋"/>
              <w:b/>
              <w:bCs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"_Toc24107837"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1"/>
              <w:sz w:val="24"/>
              <w:szCs w:val="24"/>
              <w:lang w:eastAsia="zh-CN"/>
            </w:rPr>
            <w:t>2.1</w:t>
          </w:r>
          <w:r>
            <w:rPr>
              <w:rStyle w:val="19"/>
              <w:rFonts w:ascii="仿宋" w:hAnsi="仿宋" w:eastAsia="仿宋" w:cs="宋体"/>
              <w:spacing w:val="-30"/>
              <w:sz w:val="24"/>
              <w:szCs w:val="24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 w:cs="宋体"/>
              <w:spacing w:val="2"/>
              <w:sz w:val="24"/>
              <w:szCs w:val="24"/>
              <w:lang w:eastAsia="zh-CN"/>
            </w:rPr>
            <w:t>基本操作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_Toc24107837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7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6090"/>
            </w:tabs>
            <w:rPr>
              <w:rFonts w:ascii="仿宋" w:hAnsi="仿宋" w:eastAsia="仿宋"/>
              <w:i w:val="0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"_Toc24107838"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i w:val="0"/>
              <w:spacing w:val="1"/>
              <w:sz w:val="28"/>
              <w:szCs w:val="28"/>
              <w:lang w:eastAsia="zh-CN"/>
            </w:rPr>
            <w:t>2.1.1</w:t>
          </w:r>
          <w:r>
            <w:rPr>
              <w:rStyle w:val="19"/>
              <w:rFonts w:ascii="仿宋" w:hAnsi="仿宋" w:eastAsia="仿宋" w:cs="宋体"/>
              <w:i w:val="0"/>
              <w:spacing w:val="-20"/>
              <w:sz w:val="28"/>
              <w:szCs w:val="28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/>
              <w:i w:val="0"/>
              <w:sz w:val="28"/>
              <w:szCs w:val="28"/>
              <w:lang w:eastAsia="zh-CN"/>
            </w:rPr>
            <w:t>程序启动</w:t>
          </w:r>
          <w:r>
            <w:rPr>
              <w:rFonts w:ascii="仿宋" w:hAnsi="仿宋" w:eastAsia="仿宋"/>
              <w:i w:val="0"/>
              <w:sz w:val="28"/>
              <w:szCs w:val="28"/>
            </w:rPr>
            <w:tab/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begin"/>
          </w:r>
          <w:r>
            <w:rPr>
              <w:rFonts w:ascii="仿宋" w:hAnsi="仿宋" w:eastAsia="仿宋"/>
              <w:i w:val="0"/>
              <w:sz w:val="28"/>
              <w:szCs w:val="28"/>
            </w:rPr>
            <w:instrText xml:space="preserve"> PAGEREF _Toc24107838 \h </w:instrText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separate"/>
          </w:r>
          <w:r>
            <w:rPr>
              <w:rFonts w:ascii="仿宋" w:hAnsi="仿宋" w:eastAsia="仿宋"/>
              <w:i w:val="0"/>
              <w:sz w:val="28"/>
              <w:szCs w:val="28"/>
            </w:rPr>
            <w:t>7</w:t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end"/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end"/>
          </w:r>
        </w:p>
        <w:p>
          <w:pPr>
            <w:pStyle w:val="9"/>
            <w:tabs>
              <w:tab w:val="right" w:leader="dot" w:pos="6090"/>
            </w:tabs>
            <w:rPr>
              <w:rFonts w:ascii="仿宋" w:hAnsi="仿宋" w:eastAsia="仿宋"/>
              <w:i w:val="0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"_Toc24107839"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i w:val="0"/>
              <w:spacing w:val="1"/>
              <w:sz w:val="28"/>
              <w:szCs w:val="28"/>
              <w:lang w:eastAsia="zh-CN"/>
            </w:rPr>
            <w:t>2.1.2</w:t>
          </w:r>
          <w:r>
            <w:rPr>
              <w:rStyle w:val="19"/>
              <w:rFonts w:ascii="仿宋" w:hAnsi="仿宋" w:eastAsia="仿宋" w:cs="宋体"/>
              <w:i w:val="0"/>
              <w:spacing w:val="-31"/>
              <w:sz w:val="28"/>
              <w:szCs w:val="28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/>
              <w:i w:val="0"/>
              <w:sz w:val="28"/>
              <w:szCs w:val="28"/>
              <w:lang w:eastAsia="zh-CN"/>
            </w:rPr>
            <w:t>窗口</w:t>
          </w:r>
          <w:r>
            <w:rPr>
              <w:rFonts w:ascii="仿宋" w:hAnsi="仿宋" w:eastAsia="仿宋"/>
              <w:i w:val="0"/>
              <w:sz w:val="28"/>
              <w:szCs w:val="28"/>
            </w:rPr>
            <w:tab/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begin"/>
          </w:r>
          <w:r>
            <w:rPr>
              <w:rFonts w:ascii="仿宋" w:hAnsi="仿宋" w:eastAsia="仿宋"/>
              <w:i w:val="0"/>
              <w:sz w:val="28"/>
              <w:szCs w:val="28"/>
            </w:rPr>
            <w:instrText xml:space="preserve"> PAGEREF _Toc24107839 \h </w:instrText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separate"/>
          </w:r>
          <w:r>
            <w:rPr>
              <w:rFonts w:ascii="仿宋" w:hAnsi="仿宋" w:eastAsia="仿宋"/>
              <w:i w:val="0"/>
              <w:sz w:val="28"/>
              <w:szCs w:val="28"/>
            </w:rPr>
            <w:t>7</w:t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end"/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end"/>
          </w:r>
        </w:p>
        <w:p>
          <w:pPr>
            <w:pStyle w:val="15"/>
            <w:tabs>
              <w:tab w:val="left" w:pos="1050"/>
              <w:tab w:val="right" w:leader="dot" w:pos="6090"/>
            </w:tabs>
            <w:rPr>
              <w:rFonts w:ascii="仿宋" w:hAnsi="仿宋" w:eastAsia="仿宋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"_Toc24107840"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spacing w:val="1"/>
              <w:sz w:val="24"/>
              <w:szCs w:val="24"/>
              <w:lang w:eastAsia="zh-CN"/>
            </w:rPr>
            <w:t>2.2</w:t>
          </w:r>
          <w:r>
            <w:rPr>
              <w:rFonts w:ascii="仿宋" w:hAnsi="仿宋" w:eastAsia="仿宋"/>
              <w:kern w:val="2"/>
              <w:sz w:val="28"/>
              <w:szCs w:val="32"/>
              <w:lang w:eastAsia="zh-CN"/>
            </w:rPr>
            <w:tab/>
          </w:r>
          <w:r>
            <w:rPr>
              <w:rStyle w:val="19"/>
              <w:rFonts w:ascii="仿宋" w:hAnsi="仿宋" w:eastAsia="仿宋" w:cs="宋体"/>
              <w:spacing w:val="2"/>
              <w:sz w:val="24"/>
              <w:szCs w:val="24"/>
              <w:lang w:eastAsia="zh-CN"/>
            </w:rPr>
            <w:t>测试操作</w:t>
          </w:r>
          <w:r>
            <w:rPr>
              <w:rFonts w:ascii="仿宋" w:hAnsi="仿宋" w:eastAsia="仿宋"/>
              <w:sz w:val="24"/>
              <w:szCs w:val="24"/>
            </w:rPr>
            <w:tab/>
          </w:r>
          <w:r>
            <w:rPr>
              <w:rFonts w:ascii="仿宋" w:hAnsi="仿宋" w:eastAsia="仿宋"/>
              <w:sz w:val="24"/>
              <w:szCs w:val="24"/>
            </w:rPr>
            <w:fldChar w:fldCharType="begin"/>
          </w:r>
          <w:r>
            <w:rPr>
              <w:rFonts w:ascii="仿宋" w:hAnsi="仿宋" w:eastAsia="仿宋"/>
              <w:sz w:val="24"/>
              <w:szCs w:val="24"/>
            </w:rPr>
            <w:instrText xml:space="preserve"> PAGEREF _Toc24107840 \h </w:instrText>
          </w:r>
          <w:r>
            <w:rPr>
              <w:rFonts w:ascii="仿宋" w:hAnsi="仿宋" w:eastAsia="仿宋"/>
              <w:sz w:val="24"/>
              <w:szCs w:val="24"/>
            </w:rPr>
            <w:fldChar w:fldCharType="separate"/>
          </w:r>
          <w:r>
            <w:rPr>
              <w:rFonts w:ascii="仿宋" w:hAnsi="仿宋" w:eastAsia="仿宋"/>
              <w:sz w:val="24"/>
              <w:szCs w:val="24"/>
            </w:rPr>
            <w:t>8</w:t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  <w:r>
            <w:rPr>
              <w:rFonts w:ascii="仿宋" w:hAnsi="仿宋" w:eastAsia="仿宋"/>
              <w:sz w:val="24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6090"/>
            </w:tabs>
            <w:rPr>
              <w:rFonts w:ascii="仿宋" w:hAnsi="仿宋" w:eastAsia="仿宋"/>
              <w:i w:val="0"/>
              <w:kern w:val="2"/>
              <w:sz w:val="28"/>
              <w:szCs w:val="32"/>
              <w:lang w:eastAsia="zh-CN"/>
            </w:rPr>
          </w:pPr>
          <w:r>
            <w:fldChar w:fldCharType="begin"/>
          </w:r>
          <w:r>
            <w:instrText xml:space="preserve"> HYPERLINK \l "_Toc24107841" </w:instrText>
          </w:r>
          <w:r>
            <w:fldChar w:fldCharType="separate"/>
          </w:r>
          <w:r>
            <w:rPr>
              <w:rStyle w:val="19"/>
              <w:rFonts w:ascii="仿宋" w:hAnsi="仿宋" w:eastAsia="仿宋" w:cs="宋体"/>
              <w:i w:val="0"/>
              <w:spacing w:val="1"/>
              <w:sz w:val="28"/>
              <w:szCs w:val="28"/>
              <w:lang w:eastAsia="zh-CN"/>
            </w:rPr>
            <w:t>2.2.1</w:t>
          </w:r>
          <w:r>
            <w:rPr>
              <w:rStyle w:val="19"/>
              <w:rFonts w:ascii="仿宋" w:hAnsi="仿宋" w:eastAsia="仿宋" w:cs="宋体"/>
              <w:i w:val="0"/>
              <w:spacing w:val="54"/>
              <w:sz w:val="28"/>
              <w:szCs w:val="28"/>
              <w:lang w:eastAsia="zh-CN"/>
            </w:rPr>
            <w:t xml:space="preserve"> </w:t>
          </w:r>
          <w:r>
            <w:rPr>
              <w:rStyle w:val="19"/>
              <w:rFonts w:ascii="仿宋" w:hAnsi="仿宋" w:eastAsia="仿宋"/>
              <w:i w:val="0"/>
              <w:sz w:val="28"/>
              <w:szCs w:val="28"/>
              <w:lang w:eastAsia="zh-CN"/>
            </w:rPr>
            <w:t>界面及操作</w:t>
          </w:r>
          <w:r>
            <w:rPr>
              <w:rFonts w:ascii="仿宋" w:hAnsi="仿宋" w:eastAsia="仿宋"/>
              <w:i w:val="0"/>
              <w:sz w:val="28"/>
              <w:szCs w:val="28"/>
            </w:rPr>
            <w:tab/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begin"/>
          </w:r>
          <w:r>
            <w:rPr>
              <w:rFonts w:ascii="仿宋" w:hAnsi="仿宋" w:eastAsia="仿宋"/>
              <w:i w:val="0"/>
              <w:sz w:val="28"/>
              <w:szCs w:val="28"/>
            </w:rPr>
            <w:instrText xml:space="preserve"> PAGEREF _Toc24107841 \h </w:instrText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separate"/>
          </w:r>
          <w:r>
            <w:rPr>
              <w:rFonts w:ascii="仿宋" w:hAnsi="仿宋" w:eastAsia="仿宋"/>
              <w:i w:val="0"/>
              <w:sz w:val="28"/>
              <w:szCs w:val="28"/>
            </w:rPr>
            <w:t>8</w:t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end"/>
          </w:r>
          <w:r>
            <w:rPr>
              <w:rFonts w:ascii="仿宋" w:hAnsi="仿宋" w:eastAsia="仿宋"/>
              <w:i w:val="0"/>
              <w:sz w:val="28"/>
              <w:szCs w:val="28"/>
            </w:rP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4107829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410783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MIX1201-K气体传感器批量老化监测系统软件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老化测试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30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30*n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老化测试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可按计划制定气敏元件的老化计划；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可指定老化批次名称，老化的时间，老化柜；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可显示气敏元件负载历史输出电压；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可显示最近1分钟、10分钟、1小时、3小时等元器件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波动范围； 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可提前停止、重新启动老化过程； 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可以曲线方式显示元器件波动趋势；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导出过程中电压历史数据； 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24107831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30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30*n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由PC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机(硬件要求：CPU类型:Intel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硬盘)、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服务器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(硬件要求：CPU类型:E3-2xxx v4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；内存类型:DDR4-ECC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32GB以上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2TG以上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硬盘)、数</w:t>
      </w:r>
      <w:r>
        <w:rPr>
          <w:rFonts w:ascii="仿宋" w:hAnsi="仿宋" w:eastAsia="仿宋" w:cs="宋体"/>
          <w:sz w:val="24"/>
          <w:szCs w:val="24"/>
          <w:lang w:eastAsia="zh-CN"/>
        </w:rPr>
        <w:t>据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老化柜</w:t>
      </w:r>
      <w:r>
        <w:rPr>
          <w:rFonts w:ascii="仿宋" w:hAnsi="仿宋" w:eastAsia="仿宋" w:cs="宋体"/>
          <w:sz w:val="24"/>
          <w:szCs w:val="24"/>
          <w:lang w:eastAsia="zh-CN"/>
        </w:rPr>
        <w:t>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客户端需要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或以上操作系统，服务端需要WindwosServer2012或以上版本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24107835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服务端，在 windows 的环境中下，将老化服务端复制安装到服务器上即可。</w:t>
      </w:r>
    </w:p>
    <w:p>
      <w:pPr>
        <w:pStyle w:val="8"/>
        <w:spacing w:line="229" w:lineRule="auto"/>
        <w:ind w:right="278" w:firstLine="404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default" w:eastAsiaTheme="minorHAnsi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客户端，在 windows 的环境中下，将老化客户端复制安装到客户机上即可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4107836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2410783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4107838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服务端，</w:t>
      </w: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MKSS.APP. LaoHuaService.exe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”启动图标,测试程序就会被打开运行。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2800985" cy="1464945"/>
            <wp:effectExtent l="0" t="0" r="184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客户端，</w:t>
      </w: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美克盛世老化软件</w:t>
      </w:r>
      <w:r>
        <w:rPr>
          <w:rFonts w:ascii="仿宋" w:hAnsi="仿宋" w:eastAsia="仿宋" w:cs="宋体"/>
          <w:sz w:val="24"/>
          <w:szCs w:val="24"/>
          <w:lang w:eastAsia="zh-CN"/>
        </w:rPr>
        <w:t>启动图标,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老化</w:t>
      </w:r>
      <w:r>
        <w:rPr>
          <w:rFonts w:ascii="仿宋" w:hAnsi="仿宋" w:eastAsia="仿宋" w:cs="宋体"/>
          <w:sz w:val="24"/>
          <w:szCs w:val="24"/>
          <w:lang w:eastAsia="zh-CN"/>
        </w:rPr>
        <w:t>程序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客户端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这时我们就可以利用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MIX1201-K气体传感器批量老化监测系统软件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24107839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</w:pPr>
      <w:r>
        <w:drawing>
          <wp:inline distT="0" distB="0" distL="114300" distR="114300">
            <wp:extent cx="3877310" cy="205359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3.</w:t>
      </w:r>
      <w:r>
        <w:rPr>
          <w:rFonts w:hint="eastAsia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9" w:name="_Toc2410784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bookmarkEnd w:id="9"/>
      <w:r>
        <w:rPr>
          <w:sz w:val="28"/>
          <w:szCs w:val="28"/>
          <w:lang w:eastAsia="zh-CN"/>
        </w:rPr>
        <w:t>界面及操作</w:t>
      </w:r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老化批次列表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在导航按钮中点当前批次按钮切换到当前批次</w:t>
      </w:r>
    </w:p>
    <w:p>
      <w:r>
        <w:drawing>
          <wp:inline distT="0" distB="0" distL="114300" distR="114300">
            <wp:extent cx="3879850" cy="1893570"/>
            <wp:effectExtent l="0" t="0" r="635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default"/>
          <w:lang w:val="en-US" w:eastAsia="zh-CN"/>
        </w:rPr>
      </w:pPr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 老化数据展示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在导航按钮中点老化批次按钮切换到显示老化批次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列表；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在老化批次列表中点相应批次，自动打开显示选择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的批次；</w:t>
      </w:r>
    </w:p>
    <w:p>
      <w:pPr>
        <w:jc w:val="center"/>
        <w:rPr>
          <w:lang w:eastAsia="zh-CN"/>
        </w:rPr>
      </w:pPr>
      <w:r>
        <w:drawing>
          <wp:inline distT="0" distB="0" distL="114300" distR="114300">
            <wp:extent cx="3882390" cy="1894840"/>
            <wp:effectExtent l="0" t="0" r="381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 创建老化任务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在老化任务列表上点新建按钮打开新建窗口；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选择元器件型号；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选择要老化的柜子和托盘，灰色柜子或托盘表示柜子或托盘其他老化任务占用中不能使用；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输入老化批次名称，老化时间（单位小时）；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点确定按钮，创建批次；</w:t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jc w:val="center"/>
      </w:pPr>
      <w:r>
        <w:drawing>
          <wp:inline distT="0" distB="0" distL="114300" distR="114300">
            <wp:extent cx="2988310" cy="1851025"/>
            <wp:effectExtent l="0" t="0" r="254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r>
        <w:rPr>
          <w:rFonts w:hint="eastAsia" w:cs="宋体"/>
          <w:spacing w:val="1"/>
          <w:sz w:val="28"/>
          <w:szCs w:val="28"/>
          <w:lang w:val="en-US" w:eastAsia="zh-CN"/>
        </w:rPr>
        <w:t>2.2.4删除老化任务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在老化任务列表中点删除按钮删除老化任务；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945" cy="1873885"/>
            <wp:effectExtent l="0" t="0" r="8255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r>
        <w:rPr>
          <w:rFonts w:hint="eastAsia" w:cs="宋体"/>
          <w:spacing w:val="1"/>
          <w:sz w:val="28"/>
          <w:szCs w:val="28"/>
          <w:lang w:val="en-US" w:eastAsia="zh-CN"/>
        </w:rPr>
        <w:t>2.2.5结束重启任务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在老化任务列表中点重新开始按钮重启老化任务；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在老化任务列表中点结束按钮结束老化任务；</w:t>
      </w:r>
      <w:r>
        <w:rPr>
          <w:sz w:val="24"/>
          <w:szCs w:val="24"/>
          <w:lang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</w:p>
    <w:p>
      <w:pPr>
        <w:pStyle w:val="31"/>
        <w:numPr>
          <w:ilvl w:val="0"/>
          <w:numId w:val="0"/>
        </w:numPr>
        <w:ind w:left="856" w:leftChars="0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31"/>
        <w:numPr>
          <w:ilvl w:val="0"/>
          <w:numId w:val="0"/>
        </w:numPr>
        <w:jc w:val="center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3881755" cy="1815465"/>
            <wp:effectExtent l="0" t="0" r="4445" b="133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r>
        <w:rPr>
          <w:rFonts w:hint="eastAsia" w:cs="宋体"/>
          <w:spacing w:val="1"/>
          <w:sz w:val="28"/>
          <w:szCs w:val="28"/>
          <w:lang w:val="en-US" w:eastAsia="zh-CN"/>
        </w:rPr>
        <w:t>2.2.7历史曲线展示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在数据行上鼠标左键双击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打开显示该元器件的电压波动曲线；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jc w:val="both"/>
      </w:pPr>
      <w:r>
        <w:drawing>
          <wp:inline distT="0" distB="0" distL="114300" distR="114300">
            <wp:extent cx="3879215" cy="961390"/>
            <wp:effectExtent l="0" t="0" r="6985" b="1016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r>
        <w:rPr>
          <w:rFonts w:hint="eastAsia" w:cs="宋体"/>
          <w:spacing w:val="1"/>
          <w:sz w:val="28"/>
          <w:szCs w:val="28"/>
          <w:lang w:val="en-US" w:eastAsia="zh-CN"/>
        </w:rPr>
        <w:t>2.2.8老化成果导出</w:t>
      </w:r>
    </w:p>
    <w:p>
      <w:pPr>
        <w:pStyle w:val="31"/>
        <w:numPr>
          <w:ilvl w:val="3"/>
          <w:numId w:val="1"/>
        </w:numPr>
        <w:ind w:left="84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110230" cy="1684655"/>
            <wp:effectExtent l="0" t="0" r="13970" b="1079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  <w:rPr>
          <w:lang w:eastAsia="zh-CN"/>
        </w:rPr>
      </w:pPr>
      <w:r>
        <w:drawing>
          <wp:inline distT="0" distB="0" distL="114300" distR="114300">
            <wp:extent cx="3075940" cy="1776095"/>
            <wp:effectExtent l="0" t="0" r="10160" b="1460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            </w:t>
      </w:r>
    </w:p>
    <w:p>
      <w:pPr>
        <w:rPr>
          <w:sz w:val="24"/>
          <w:szCs w:val="24"/>
          <w:lang w:eastAsia="zh-CN"/>
        </w:rPr>
      </w:pP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  <w: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887095</wp:posOffset>
              </wp:positionH>
              <wp:positionV relativeFrom="page">
                <wp:posOffset>630555</wp:posOffset>
              </wp:positionV>
              <wp:extent cx="3566160" cy="1270"/>
              <wp:effectExtent l="6985" t="12065" r="8255" b="5715"/>
              <wp:wrapNone/>
              <wp:docPr id="131" name="组合 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32" name="Freeform 1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85pt;margin-top:49.65pt;height:0.1pt;width:280.8pt;mso-position-horizontal-relative:page;mso-position-vertical-relative:page;z-index:-251653120;mso-width-relative:page;mso-height-relative:page;" coordorigin="1391,1114" coordsize="5616,2" o:gfxdata="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FBFs1tgAAAAJAQAADwAAAAAAAAABACAAAAAiAAAAZHJzL2Rvd25yZXYueG1sUEsBAhQAFAAA&#10;AAgAh07iQMSrchUMAwAA8wYAAA4AAAAAAAAAAQAgAAAAJwEAAGRycy9lMm9Eb2MueG1sUEsFBgAA&#10;AAAGAAYAWQEAAKUGAAAAAA==&#10;">
              <o:lock v:ext="edit" aspectratio="f"/>
              <v:shape id="Freeform 16" o:spid="_x0000_s1026" o:spt="100" style="position:absolute;left:1391;top:1114;height:2;width:5616;" filled="f" stroked="t" coordsize="5616,1" o:gfxdata="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B+JLsAAADc&#10;AAAADwAAAAAAAAABACAAAAAiAAAAZHJzL2Rvd25yZXYueG1sUEsBAhQAFAAAAAgAh07iQDMvBZ47&#10;AAAAOQAAABAAAAAAAAAAAQAgAAAACgEAAGRycy9zaGFwZXhtbC54bWxQSwUGAAAAAAYABgBbAQAA&#10;tAMAAAAA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8D"/>
    <w:rsid w:val="00005B6D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30C0069"/>
    <w:rsid w:val="03C84041"/>
    <w:rsid w:val="06C21C6A"/>
    <w:rsid w:val="074B6C6E"/>
    <w:rsid w:val="08A6432B"/>
    <w:rsid w:val="0D3444C0"/>
    <w:rsid w:val="0F6B4BAE"/>
    <w:rsid w:val="0F764CA5"/>
    <w:rsid w:val="10A11994"/>
    <w:rsid w:val="11D76861"/>
    <w:rsid w:val="122C2B6E"/>
    <w:rsid w:val="122E5387"/>
    <w:rsid w:val="140F4ED4"/>
    <w:rsid w:val="168E3005"/>
    <w:rsid w:val="18DB0767"/>
    <w:rsid w:val="19332B8C"/>
    <w:rsid w:val="19E360DB"/>
    <w:rsid w:val="1A0A5F10"/>
    <w:rsid w:val="1EED25D0"/>
    <w:rsid w:val="216623D4"/>
    <w:rsid w:val="22193561"/>
    <w:rsid w:val="24145C98"/>
    <w:rsid w:val="252A0BBA"/>
    <w:rsid w:val="260D1D15"/>
    <w:rsid w:val="280D1C28"/>
    <w:rsid w:val="281529A5"/>
    <w:rsid w:val="303B529B"/>
    <w:rsid w:val="31584F40"/>
    <w:rsid w:val="31E338A4"/>
    <w:rsid w:val="326D6B69"/>
    <w:rsid w:val="32783023"/>
    <w:rsid w:val="33275E45"/>
    <w:rsid w:val="33493DB2"/>
    <w:rsid w:val="3532306E"/>
    <w:rsid w:val="37AC6A64"/>
    <w:rsid w:val="37EC4C79"/>
    <w:rsid w:val="37F345AC"/>
    <w:rsid w:val="39AA28A0"/>
    <w:rsid w:val="39FD3181"/>
    <w:rsid w:val="3B196136"/>
    <w:rsid w:val="3BE33491"/>
    <w:rsid w:val="3CCF2AA0"/>
    <w:rsid w:val="3D1B3F36"/>
    <w:rsid w:val="3F532848"/>
    <w:rsid w:val="41EB09DE"/>
    <w:rsid w:val="438D0850"/>
    <w:rsid w:val="441D2FAD"/>
    <w:rsid w:val="495C2945"/>
    <w:rsid w:val="4A8E663D"/>
    <w:rsid w:val="4BC92FEF"/>
    <w:rsid w:val="4C313636"/>
    <w:rsid w:val="4C3851B3"/>
    <w:rsid w:val="4E851C6D"/>
    <w:rsid w:val="4F231DD0"/>
    <w:rsid w:val="52A36AAF"/>
    <w:rsid w:val="53490D4C"/>
    <w:rsid w:val="53D73EC1"/>
    <w:rsid w:val="581F1573"/>
    <w:rsid w:val="5CB83244"/>
    <w:rsid w:val="5D5168EA"/>
    <w:rsid w:val="5F0E186B"/>
    <w:rsid w:val="630E25F6"/>
    <w:rsid w:val="64330E2E"/>
    <w:rsid w:val="64646C8B"/>
    <w:rsid w:val="653C0070"/>
    <w:rsid w:val="67136867"/>
    <w:rsid w:val="67F56287"/>
    <w:rsid w:val="682E63BC"/>
    <w:rsid w:val="68921F5C"/>
    <w:rsid w:val="69347343"/>
    <w:rsid w:val="6F5204B1"/>
    <w:rsid w:val="716B43E7"/>
    <w:rsid w:val="72CC0B02"/>
    <w:rsid w:val="77774158"/>
    <w:rsid w:val="7A4F7AB6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0</TotalTime>
  <ScaleCrop>false</ScaleCrop>
  <LinksUpToDate>false</LinksUpToDate>
  <CharactersWithSpaces>2841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Administrator</cp:lastModifiedBy>
  <cp:lastPrinted>2019-05-24T04:10:00Z</cp:lastPrinted>
  <dcterms:modified xsi:type="dcterms:W3CDTF">2021-08-12T09:55:05Z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D5DC3F02034245E4B0972536C9F289BC</vt:lpwstr>
  </property>
</Properties>
</file>