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BC7A4" w14:textId="77777777" w:rsidR="00B25327" w:rsidRPr="00833B5D" w:rsidRDefault="00000000">
      <w:pPr>
        <w:pStyle w:val="SummaryTitleCompact"/>
        <w:jc w:val="center"/>
        <w:rPr>
          <w:sz w:val="44"/>
          <w:szCs w:val="24"/>
        </w:rPr>
      </w:pPr>
      <w:r w:rsidRPr="00833B5D">
        <w:rPr>
          <w:sz w:val="44"/>
          <w:szCs w:val="24"/>
        </w:rPr>
        <w:t>Inventory &amp; Warehouse Intelligence Center</w:t>
      </w:r>
    </w:p>
    <w:p w14:paraId="2935BF68" w14:textId="77777777" w:rsidR="00B25327" w:rsidRPr="00833B5D" w:rsidRDefault="00000000">
      <w:pPr>
        <w:pStyle w:val="SummaryHeadingCompact"/>
        <w:rPr>
          <w:color w:val="943634" w:themeColor="accent2" w:themeShade="BF"/>
        </w:rPr>
      </w:pPr>
      <w:r w:rsidRPr="00833B5D">
        <w:rPr>
          <w:color w:val="943634" w:themeColor="accent2" w:themeShade="BF"/>
        </w:rPr>
        <w:t>1. Dashboard Overview</w:t>
      </w:r>
    </w:p>
    <w:p w14:paraId="0DFCB879" w14:textId="77777777" w:rsidR="00B25327" w:rsidRDefault="00000000">
      <w:r>
        <w:t>The Inventory &amp; Warehouse Intelligence Center is a Power BI dashboard used to monitor inventory performance, warehouse capacity, stockout risk, and inventory cost.</w:t>
      </w:r>
    </w:p>
    <w:p w14:paraId="333DBC92" w14:textId="77777777" w:rsidR="00B25327" w:rsidRPr="00833B5D" w:rsidRDefault="00000000">
      <w:pPr>
        <w:pStyle w:val="SummaryHeadingCompact"/>
        <w:rPr>
          <w:color w:val="943634" w:themeColor="accent2" w:themeShade="BF"/>
        </w:rPr>
      </w:pPr>
      <w:r w:rsidRPr="00833B5D">
        <w:rPr>
          <w:color w:val="943634" w:themeColor="accent2" w:themeShade="BF"/>
        </w:rPr>
        <w:t>2. Main Objectives</w:t>
      </w:r>
    </w:p>
    <w:p w14:paraId="6277F2DF" w14:textId="77777777" w:rsidR="00B25327" w:rsidRDefault="00000000">
      <w:pPr>
        <w:pStyle w:val="ListBullet"/>
        <w:spacing w:after="0"/>
      </w:pPr>
      <w:r>
        <w:t>Monitor inventory value and stock availability.</w:t>
      </w:r>
    </w:p>
    <w:p w14:paraId="2EAD39F1" w14:textId="77777777" w:rsidR="00B25327" w:rsidRDefault="00000000" w:rsidP="00833B5D">
      <w:pPr>
        <w:pStyle w:val="ListBullet"/>
        <w:spacing w:after="0"/>
      </w:pPr>
      <w:r>
        <w:t>Identify stockouts and excess inventory.</w:t>
      </w:r>
    </w:p>
    <w:p w14:paraId="46949FBA" w14:textId="77777777" w:rsidR="00B25327" w:rsidRDefault="00000000">
      <w:pPr>
        <w:pStyle w:val="ListBullet"/>
        <w:spacing w:after="0"/>
      </w:pPr>
      <w:r>
        <w:t>Track inventory turnover and DIO.</w:t>
      </w:r>
    </w:p>
    <w:p w14:paraId="4EC07FDB" w14:textId="77777777" w:rsidR="00B25327" w:rsidRDefault="00000000">
      <w:pPr>
        <w:pStyle w:val="ListBullet"/>
        <w:spacing w:after="0"/>
      </w:pPr>
      <w:r>
        <w:t>Analyse warehouse utilization and remaining capacity.</w:t>
      </w:r>
    </w:p>
    <w:p w14:paraId="49F5D3DE" w14:textId="77777777" w:rsidR="00B25327" w:rsidRPr="00833B5D" w:rsidRDefault="00000000">
      <w:pPr>
        <w:pStyle w:val="SummaryHeadingCompact"/>
        <w:rPr>
          <w:color w:val="943634" w:themeColor="accent2" w:themeShade="BF"/>
        </w:rPr>
      </w:pPr>
      <w:r w:rsidRPr="00833B5D">
        <w:rPr>
          <w:color w:val="943634" w:themeColor="accent2" w:themeShade="BF"/>
        </w:rPr>
        <w:t>3. Executive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25327" w14:paraId="280ED265" w14:textId="77777777" w:rsidTr="00833B5D">
        <w:trPr>
          <w:jc w:val="center"/>
        </w:trPr>
        <w:tc>
          <w:tcPr>
            <w:tcW w:w="5184" w:type="dxa"/>
            <w:tcBorders>
              <w:bottom w:val="single" w:sz="4" w:space="0" w:color="auto"/>
            </w:tcBorders>
            <w:shd w:val="clear" w:color="auto" w:fill="5F497A" w:themeFill="accent4" w:themeFillShade="B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CDC748" w14:textId="77777777" w:rsidR="00B25327" w:rsidRDefault="00000000">
            <w:r>
              <w:rPr>
                <w:b/>
                <w:color w:val="FFFFFF"/>
                <w:sz w:val="15"/>
              </w:rPr>
              <w:t>KPI</w:t>
            </w:r>
          </w:p>
        </w:tc>
        <w:tc>
          <w:tcPr>
            <w:tcW w:w="5184" w:type="dxa"/>
            <w:tcBorders>
              <w:bottom w:val="single" w:sz="4" w:space="0" w:color="auto"/>
            </w:tcBorders>
            <w:shd w:val="clear" w:color="auto" w:fill="5F497A" w:themeFill="accent4" w:themeFillShade="B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31AFA" w14:textId="77777777" w:rsidR="00B25327" w:rsidRDefault="00000000"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B25327" w14:paraId="386FDB7C" w14:textId="77777777" w:rsidTr="00833B5D">
        <w:trPr>
          <w:jc w:val="center"/>
        </w:trPr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A43E8" w14:textId="77777777" w:rsidR="00B25327" w:rsidRDefault="00000000">
            <w:pPr>
              <w:spacing w:after="0"/>
            </w:pPr>
            <w:r>
              <w:rPr>
                <w:sz w:val="15"/>
              </w:rPr>
              <w:t>Total Inventory Value</w:t>
            </w:r>
          </w:p>
        </w:tc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C059B" w14:textId="77777777" w:rsidR="00B25327" w:rsidRDefault="00000000">
            <w:pPr>
              <w:spacing w:after="0"/>
            </w:pPr>
            <w:r>
              <w:rPr>
                <w:sz w:val="15"/>
              </w:rPr>
              <w:t>Total monetary value of inventory.</w:t>
            </w:r>
          </w:p>
        </w:tc>
      </w:tr>
      <w:tr w:rsidR="00B25327" w14:paraId="583FFB2F" w14:textId="77777777" w:rsidTr="00833B5D">
        <w:trPr>
          <w:jc w:val="center"/>
        </w:trPr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3E529" w14:textId="77777777" w:rsidR="00B25327" w:rsidRDefault="00000000">
            <w:pPr>
              <w:spacing w:after="0"/>
            </w:pPr>
            <w:r>
              <w:rPr>
                <w:sz w:val="15"/>
              </w:rPr>
              <w:t>Stockout Count</w:t>
            </w:r>
          </w:p>
        </w:tc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B29D0" w14:textId="77777777" w:rsidR="00B25327" w:rsidRDefault="00000000">
            <w:pPr>
              <w:spacing w:after="0"/>
            </w:pPr>
            <w:r>
              <w:rPr>
                <w:sz w:val="15"/>
              </w:rPr>
              <w:t>Number of inventory stockouts.</w:t>
            </w:r>
          </w:p>
        </w:tc>
      </w:tr>
      <w:tr w:rsidR="00B25327" w14:paraId="68387508" w14:textId="77777777" w:rsidTr="00833B5D">
        <w:trPr>
          <w:jc w:val="center"/>
        </w:trPr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4261F" w14:textId="77777777" w:rsidR="00B25327" w:rsidRDefault="00000000">
            <w:pPr>
              <w:spacing w:after="0"/>
            </w:pPr>
            <w:r>
              <w:rPr>
                <w:sz w:val="15"/>
              </w:rPr>
              <w:t>Inventory Turnover</w:t>
            </w:r>
          </w:p>
        </w:tc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74A41" w14:textId="77777777" w:rsidR="00B25327" w:rsidRDefault="00000000">
            <w:pPr>
              <w:spacing w:after="0"/>
            </w:pPr>
            <w:r>
              <w:rPr>
                <w:sz w:val="15"/>
              </w:rPr>
              <w:t>Speed at which inventory is sold and replaced.</w:t>
            </w:r>
          </w:p>
        </w:tc>
      </w:tr>
      <w:tr w:rsidR="00B25327" w14:paraId="462FBEE7" w14:textId="77777777" w:rsidTr="00833B5D">
        <w:trPr>
          <w:jc w:val="center"/>
        </w:trPr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E9071" w14:textId="77777777" w:rsidR="00B25327" w:rsidRDefault="00000000">
            <w:pPr>
              <w:spacing w:after="0"/>
            </w:pPr>
            <w:r>
              <w:rPr>
                <w:sz w:val="15"/>
              </w:rPr>
              <w:t>DIO</w:t>
            </w:r>
          </w:p>
        </w:tc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82567" w14:textId="77777777" w:rsidR="00B25327" w:rsidRDefault="00000000">
            <w:pPr>
              <w:spacing w:after="0"/>
            </w:pPr>
            <w:r>
              <w:rPr>
                <w:sz w:val="15"/>
              </w:rPr>
              <w:t>Estimated days inventory remains in stock.</w:t>
            </w:r>
          </w:p>
        </w:tc>
      </w:tr>
      <w:tr w:rsidR="00B25327" w14:paraId="6780DB75" w14:textId="77777777" w:rsidTr="00833B5D">
        <w:trPr>
          <w:jc w:val="center"/>
        </w:trPr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B7FA2" w14:textId="77777777" w:rsidR="00B25327" w:rsidRDefault="00000000">
            <w:pPr>
              <w:spacing w:after="0"/>
            </w:pPr>
            <w:r>
              <w:rPr>
                <w:sz w:val="15"/>
              </w:rPr>
              <w:t>Excess Inventory Value</w:t>
            </w:r>
          </w:p>
        </w:tc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C29EB" w14:textId="77777777" w:rsidR="00B25327" w:rsidRDefault="00000000">
            <w:pPr>
              <w:spacing w:after="0"/>
            </w:pPr>
            <w:r>
              <w:rPr>
                <w:sz w:val="15"/>
              </w:rPr>
              <w:t>Value above the defined stock level.</w:t>
            </w:r>
          </w:p>
        </w:tc>
      </w:tr>
      <w:tr w:rsidR="00B25327" w14:paraId="79226244" w14:textId="77777777" w:rsidTr="00833B5D">
        <w:trPr>
          <w:jc w:val="center"/>
        </w:trPr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01575" w14:textId="77777777" w:rsidR="00B25327" w:rsidRDefault="00000000">
            <w:pPr>
              <w:spacing w:after="0"/>
            </w:pPr>
            <w:r>
              <w:rPr>
                <w:sz w:val="15"/>
              </w:rPr>
              <w:t>Warehouse Utilization %</w:t>
            </w:r>
          </w:p>
        </w:tc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4104E" w14:textId="77777777" w:rsidR="00B25327" w:rsidRDefault="00000000">
            <w:pPr>
              <w:spacing w:after="0"/>
            </w:pPr>
            <w:r>
              <w:rPr>
                <w:sz w:val="15"/>
              </w:rPr>
              <w:t>Used capacity compared with maximum stock level.</w:t>
            </w:r>
          </w:p>
        </w:tc>
      </w:tr>
      <w:tr w:rsidR="00B25327" w14:paraId="5D94FC60" w14:textId="77777777" w:rsidTr="00833B5D">
        <w:trPr>
          <w:jc w:val="center"/>
        </w:trPr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0B40E" w14:textId="77777777" w:rsidR="00B25327" w:rsidRDefault="00000000">
            <w:pPr>
              <w:spacing w:after="0"/>
            </w:pPr>
            <w:r>
              <w:rPr>
                <w:sz w:val="15"/>
              </w:rPr>
              <w:t>Holding Cost USD</w:t>
            </w:r>
          </w:p>
        </w:tc>
        <w:tc>
          <w:tcPr>
            <w:tcW w:w="5184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83F65" w14:textId="77777777" w:rsidR="00B25327" w:rsidRDefault="00000000">
            <w:pPr>
              <w:spacing w:after="0"/>
            </w:pPr>
            <w:r>
              <w:rPr>
                <w:sz w:val="15"/>
              </w:rPr>
              <w:t>Estimated cost of storing inventory.</w:t>
            </w:r>
          </w:p>
        </w:tc>
      </w:tr>
      <w:tr w:rsidR="00B25327" w14:paraId="0B947753" w14:textId="77777777" w:rsidTr="00833B5D">
        <w:trPr>
          <w:jc w:val="center"/>
        </w:trPr>
        <w:tc>
          <w:tcPr>
            <w:tcW w:w="5184" w:type="dxa"/>
            <w:tcBorders>
              <w:bottom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2E44A" w14:textId="77777777" w:rsidR="00B25327" w:rsidRDefault="00000000">
            <w:pPr>
              <w:spacing w:after="0"/>
            </w:pPr>
            <w:r>
              <w:rPr>
                <w:sz w:val="15"/>
              </w:rPr>
              <w:t>Inventory Accuracy %</w:t>
            </w:r>
          </w:p>
        </w:tc>
        <w:tc>
          <w:tcPr>
            <w:tcW w:w="5184" w:type="dxa"/>
            <w:tcBorders>
              <w:bottom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CB68F" w14:textId="77777777" w:rsidR="00B25327" w:rsidRDefault="00000000">
            <w:pPr>
              <w:spacing w:after="0"/>
            </w:pPr>
            <w:r>
              <w:rPr>
                <w:sz w:val="15"/>
              </w:rPr>
              <w:t>Records without detected stock anomalies.</w:t>
            </w:r>
          </w:p>
        </w:tc>
      </w:tr>
    </w:tbl>
    <w:p w14:paraId="59B269DE" w14:textId="77777777" w:rsidR="00B25327" w:rsidRPr="00833B5D" w:rsidRDefault="00000000" w:rsidP="00833B5D">
      <w:pPr>
        <w:pStyle w:val="SummaryHeadingCompact"/>
        <w:rPr>
          <w:color w:val="943634" w:themeColor="accent2" w:themeShade="BF"/>
        </w:rPr>
      </w:pPr>
      <w:r w:rsidRPr="00833B5D">
        <w:rPr>
          <w:color w:val="943634" w:themeColor="accent2" w:themeShade="BF"/>
        </w:rPr>
        <w:t>4. Dashboard Visuals</w:t>
      </w:r>
    </w:p>
    <w:p w14:paraId="2C9444C3" w14:textId="77777777" w:rsidR="00B25327" w:rsidRDefault="00000000">
      <w:r>
        <w:t>Warehouse Distribution Map; Inventory Trend; ABC-XYZ Inventory Matrix; Warehouse Capacity Analysis; and Inventory Risk Table.</w:t>
      </w:r>
    </w:p>
    <w:p w14:paraId="4F1EC1E2" w14:textId="77777777" w:rsidR="00B25327" w:rsidRPr="00833B5D" w:rsidRDefault="00000000">
      <w:pPr>
        <w:pStyle w:val="SummaryHeadingCompact"/>
        <w:rPr>
          <w:color w:val="943634" w:themeColor="accent2" w:themeShade="BF"/>
        </w:rPr>
      </w:pPr>
      <w:r w:rsidRPr="00833B5D">
        <w:rPr>
          <w:color w:val="943634" w:themeColor="accent2" w:themeShade="BF"/>
        </w:rPr>
        <w:t>5. Filters and Interaction</w:t>
      </w:r>
    </w:p>
    <w:p w14:paraId="6A00DB28" w14:textId="77777777" w:rsidR="00B25327" w:rsidRDefault="00000000">
      <w:r>
        <w:t>Users can filter by snapshot date, product category, warehouse, and vendor region. All visuals update automatically.</w:t>
      </w:r>
    </w:p>
    <w:p w14:paraId="3DE4887D" w14:textId="77777777" w:rsidR="00B25327" w:rsidRPr="00833B5D" w:rsidRDefault="00000000">
      <w:pPr>
        <w:pStyle w:val="SummaryHeadingCompact"/>
        <w:rPr>
          <w:color w:val="943634" w:themeColor="accent2" w:themeShade="BF"/>
        </w:rPr>
      </w:pPr>
      <w:r w:rsidRPr="00833B5D">
        <w:rPr>
          <w:color w:val="943634" w:themeColor="accent2" w:themeShade="BF"/>
        </w:rPr>
        <w:t>6. Conclusion</w:t>
      </w:r>
    </w:p>
    <w:p w14:paraId="03550007" w14:textId="77777777" w:rsidR="00B25327" w:rsidRDefault="00000000">
      <w:r>
        <w:t>The dashboard gives a centralized view of inventory and warehouse performance and helps users monitor capacity, stock risk, excess inventory, and operational costs.</w:t>
      </w:r>
    </w:p>
    <w:sectPr w:rsidR="00B25327" w:rsidSect="00034616">
      <w:headerReference w:type="default" r:id="rId8"/>
      <w:footerReference w:type="default" r:id="rId9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398F42" w14:textId="77777777" w:rsidR="00295176" w:rsidRDefault="00295176">
      <w:pPr>
        <w:spacing w:after="0" w:line="240" w:lineRule="auto"/>
      </w:pPr>
      <w:r>
        <w:separator/>
      </w:r>
    </w:p>
  </w:endnote>
  <w:endnote w:type="continuationSeparator" w:id="0">
    <w:p w14:paraId="043B7F5F" w14:textId="77777777" w:rsidR="00295176" w:rsidRDefault="00295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A96C74" w14:textId="77777777" w:rsidR="00B25327" w:rsidRDefault="00000000">
    <w:pPr>
      <w:pStyle w:val="Footer"/>
      <w:jc w:val="center"/>
    </w:pPr>
    <w:r>
      <w:rPr>
        <w:color w:val="5F5F5F"/>
        <w:sz w:val="14"/>
      </w:rPr>
      <w:t>Documentation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3D1564" w14:textId="77777777" w:rsidR="00295176" w:rsidRDefault="00295176">
      <w:pPr>
        <w:spacing w:after="0" w:line="240" w:lineRule="auto"/>
      </w:pPr>
      <w:r>
        <w:separator/>
      </w:r>
    </w:p>
  </w:footnote>
  <w:footnote w:type="continuationSeparator" w:id="0">
    <w:p w14:paraId="7F9DE4F1" w14:textId="77777777" w:rsidR="00295176" w:rsidRDefault="00295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EDD711" w14:textId="77777777" w:rsidR="00B25327" w:rsidRDefault="00000000">
    <w:pPr>
      <w:pStyle w:val="Header"/>
      <w:jc w:val="right"/>
    </w:pPr>
    <w:r>
      <w:rPr>
        <w:color w:val="5F5F5F"/>
        <w:sz w:val="14"/>
      </w:rPr>
      <w:t>Inventory &amp; Warehouse Intelligence Center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EE23E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957931">
    <w:abstractNumId w:val="8"/>
  </w:num>
  <w:num w:numId="2" w16cid:durableId="1527982406">
    <w:abstractNumId w:val="6"/>
  </w:num>
  <w:num w:numId="3" w16cid:durableId="1409234906">
    <w:abstractNumId w:val="5"/>
  </w:num>
  <w:num w:numId="4" w16cid:durableId="923148874">
    <w:abstractNumId w:val="4"/>
  </w:num>
  <w:num w:numId="5" w16cid:durableId="739249933">
    <w:abstractNumId w:val="7"/>
  </w:num>
  <w:num w:numId="6" w16cid:durableId="236744333">
    <w:abstractNumId w:val="3"/>
  </w:num>
  <w:num w:numId="7" w16cid:durableId="1923223235">
    <w:abstractNumId w:val="2"/>
  </w:num>
  <w:num w:numId="8" w16cid:durableId="1036344987">
    <w:abstractNumId w:val="1"/>
  </w:num>
  <w:num w:numId="9" w16cid:durableId="1183670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C01"/>
    <w:rsid w:val="00295176"/>
    <w:rsid w:val="0029639D"/>
    <w:rsid w:val="00326F90"/>
    <w:rsid w:val="00833B5D"/>
    <w:rsid w:val="00AA1D8D"/>
    <w:rsid w:val="00B253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A643AF"/>
  <w14:defaultImageDpi w14:val="300"/>
  <w15:docId w15:val="{53F27630-492B-C040-AF9C-12CE07B4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color w:val="23232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maryTitleCompact">
    <w:name w:val="SummaryTitleCompact"/>
    <w:pPr>
      <w:spacing w:after="40"/>
    </w:pPr>
    <w:rPr>
      <w:rFonts w:ascii="Aptos Display" w:hAnsi="Aptos Display"/>
      <w:b/>
      <w:color w:val="1F4E79"/>
      <w:sz w:val="40"/>
    </w:rPr>
  </w:style>
  <w:style w:type="paragraph" w:customStyle="1" w:styleId="SummaryHeadingCompact">
    <w:name w:val="SummaryHeadingCompact"/>
    <w:pPr>
      <w:keepNext/>
      <w:spacing w:before="80" w:after="20"/>
    </w:pPr>
    <w:rPr>
      <w:rFonts w:ascii="Aptos Display" w:hAnsi="Aptos Display"/>
      <w:b/>
      <w:color w:val="1F4E79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Zahraoui</cp:lastModifiedBy>
  <cp:revision>2</cp:revision>
  <dcterms:created xsi:type="dcterms:W3CDTF">2013-12-23T23:15:00Z</dcterms:created>
  <dcterms:modified xsi:type="dcterms:W3CDTF">2026-07-24T11:00:00Z</dcterms:modified>
  <cp:category/>
</cp:coreProperties>
</file>