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/>
          <w:b/>
          <w:i w:val="0"/>
          <w:color w:val="000000"/>
          <w:sz w:val="36"/>
        </w:rPr>
        <w:t>Requirements Table</w:t>
      </w:r>
    </w:p>
    <w:p>
      <w:pPr>
        <w:spacing w:before="0" w:after="100" w:line="240" w:lineRule="auto"/>
      </w:pPr>
      <w:r>
        <w:rPr>
          <w:rFonts w:ascii="Arial" w:hAnsi="Arial"/>
          <w:b w:val="0"/>
          <w:i w:val="0"/>
          <w:color w:val="000000"/>
          <w:sz w:val="21"/>
        </w:rPr>
        <w:t>Airport Lost Luggage Claim &amp; Tracking Portal</w:t>
      </w:r>
    </w:p>
    <w:tbl>
      <w:tblPr>
        <w:tblStyle w:val="TableGrid"/>
        <w:tblW w:type="dxa" w:w="9600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900"/>
        <w:gridCol w:w="3600"/>
        <w:gridCol w:w="800"/>
        <w:gridCol w:w="2800"/>
        <w:gridCol w:w="800"/>
        <w:gridCol w:w="700"/>
      </w:tblGrid>
      <w:tr>
        <w:trPr>
          <w:tblHeader w:val="true"/>
        </w:trPr>
        <w:tc>
          <w:tcPr>
            <w:tcW w:type="dxa" w:w="900"/>
            <w:vAlign w:val="center"/>
            <w:shd w:fill="EDEDED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Name</w:t>
            </w:r>
          </w:p>
        </w:tc>
        <w:tc>
          <w:tcPr>
            <w:tcW w:type="dxa" w:w="3600"/>
            <w:vAlign w:val="center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Mohammed Zahoor Mashahir</w:t>
            </w:r>
          </w:p>
        </w:tc>
        <w:tc>
          <w:tcPr>
            <w:tcW w:type="dxa" w:w="800"/>
            <w:vAlign w:val="center"/>
            <w:shd w:fill="EDEDED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SRN</w:t>
            </w:r>
          </w:p>
        </w:tc>
        <w:tc>
          <w:tcPr>
            <w:tcW w:type="dxa" w:w="2800"/>
            <w:vAlign w:val="center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PES1UG24CS579</w:t>
            </w:r>
          </w:p>
        </w:tc>
        <w:tc>
          <w:tcPr>
            <w:tcW w:type="dxa" w:w="800"/>
            <w:vAlign w:val="center"/>
            <w:shd w:fill="EDEDED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Section</w:t>
            </w:r>
          </w:p>
        </w:tc>
        <w:tc>
          <w:tcPr>
            <w:tcW w:type="dxa" w:w="700"/>
            <w:vAlign w:val="center"/>
            <w:shd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J</w:t>
            </w:r>
          </w:p>
        </w:tc>
      </w:tr>
    </w:tbl>
    <w:p>
      <w:pPr>
        <w:pBdr>
          <w:bottom w:val="single" w:sz="4" w:space="3" w:color="777777"/>
        </w:pBdr>
        <w:spacing w:before="20" w:after="100"/>
      </w:pP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1050"/>
        <w:gridCol w:w="1600"/>
        <w:gridCol w:w="3150"/>
        <w:gridCol w:w="850"/>
        <w:gridCol w:w="4800"/>
        <w:gridCol w:w="3670"/>
      </w:tblGrid>
      <w:tr>
        <w:trPr>
          <w:tblHeader w:val="true"/>
          <w:cantSplit/>
        </w:trPr>
        <w:tc>
          <w:tcPr>
            <w:tcW w:type="dxa" w:w="10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Req ID</w:t>
            </w:r>
          </w:p>
        </w:tc>
        <w:tc>
          <w:tcPr>
            <w:tcW w:type="dxa" w:w="1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Type</w:t>
            </w:r>
          </w:p>
        </w:tc>
        <w:tc>
          <w:tcPr>
            <w:tcW w:type="dxa" w:w="3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Description</w:t>
            </w:r>
          </w:p>
        </w:tc>
        <w:tc>
          <w:tcPr>
            <w:tcW w:type="dxa" w:w="8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Priority</w:t>
            </w:r>
          </w:p>
        </w:tc>
        <w:tc>
          <w:tcPr>
            <w:tcW w:type="dxa" w:w="48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Acceptance Criteria</w:t>
            </w:r>
          </w:p>
        </w:tc>
        <w:tc>
          <w:tcPr>
            <w:tcW w:type="dxa" w:w="367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Rationale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FR-001</w:t>
            </w:r>
          </w:p>
        </w:tc>
        <w:tc>
          <w:tcPr>
            <w:tcW w:type="dxa" w:w="160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Functional</w:t>
            </w:r>
          </w:p>
        </w:tc>
        <w:tc>
          <w:tcPr>
            <w:tcW w:type="dxa" w:w="315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The system shall cross-reference a passenger's lost-baggage report with unrouted baggage scan logs from all connected airport terminals using the submitted bag-tag number and itinerary.</w:t>
            </w:r>
          </w:p>
        </w:tc>
        <w:tc>
          <w:tcPr>
            <w:tcW w:type="dxa" w:w="85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High</w:t>
            </w:r>
          </w:p>
        </w:tc>
        <w:tc>
          <w:tcPr>
            <w:tcW w:type="dxa" w:w="480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PASS: Given a valid report and a seeded matching unrouted scan, the correct scan timeline is linked to the claim and a recovery alert is generated within 5 seconds. FAIL: An invalid-format bag tag is accepted, a different bag is linked, or no alert is generated for the seeded match.</w:t>
            </w:r>
          </w:p>
        </w:tc>
        <w:tc>
          <w:tcPr>
            <w:tcW w:type="dxa" w:w="367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Directly supports the core recovery objective and preserves the supplied FR-001 intent.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FR-002</w:t>
            </w:r>
          </w:p>
        </w:tc>
        <w:tc>
          <w:tcPr>
            <w:tcW w:type="dxa" w:w="160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Functional</w:t>
            </w:r>
          </w:p>
        </w:tc>
        <w:tc>
          <w:tcPr>
            <w:tcW w:type="dxa" w:w="315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The system shall allow a passenger to submit a lost-luggage claim containing booking reference, bag-tag number, itinerary, contact details, bag description, delivery address, and optional supporting images.</w:t>
            </w:r>
          </w:p>
        </w:tc>
        <w:tc>
          <w:tcPr>
            <w:tcW w:type="dxa" w:w="85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High</w:t>
            </w:r>
          </w:p>
        </w:tc>
        <w:tc>
          <w:tcPr>
            <w:tcW w:type="dxa" w:w="480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PASS: With all mandatory valid fields, one claim with a unique claim ID is stored and a confirmation is displayed within 3 seconds. FAIL: A claim is created with a missing mandatory field, a duplicate claim is created for the same active passenger/bag pair, or no claim ID is returned.</w:t>
            </w:r>
          </w:p>
        </w:tc>
        <w:tc>
          <w:tcPr>
            <w:tcW w:type="dxa" w:w="367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Creates the authoritative case record needed for investigation, tracking, and passenger communication.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FR-003</w:t>
            </w:r>
          </w:p>
        </w:tc>
        <w:tc>
          <w:tcPr>
            <w:tcW w:type="dxa" w:w="160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Functional</w:t>
            </w:r>
          </w:p>
        </w:tc>
        <w:tc>
          <w:tcPr>
            <w:tcW w:type="dxa" w:w="315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The system shall allow an authenticated passenger to view the current claim status and a chronological, multi-leg bag-scan timeline with airport, event, and timestamp for each scan.</w:t>
            </w:r>
          </w:p>
        </w:tc>
        <w:tc>
          <w:tcPr>
            <w:tcW w:type="dxa" w:w="85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High</w:t>
            </w:r>
          </w:p>
        </w:tc>
        <w:tc>
          <w:tcPr>
            <w:tcW w:type="dxa" w:w="480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PASS: For a claim seeded with four scans, all four events appear in timestamp order and the displayed status matches the latest recorded claim state. FAIL: Any event is missing or out of order, the status is stale, or a passenger can open another passenger's claim by changing the URL.</w:t>
            </w:r>
          </w:p>
        </w:tc>
        <w:tc>
          <w:tcPr>
            <w:tcW w:type="dxa" w:w="367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Gives passengers transparent self-service tracking while protecting claim data.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FR-004</w:t>
            </w:r>
          </w:p>
        </w:tc>
        <w:tc>
          <w:tcPr>
            <w:tcW w:type="dxa" w:w="160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Functional</w:t>
            </w:r>
          </w:p>
        </w:tc>
        <w:tc>
          <w:tcPr>
            <w:tcW w:type="dxa" w:w="315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The system shall allow an authorized Baggage Service Agent to search assigned claims, add investigation notes, update claim status, associate a recovered bag, and record return-delivery details.</w:t>
            </w:r>
          </w:p>
        </w:tc>
        <w:tc>
          <w:tcPr>
            <w:tcW w:type="dxa" w:w="85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High</w:t>
            </w:r>
          </w:p>
        </w:tc>
        <w:tc>
          <w:tcPr>
            <w:tcW w:type="dxa" w:w="480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PASS: An authorized agent can update a seeded claim to 'Located', record a delivery reference, and produce an audit entry containing agent ID and timestamp; the passenger view reflects the update within 5 seconds. FAIL: An unauthorized role can edit the claim, the audit entry is absent, or the passenger view remains stale.</w:t>
            </w:r>
          </w:p>
        </w:tc>
        <w:tc>
          <w:tcPr>
            <w:tcW w:type="dxa" w:w="367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Supports controlled investigation and traceable recovery operations by service staff.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FR-005</w:t>
            </w:r>
          </w:p>
        </w:tc>
        <w:tc>
          <w:tcPr>
            <w:tcW w:type="dxa" w:w="160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Functional</w:t>
            </w:r>
          </w:p>
        </w:tc>
        <w:tc>
          <w:tcPr>
            <w:tcW w:type="dxa" w:w="315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The system shall initiate a compensation workflow when a claim meets configured delay or loss rules, calculate the policy-based amount, require agent approval, and submit the approved payment to the compensation service.</w:t>
            </w:r>
          </w:p>
        </w:tc>
        <w:tc>
          <w:tcPr>
            <w:tcW w:type="dxa" w:w="85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High</w:t>
            </w:r>
          </w:p>
        </w:tc>
        <w:tc>
          <w:tcPr>
            <w:tcW w:type="dxa" w:w="480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PASS: For an eligible seeded claim, the calculated amount exactly matches the configured policy, no payment request is sent before approval, and one approved transaction reference is stored. FAIL: An ineligible claim is paid, the amount differs from policy, payment precedes approval, or duplicate transactions are created.</w:t>
            </w:r>
          </w:p>
        </w:tc>
        <w:tc>
          <w:tcPr>
            <w:tcW w:type="dxa" w:w="367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Automates the compensation workflow named in the scenario while retaining human authorization.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NFR-001</w:t>
            </w:r>
          </w:p>
        </w:tc>
        <w:tc>
          <w:tcPr>
            <w:tcW w:type="dxa" w:w="160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Nonfunctional</w:t>
              <w:br/>
              <w:t>Performance &amp; Security</w:t>
            </w:r>
          </w:p>
        </w:tc>
        <w:tc>
          <w:tcPr>
            <w:tcW w:type="dxa" w:w="315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The system shall return the complete multi-leg baggage scan timeline for an authorized request in under 200 ms and shall deny access to unauthorized requests.</w:t>
            </w:r>
          </w:p>
        </w:tc>
        <w:tc>
          <w:tcPr>
            <w:tcW w:type="dxa" w:w="85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High</w:t>
            </w:r>
          </w:p>
        </w:tc>
        <w:tc>
          <w:tcPr>
            <w:tcW w:type="dxa" w:w="480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PASS: In a 10,000-request peak-load test with 500 concurrent virtual users, the 95th-percentile authorized timeline response is at most 200 ms, and 100% of unauthorized requests return 401/403 without scan data. FAIL: Either threshold is missed.</w:t>
            </w:r>
          </w:p>
        </w:tc>
        <w:tc>
          <w:tcPr>
            <w:tcW w:type="dxa" w:w="367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Preserves the supplied NFR-001 latency target and makes its security expectation measurable.</w:t>
            </w:r>
          </w:p>
        </w:tc>
      </w:tr>
      <w:tr>
        <w:trPr>
          <w:cantSplit/>
        </w:trPr>
        <w:tc>
          <w:tcPr>
            <w:tcW w:type="dxa" w:w="105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NFR-002</w:t>
            </w:r>
          </w:p>
        </w:tc>
        <w:tc>
          <w:tcPr>
            <w:tcW w:type="dxa" w:w="160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Nonfunctional</w:t>
              <w:br/>
              <w:t>Availability &amp; Recoverability</w:t>
            </w:r>
          </w:p>
        </w:tc>
        <w:tc>
          <w:tcPr>
            <w:tcW w:type="dxa" w:w="315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The system shall provide at least 99.9% monthly availability, excluding announced maintenance, and shall recover from a single-service failure within 15 minutes with no more than 5 minutes of committed claim-data loss.</w:t>
            </w:r>
          </w:p>
        </w:tc>
        <w:tc>
          <w:tcPr>
            <w:tcW w:type="dxa" w:w="85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High</w:t>
            </w:r>
          </w:p>
        </w:tc>
        <w:tc>
          <w:tcPr>
            <w:tcW w:type="dxa" w:w="480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PASS: Monthly monitoring reports availability of at least 99.9%, and a controlled failover test demonstrates recovery time of at most 15 minutes and recovery point of at most 5 minutes. FAIL: Availability, recovery time, or recovery point exceeds its limit.</w:t>
            </w:r>
          </w:p>
        </w:tc>
        <w:tc>
          <w:tcPr>
            <w:tcW w:type="dxa" w:w="3670"/>
            <w:vAlign w:val="center"/>
            <w:shd w:fill="FFFFFF"/>
            <w:tcMar>
              <w:top w:w="50" w:type="dxa"/>
              <w:start w:w="120" w:type="dxa"/>
              <w:bottom w:w="5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Passengers and agents need dependable access during irregular baggage operations, without losing active claim records.</w:t>
            </w:r>
          </w:p>
        </w:tc>
      </w:tr>
    </w:tbl>
    <w:sectPr w:rsidR="00FC693F" w:rsidRPr="0006063C" w:rsidSect="00034616">
      <w:footerReference w:type="default" r:id="rId9"/>
      <w:pgSz w:w="16834" w:h="11909" w:orient="landscape"/>
      <w:pgMar w:top="605" w:right="857" w:bottom="605" w:left="857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5120"/>
      <w:tblLayout w:type="fixed"/>
      <w:tblLook w:firstColumn="1" w:firstRow="1" w:lastColumn="0" w:lastRow="0" w:noHBand="0" w:noVBand="1" w:val="04A0"/>
      <w:jc w:val="center"/>
      <w:tblInd w:w="0" w:type="dxa"/>
    </w:tblPr>
    <w:tblGrid>
      <w:gridCol w:w="13720"/>
      <w:gridCol w:w="1400"/>
    </w:tblGrid>
    <w:tr>
      <w:trPr>
        <w:tblHeader w:val="true"/>
      </w:trPr>
      <w:tc>
        <w:tcPr>
          <w:tcW w:type="dxa" w:w="13720"/>
          <w:tcMar>
            <w:top w:w="55" w:type="dxa"/>
            <w:start w:w="0" w:type="dxa"/>
            <w:bottom w:w="0" w:type="dxa"/>
            <w:end w:w="0" w:type="dxa"/>
          </w:tcMar>
          <w:tcBorders>
            <w:top w:val="single" w:sz="4" w:space="0" w:color="777777"/>
          </w:tcBorders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i w:val="0"/>
              <w:color w:val="000000"/>
              <w:sz w:val="16"/>
            </w:rPr>
            <w:t>PES1UG24CS579</w:t>
          </w:r>
        </w:p>
      </w:tc>
      <w:tc>
        <w:tcPr>
          <w:tcW w:type="dxa" w:w="1400"/>
          <w:tcMar>
            <w:top w:w="55" w:type="dxa"/>
            <w:start w:w="0" w:type="dxa"/>
            <w:bottom w:w="0" w:type="dxa"/>
            <w:end w:w="0" w:type="dxa"/>
          </w:tcMar>
          <w:tcBorders>
            <w:top w:val="single" w:sz="4" w:space="0" w:color="777777"/>
          </w:tcBorders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i w:val="0"/>
              <w:color w:val="000000"/>
              <w:sz w:val="16"/>
            </w:rPr>
            <w:t xml:space="preserve">Page </w:t>
          </w:r>
          <w:fldSimple w:instr="PAGE"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0" w:lineRule="auto"/>
      <w:ind w:left="547" w:hanging="274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30" w:line="240" w:lineRule="auto"/>
      <w:ind w:left="547" w:hanging="274"/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Requirements Table - Airport Lost Luggage Claim &amp; Tracking Portal</dc:title>
  <dc:subject>UE24CS341A Software Engineering Lab 1</dc:subject>
  <dc:creator>PES1UG24CS579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