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</w:pPr>
      <w:r>
        <w:rPr>
          <w:rFonts w:ascii="Arial" w:hAnsi="Arial"/>
          <w:b/>
          <w:i w:val="0"/>
          <w:color w:val="2F66D0"/>
          <w:sz w:val="17"/>
        </w:rPr>
        <w:t>SOFTWARE ENGINEERING | LAB 1 | PROBLEM STATEMENT 30</w:t>
      </w:r>
    </w:p>
    <w:p>
      <w:pPr>
        <w:spacing w:before="0" w:after="40" w:line="240" w:lineRule="auto"/>
      </w:pPr>
      <w:r>
        <w:rPr>
          <w:rFonts w:ascii="Arial" w:hAnsi="Arial"/>
          <w:b/>
          <w:i w:val="0"/>
          <w:color w:val="17365D"/>
          <w:sz w:val="40"/>
        </w:rPr>
        <w:t>Requirements Table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color w:val="5B6573"/>
          <w:sz w:val="21"/>
        </w:rPr>
        <w:t>Airport Lost Luggage Claim &amp; Tracking Portal</w:t>
      </w:r>
    </w:p>
    <w:p>
      <w:pPr>
        <w:spacing w:after="160"/>
      </w:pPr>
      <w:r>
        <w:rPr>
          <w:rFonts w:ascii="Arial" w:hAnsi="Arial"/>
          <w:b/>
          <w:i w:val="0"/>
          <w:color w:val="182230"/>
          <w:sz w:val="17"/>
        </w:rPr>
        <w:t xml:space="preserve">SRN: </w:t>
      </w:r>
      <w:r>
        <w:rPr>
          <w:rFonts w:ascii="Arial" w:hAnsi="Arial"/>
          <w:b w:val="0"/>
          <w:i w:val="0"/>
          <w:color w:val="182230"/>
          <w:sz w:val="17"/>
        </w:rPr>
        <w:t>PES1UG24CS579</w:t>
      </w:r>
      <w:r>
        <w:t xml:space="preserve">   |   </w:t>
      </w:r>
      <w:r>
        <w:rPr>
          <w:rFonts w:ascii="Arial" w:hAnsi="Arial"/>
          <w:b/>
          <w:i w:val="0"/>
          <w:color w:val="182230"/>
          <w:sz w:val="17"/>
        </w:rPr>
        <w:t xml:space="preserve">Domain: </w:t>
      </w:r>
      <w:r>
        <w:rPr>
          <w:rFonts w:ascii="Arial" w:hAnsi="Arial"/>
          <w:b w:val="0"/>
          <w:i w:val="0"/>
          <w:color w:val="182230"/>
          <w:sz w:val="17"/>
        </w:rPr>
        <w:t>Smart Cities, Transport &amp; Logistics</w:t>
      </w:r>
    </w:p>
    <w:tbl>
      <w:tblPr>
        <w:tblStyle w:val="TableGrid"/>
        <w:tblW w:type="dxa" w:w="1440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00"/>
        <w:gridCol w:w="1550"/>
        <w:gridCol w:w="3000"/>
        <w:gridCol w:w="800"/>
        <w:gridCol w:w="4550"/>
        <w:gridCol w:w="3500"/>
      </w:tblGrid>
      <w:tr>
        <w:trPr>
          <w:tblHeader w:val="true"/>
          <w:cantSplit/>
        </w:trPr>
        <w:tc>
          <w:tcPr>
            <w:tcW w:type="dxa" w:w="10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Req ID</w:t>
            </w:r>
          </w:p>
        </w:tc>
        <w:tc>
          <w:tcPr>
            <w:tcW w:type="dxa" w:w="155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30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Description</w:t>
            </w:r>
          </w:p>
        </w:tc>
        <w:tc>
          <w:tcPr>
            <w:tcW w:type="dxa" w:w="8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Priority</w:t>
            </w:r>
          </w:p>
        </w:tc>
        <w:tc>
          <w:tcPr>
            <w:tcW w:type="dxa" w:w="455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Acceptance Criteria</w:t>
            </w:r>
          </w:p>
        </w:tc>
        <w:tc>
          <w:tcPr>
            <w:tcW w:type="dxa" w:w="35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Rationale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17365D"/>
                <w:sz w:val="15"/>
              </w:rPr>
              <w:t>FR-001</w:t>
            </w:r>
          </w:p>
        </w:tc>
        <w:tc>
          <w:tcPr>
            <w:tcW w:type="dxa" w:w="155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Functional</w:t>
            </w:r>
          </w:p>
        </w:tc>
        <w:tc>
          <w:tcPr>
            <w:tcW w:type="dxa" w:w="30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The system shall cross-reference a passenger's lost-baggage report with unrouted baggage scan logs from all connected airport terminals using the submitted bag-tag number and itinerary.</w:t>
            </w:r>
          </w:p>
        </w:tc>
        <w:tc>
          <w:tcPr>
            <w:tcW w:type="dxa" w:w="8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High</w:t>
            </w:r>
          </w:p>
        </w:tc>
        <w:tc>
          <w:tcPr>
            <w:tcW w:type="dxa" w:w="455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PASS: Given a valid report and a seeded matching unrouted scan, the correct scan timeline is linked to the claim and a recovery alert is generated within 5 seconds. FAIL: An invalid-format bag tag is accepted, a different bag is linked, or no alert is generated for the seeded match.</w:t>
            </w:r>
          </w:p>
        </w:tc>
        <w:tc>
          <w:tcPr>
            <w:tcW w:type="dxa" w:w="35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Directly supports the core recovery objective and preserves the supplied FR-001 intent.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17365D"/>
                <w:sz w:val="15"/>
              </w:rPr>
              <w:t>FR-002</w:t>
            </w:r>
          </w:p>
        </w:tc>
        <w:tc>
          <w:tcPr>
            <w:tcW w:type="dxa" w:w="155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Functional</w:t>
            </w:r>
          </w:p>
        </w:tc>
        <w:tc>
          <w:tcPr>
            <w:tcW w:type="dxa" w:w="300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The system shall allow a passenger to submit a lost-luggage claim containing booking reference, bag-tag number, itinerary, contact details, bag description, delivery address, and optional supporting images.</w:t>
            </w:r>
          </w:p>
        </w:tc>
        <w:tc>
          <w:tcPr>
            <w:tcW w:type="dxa" w:w="80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High</w:t>
            </w:r>
          </w:p>
        </w:tc>
        <w:tc>
          <w:tcPr>
            <w:tcW w:type="dxa" w:w="455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PASS: With all mandatory valid fields, one claim with a unique claim ID is stored and a confirmation is displayed within 3 seconds. FAIL: A claim is created with a missing mandatory field, a duplicate claim is created for the same active passenger/bag pair, or no claim ID is returned.</w:t>
            </w:r>
          </w:p>
        </w:tc>
        <w:tc>
          <w:tcPr>
            <w:tcW w:type="dxa" w:w="350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Creates the authoritative case record needed for investigation, tracking, and passenger communication.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17365D"/>
                <w:sz w:val="15"/>
              </w:rPr>
              <w:t>FR-003</w:t>
            </w:r>
          </w:p>
        </w:tc>
        <w:tc>
          <w:tcPr>
            <w:tcW w:type="dxa" w:w="155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Functional</w:t>
            </w:r>
          </w:p>
        </w:tc>
        <w:tc>
          <w:tcPr>
            <w:tcW w:type="dxa" w:w="30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The system shall allow an authenticated passenger to view the current claim status and a chronological, multi-leg bag-scan timeline with airport, event, and timestamp for each scan.</w:t>
            </w:r>
          </w:p>
        </w:tc>
        <w:tc>
          <w:tcPr>
            <w:tcW w:type="dxa" w:w="8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High</w:t>
            </w:r>
          </w:p>
        </w:tc>
        <w:tc>
          <w:tcPr>
            <w:tcW w:type="dxa" w:w="455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PASS: For a claim seeded with four scans, all four events appear in timestamp order and the displayed status matches the latest recorded claim state. FAIL: Any event is missing or out of order, the status is stale, or a passenger can open another passenger's claim by changing the URL.</w:t>
            </w:r>
          </w:p>
        </w:tc>
        <w:tc>
          <w:tcPr>
            <w:tcW w:type="dxa" w:w="35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Gives passengers transparent self-service tracking while protecting claim data.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17365D"/>
                <w:sz w:val="15"/>
              </w:rPr>
              <w:t>FR-004</w:t>
            </w:r>
          </w:p>
        </w:tc>
        <w:tc>
          <w:tcPr>
            <w:tcW w:type="dxa" w:w="155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Functional</w:t>
            </w:r>
          </w:p>
        </w:tc>
        <w:tc>
          <w:tcPr>
            <w:tcW w:type="dxa" w:w="300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The system shall allow an authorized Baggage Service Agent to search assigned claims, add investigation notes, update claim status, associate a recovered bag, and record return-delivery details.</w:t>
            </w:r>
          </w:p>
        </w:tc>
        <w:tc>
          <w:tcPr>
            <w:tcW w:type="dxa" w:w="80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High</w:t>
            </w:r>
          </w:p>
        </w:tc>
        <w:tc>
          <w:tcPr>
            <w:tcW w:type="dxa" w:w="455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PASS: An authorized agent can update a seeded claim to 'Located', record a delivery reference, and produce an audit entry containing agent ID and timestamp; the passenger view reflects the update within 5 seconds. FAIL: An unauthorized role can edit the claim, the audit entry is absent, or the passenger view remains stale.</w:t>
            </w:r>
          </w:p>
        </w:tc>
        <w:tc>
          <w:tcPr>
            <w:tcW w:type="dxa" w:w="3500"/>
            <w:vAlign w:val="center"/>
            <w:shd w:fill="FFFF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Supports controlled investigation and traceable recovery operations by service staff.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17365D"/>
                <w:sz w:val="15"/>
              </w:rPr>
              <w:t>FR-005</w:t>
            </w:r>
          </w:p>
        </w:tc>
        <w:tc>
          <w:tcPr>
            <w:tcW w:type="dxa" w:w="155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Functional</w:t>
            </w:r>
          </w:p>
        </w:tc>
        <w:tc>
          <w:tcPr>
            <w:tcW w:type="dxa" w:w="30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The system shall initiate a compensation workflow when a claim meets configured delay or loss rules, calculate the policy-based amount, require agent approval, and submit the approved payment to the compensation service.</w:t>
            </w:r>
          </w:p>
        </w:tc>
        <w:tc>
          <w:tcPr>
            <w:tcW w:type="dxa" w:w="8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High</w:t>
            </w:r>
          </w:p>
        </w:tc>
        <w:tc>
          <w:tcPr>
            <w:tcW w:type="dxa" w:w="455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PASS: For an eligible seeded claim, the calculated amount exactly matches the configured policy, no payment request is sent before approval, and one approved transaction reference is stored. FAIL: An ineligible claim is paid, the amount differs from policy, payment precedes approval, or duplicate transactions are created.</w:t>
            </w:r>
          </w:p>
        </w:tc>
        <w:tc>
          <w:tcPr>
            <w:tcW w:type="dxa" w:w="3500"/>
            <w:vAlign w:val="center"/>
            <w:shd w:fill="EAF2F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Automates the compensation workflow named in the scenario while retaining human authorization.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shd w:fill="F4FAF6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17365D"/>
                <w:sz w:val="15"/>
              </w:rPr>
              <w:t>NFR-001</w:t>
            </w:r>
          </w:p>
        </w:tc>
        <w:tc>
          <w:tcPr>
            <w:tcW w:type="dxa" w:w="1550"/>
            <w:vAlign w:val="center"/>
            <w:shd w:fill="F4FAF6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Nonfunctional</w:t>
              <w:br/>
              <w:t>Performance &amp; Security</w:t>
            </w:r>
          </w:p>
        </w:tc>
        <w:tc>
          <w:tcPr>
            <w:tcW w:type="dxa" w:w="3000"/>
            <w:vAlign w:val="center"/>
            <w:shd w:fill="F4FAF6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The system shall return the complete multi-leg baggage scan timeline for an authorized request in under 200 ms and shall deny access to unauthorized requests.</w:t>
            </w:r>
          </w:p>
        </w:tc>
        <w:tc>
          <w:tcPr>
            <w:tcW w:type="dxa" w:w="800"/>
            <w:vAlign w:val="center"/>
            <w:shd w:fill="F4FAF6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High</w:t>
            </w:r>
          </w:p>
        </w:tc>
        <w:tc>
          <w:tcPr>
            <w:tcW w:type="dxa" w:w="4550"/>
            <w:vAlign w:val="center"/>
            <w:shd w:fill="F4FAF6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PASS: In a 10,000-request peak-load test with 500 concurrent virtual users, the 95th-percentile authorized timeline response is at most 200 ms, and 100% of unauthorized requests return 401/403 without scan data. FAIL: Either threshold is missed.</w:t>
            </w:r>
          </w:p>
        </w:tc>
        <w:tc>
          <w:tcPr>
            <w:tcW w:type="dxa" w:w="3500"/>
            <w:vAlign w:val="center"/>
            <w:shd w:fill="F4FAF6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Preserves the supplied NFR-001 latency target and makes its security expectation measurable.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shd w:fill="EAF6E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17365D"/>
                <w:sz w:val="15"/>
              </w:rPr>
              <w:t>NFR-002</w:t>
            </w:r>
          </w:p>
        </w:tc>
        <w:tc>
          <w:tcPr>
            <w:tcW w:type="dxa" w:w="1550"/>
            <w:vAlign w:val="center"/>
            <w:shd w:fill="EAF6E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Nonfunctional</w:t>
              <w:br/>
              <w:t>Availability &amp; Recoverability</w:t>
            </w:r>
          </w:p>
        </w:tc>
        <w:tc>
          <w:tcPr>
            <w:tcW w:type="dxa" w:w="3000"/>
            <w:vAlign w:val="center"/>
            <w:shd w:fill="EAF6E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The system shall provide at least 99.9% monthly availability, excluding announced maintenance, and shall recover from a single-service failure within 15 minutes with no more than 5 minutes of committed claim-data loss.</w:t>
            </w:r>
          </w:p>
        </w:tc>
        <w:tc>
          <w:tcPr>
            <w:tcW w:type="dxa" w:w="800"/>
            <w:vAlign w:val="center"/>
            <w:shd w:fill="EAF6E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High</w:t>
            </w:r>
          </w:p>
        </w:tc>
        <w:tc>
          <w:tcPr>
            <w:tcW w:type="dxa" w:w="4550"/>
            <w:vAlign w:val="center"/>
            <w:shd w:fill="EAF6E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PASS: Monthly monitoring reports availability of at least 99.9%, and a controlled failover test demonstrates recovery time of at most 15 minutes and recovery point of at most 5 minutes. FAIL: Availability, recovery time, or recovery point exceeds its limit.</w:t>
            </w:r>
          </w:p>
        </w:tc>
        <w:tc>
          <w:tcPr>
            <w:tcW w:type="dxa" w:w="3500"/>
            <w:vAlign w:val="center"/>
            <w:shd w:fill="EAF6EF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82230"/>
                <w:sz w:val="15"/>
              </w:rPr>
              <w:t>Passengers and agents need dependable access during irregular baggage operations, without losing active claim records.</w:t>
            </w:r>
          </w:p>
        </w:tc>
      </w:tr>
    </w:tbl>
    <w:p>
      <w:pPr>
        <w:keepNext w:val="0"/>
        <w:spacing w:before="100" w:after="0"/>
      </w:pPr>
      <w:r>
        <w:rPr>
          <w:rFonts w:ascii="Arial" w:hAnsi="Arial"/>
          <w:b/>
          <w:i w:val="0"/>
          <w:color w:val="2F66D0"/>
          <w:sz w:val="16"/>
        </w:rPr>
        <w:t xml:space="preserve">Quality check: </w:t>
      </w:r>
      <w:r>
        <w:rPr>
          <w:rFonts w:ascii="Arial" w:hAnsi="Arial"/>
          <w:b w:val="0"/>
          <w:i w:val="0"/>
          <w:color w:val="5B6573"/>
          <w:sz w:val="16"/>
        </w:rPr>
        <w:t>Exactly 5 FRs and 2 NFRs; every description uses 'shall'; each acceptance criterion defines explicit PASS and FAIL conditions.</w:t>
      </w:r>
    </w:p>
    <w:sectPr w:rsidR="00FC693F" w:rsidRPr="0006063C" w:rsidSect="00034616">
      <w:footerReference w:type="default" r:id="rId9"/>
      <w:pgSz w:w="15840" w:h="12240" w:orient="landscape"/>
      <w:pgMar w:top="504" w:right="720" w:bottom="504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7488"/>
      <w:gridCol w:w="1872"/>
    </w:tblGrid>
    <w:tr>
      <w:trPr>
        <w:tblHeader w:val="true"/>
      </w:trPr>
      <w:tc>
        <w:tcPr>
          <w:tcW w:type="dxa" w:w="4680"/>
          <w:tcBorders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 w:line="240" w:lineRule="auto"/>
          </w:pPr>
          <w:r>
            <w:rPr>
              <w:rFonts w:ascii="Arial" w:hAnsi="Arial"/>
              <w:b w:val="0"/>
              <w:i w:val="0"/>
              <w:color w:val="5B6573"/>
              <w:sz w:val="16"/>
            </w:rPr>
            <w:t>PES1UG24CS579 | Airport Lost Luggage Claim &amp; Tracking Portal</w:t>
          </w:r>
        </w:p>
      </w:tc>
      <w:tc>
        <w:tcPr>
          <w:tcW w:type="dxa" w:w="4680"/>
          <w:tcBorders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 w:line="240" w:lineRule="auto"/>
            <w:jc w:val="right"/>
          </w:pPr>
          <w:r>
            <w:rPr>
              <w:rFonts w:ascii="Arial" w:hAnsi="Arial"/>
              <w:b w:val="0"/>
              <w:i w:val="0"/>
              <w:color w:val="5B6573"/>
              <w:sz w:val="16"/>
            </w:rPr>
            <w:t xml:space="preserve">Page </w:t>
          </w:r>
          <w:fldSimple w:instr="PAGE"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1822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0" w:lineRule="auto"/>
      <w:ind w:left="547" w:hanging="274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30" w:line="240" w:lineRule="auto"/>
      <w:ind w:left="547" w:hanging="274"/>
      <w:contextualSpacing/>
    </w:pPr>
    <w:rPr>
      <w:rFonts w:ascii="Arial" w:hAnsi="Arial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Requirements Table - Airport Lost Luggage Claim &amp; Tracking Portal</dc:title>
  <dc:subject>UE24CS341A Software Engineering Lab 1</dc:subject>
  <dc:creator>PES1UG24CS579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