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/>
          <w:b/>
          <w:i w:val="0"/>
          <w:color w:val="2F66D0"/>
          <w:sz w:val="17"/>
        </w:rPr>
        <w:t>SOFTWARE ENGINEERING | LAB 1 | PROBLEM STATEMENT 30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17365D"/>
          <w:sz w:val="40"/>
        </w:rPr>
        <w:t>Use-Case Flow Specification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color w:val="5B6573"/>
          <w:sz w:val="21"/>
        </w:rPr>
        <w:t>UC-01 - Submit Lost Luggage Claim</w:t>
      </w:r>
    </w:p>
    <w:p>
      <w:pPr>
        <w:spacing w:after="160"/>
      </w:pPr>
      <w:r>
        <w:rPr>
          <w:rFonts w:ascii="Arial" w:hAnsi="Arial"/>
          <w:b/>
          <w:i w:val="0"/>
          <w:color w:val="182230"/>
          <w:sz w:val="17"/>
        </w:rPr>
        <w:t xml:space="preserve">Project: </w:t>
      </w:r>
      <w:r>
        <w:rPr>
          <w:rFonts w:ascii="Arial" w:hAnsi="Arial"/>
          <w:b w:val="0"/>
          <w:i w:val="0"/>
          <w:color w:val="182230"/>
          <w:sz w:val="17"/>
        </w:rPr>
        <w:t>Airport Lost Luggage Portal</w:t>
      </w:r>
      <w:r>
        <w:t xml:space="preserve">   |   </w:t>
      </w:r>
      <w:r>
        <w:rPr>
          <w:rFonts w:ascii="Arial" w:hAnsi="Arial"/>
          <w:b/>
          <w:i w:val="0"/>
          <w:color w:val="182230"/>
          <w:sz w:val="17"/>
        </w:rPr>
        <w:t xml:space="preserve">Primary Actor: </w:t>
      </w:r>
      <w:r>
        <w:rPr>
          <w:rFonts w:ascii="Arial" w:hAnsi="Arial"/>
          <w:b w:val="0"/>
          <w:i w:val="0"/>
          <w:color w:val="182230"/>
          <w:sz w:val="17"/>
        </w:rPr>
        <w:t>Passenger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8118"/>
      </w:tblGrid>
      <w:tr>
        <w:trPr>
          <w:cantSplit/>
          <w:tblHeader w:val="true"/>
        </w:trPr>
        <w:tc>
          <w:tcPr>
            <w:tcW w:type="dxa" w:w="2250"/>
            <w:vAlign w:val="center"/>
            <w:shd w:fill="EAF2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>Supporting Actors</w:t>
            </w:r>
          </w:p>
        </w:tc>
        <w:tc>
          <w:tcPr>
            <w:tcW w:type="dxa" w:w="8118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82230"/>
                <w:sz w:val="18"/>
              </w:rPr>
              <w:t>Baggage Service Agent; Airport Baggage Scan Network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>Trigger</w:t>
            </w:r>
          </w:p>
        </w:tc>
        <w:tc>
          <w:tcPr>
            <w:tcW w:type="dxa" w:w="8118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82230"/>
                <w:sz w:val="18"/>
              </w:rPr>
              <w:t>A passenger's checked bag is not delivered at the arrival carousel.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>Preconditions</w:t>
            </w:r>
          </w:p>
        </w:tc>
        <w:tc>
          <w:tcPr>
            <w:tcW w:type="dxa" w:w="8118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82230"/>
                <w:sz w:val="18"/>
              </w:rPr>
              <w:t>Passenger can provide the booking reference and bag-tag number; the bag is not delivered; no active duplicate claim exists for the same passenger and bag.</w:t>
            </w:r>
          </w:p>
        </w:tc>
      </w:tr>
      <w:tr>
        <w:trPr>
          <w:cantSplit/>
        </w:trPr>
        <w:tc>
          <w:tcPr>
            <w:tcW w:type="dxa" w:w="2250"/>
            <w:vAlign w:val="center"/>
            <w:shd w:fill="EAF2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>Postconditions</w:t>
            </w:r>
          </w:p>
        </w:tc>
        <w:tc>
          <w:tcPr>
            <w:tcW w:type="dxa" w:w="8118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82230"/>
                <w:sz w:val="18"/>
              </w:rPr>
              <w:t>Success: claim ID, matched scan timeline, recovery alert, and agent task are stored. Minimum guarantee: if no scan matches, the claim remains stored as 'Under Search' and is queued for agent investigation.</w:t>
            </w:r>
          </w:p>
        </w:tc>
      </w:tr>
    </w:tbl>
    <w:p>
      <w:pPr>
        <w:pStyle w:val="Heading1"/>
        <w:spacing w:before="100" w:after="40"/>
      </w:pPr>
      <w:r>
        <w:t>Main Success Scenario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Passenger selects 'Report Lost Luggage' in the portal.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requests booking reference, passenger surname, and bag-tag number.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Passenger enters the identifiers, itinerary, contact details, bag description, delivery address, and optional supporting images.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validates booking ownership, bag-tag format, mandatory fields, and absence of an active duplicate claim.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displays the completed claim for review; Passenger confirms the declaration and submits it.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creates a unique claim ID, timestamps the claim, and sets status to 'Submitted'.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cross-references the report against unrouted scan logs from all connected terminals and transit hubs.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links the matching bag timeline, sets status to 'Located - Recovery in Progress', generates a recovery alert, and assigns an agent task.</w:t>
      </w:r>
    </w:p>
    <w:p>
      <w:pPr>
        <w:pStyle w:val="ListNumber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displays the claim ID and status and sends the Passenger a tracking link. The use case ends successfully.</w:t>
      </w:r>
    </w:p>
    <w:p>
      <w:pPr>
        <w:pStyle w:val="Heading1"/>
        <w:spacing w:before="80" w:after="20"/>
      </w:pPr>
      <w:r>
        <w:t>Alternate Flow A - No Matching Scan Found at Step 8</w:t>
      </w:r>
    </w:p>
    <w:p>
      <w:pPr>
        <w:pStyle w:val="ListBullet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sets the claim status to 'Under Search' and assigns it to the Baggage Service Agent queue.</w:t>
      </w:r>
    </w:p>
    <w:p>
      <w:pPr>
        <w:pStyle w:val="ListBullet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subscribes the claim to subsequent scan events so new matches are checked against the bag tag and itinerary.</w:t>
      </w:r>
    </w:p>
    <w:p>
      <w:pPr>
        <w:pStyle w:val="ListBullet"/>
        <w:spacing w:after="24" w:line="240" w:lineRule="auto" w:before="0"/>
        <w:ind w:left="490" w:hanging="259"/>
      </w:pPr>
      <w:r>
        <w:rPr>
          <w:rFonts w:ascii="Arial" w:hAnsi="Arial"/>
          <w:b w:val="0"/>
          <w:i w:val="0"/>
          <w:color w:val="182230"/>
          <w:sz w:val="18"/>
        </w:rPr>
        <w:t>System informs the Passenger that no current scan match was found, displays the claim ID and tracking link, and ends the use case with the claim active.</w:t>
      </w:r>
    </w:p>
    <w:sectPr w:rsidR="00FC693F" w:rsidRPr="0006063C" w:rsidSect="00034616">
      <w:footerReference w:type="default" r:id="rId9"/>
      <w:pgSz w:w="12240" w:h="15840"/>
      <w:pgMar w:top="605" w:right="936" w:bottom="605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488"/>
      <w:gridCol w:w="1872"/>
    </w:tblGrid>
    <w:tr>
      <w:trPr>
        <w:tblHeader w:val="true"/>
      </w:trPr>
      <w:tc>
        <w:tcPr>
          <w:tcW w:type="dxa" w:w="4680"/>
          <w:tcBorders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 w:line="240" w:lineRule="auto"/>
          </w:pPr>
          <w:r>
            <w:rPr>
              <w:rFonts w:ascii="Arial" w:hAnsi="Arial"/>
              <w:b w:val="0"/>
              <w:i w:val="0"/>
              <w:color w:val="5B6573"/>
              <w:sz w:val="16"/>
            </w:rPr>
            <w:t>PES1UG24CS579 | Lab 1 Use-Case Flow</w:t>
          </w:r>
        </w:p>
      </w:tc>
      <w:tc>
        <w:tcPr>
          <w:tcW w:type="dxa" w:w="4680"/>
          <w:tcBorders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 w:line="240" w:lineRule="auto"/>
            <w:jc w:val="right"/>
          </w:pPr>
          <w:r>
            <w:rPr>
              <w:rFonts w:ascii="Arial" w:hAnsi="Arial"/>
              <w:b w:val="0"/>
              <w:i w:val="0"/>
              <w:color w:val="5B6573"/>
              <w:sz w:val="16"/>
            </w:rPr>
            <w:t xml:space="preserve">Page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1822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547" w:hanging="274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30" w:line="240" w:lineRule="auto"/>
      <w:ind w:left="547" w:hanging="274"/>
      <w:contextualSpacing/>
    </w:pPr>
    <w:rPr>
      <w:rFonts w:ascii="Arial" w:hAnsi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Use-Case Flow - Submit Lost Luggage Claim</dc:title>
  <dc:subject>UE24CS341A Software Engineering Lab 1</dc:subject>
  <dc:creator>PES1UG24CS579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