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Generation Project Implementation Plan</w:t>
      </w:r>
    </w:p>
    <w:p>
      <w:pPr>
        <w:pStyle w:val="Subtitle"/>
      </w:pPr>
      <w:r>
        <w:t>Detailed blueprint for expressive piano generation on an RTX 5070</w:t>
      </w:r>
    </w:p>
    <w:p>
      <w:pPr>
        <w:spacing w:after="300"/>
      </w:pPr>
      <w:r>
        <w:t>Prepared 5 October 2026</w:t>
      </w:r>
    </w:p>
    <w:p>
      <w:r>
        <w:t>We will build a piano composition assistant that extends a short musical idea into an expressive continuation, then exports editable MIDI and playable piano audio. Our project will combine a pretrained music model adapted for our task with a Transformer trained from scratch and an LSTM comparison. The purpose of this document is to explain what to implement, in what order, how to run it on the Windows training computer, and how to decide whether the results are good.</w:t>
      </w:r>
    </w:p>
    <w:p>
      <w:r>
        <w:t>The immediate priority is a complete path from a MIDI prompt to an audible result. Model selection and long training runs follow only after data reconstruction, GPU execution, and checkpoint recovery work. Musical quality will be judged through controlled listening alongside numerical measurements.</w:t>
      </w:r>
    </w:p>
    <w:p>
      <w:r>
        <w:t>The confirmed training hardware is an NVIDIA RTX 5070 with 12 GB VRAM running Windows. Pretrained fine-tuning and an independently trained comparison model are approved. Expressive solo piano is the working scope because the reference project and the selected resources focus on piano. Dataset and model downloads belong on the Windows computer. This document does not authorize or perform downloads on the Mac.</w:t>
      </w:r>
    </w:p>
    <w:p>
      <w:r>
        <w:t>The configuration values below are proposed starting points. They become final only after measured memory use, throughput, validation behavior, and listening comparisons. In particular, the previously discussed 85M model is a candidate rather than an established optimum. No model has yet been trained or benchmarked for this project.</w:t>
      </w:r>
    </w:p>
    <w:p>
      <w:pPr>
        <w:pStyle w:val="Heading1"/>
      </w:pPr>
      <w:r>
        <w:t>1 Project objectives and completion criteria</w:t>
      </w:r>
    </w:p>
    <w:p>
      <w:r>
        <w:t>The first complete version accepts a piano MIDI prompt, generates several continuations, plays them through a consistent piano instrument, and exports MIDI plus WAV. Begin with a 15-second prompt and a 30-second continuation. Attempt 45-second and then 60-to-120-second continuations after the shorter samples are convincing. Length is a generation target, not evidence of musical coherence.</w:t>
      </w:r>
    </w:p>
    <w:p>
      <w:r>
        <w:t>The user should recognize a connection between the prompt and the continuation. The output should contain plausible melody and accompaniment, purposeful repetition, varied dynamics, and uninterrupted musical timing. A short, well-developed result is a better demonstration than a long sequence that loses its musical direction.</w:t>
      </w:r>
    </w:p>
    <w:p>
      <w:pPr>
        <w:keepNext/>
      </w:pPr>
      <w:r>
        <w:t>The project is complete when another person can install the documented environment, obtain the permitted dataset and checkpoints, reproduce an example from a recorded seed, run the application, and inspect the measured comparison. The submission must distinguish our implementation and training from the knowledge supplied by a pretrained model.</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477"/>
        <w:gridCol w:w="7747"/>
      </w:tblGrid>
      <w:tr>
        <w:trPr>
          <w:cantSplit/>
          <w:tblHeader/>
        </w:trPr>
        <w:tc>
          <w:tcPr>
            <w:tcW w:type="dxa" w:w="2477"/>
            <w:vAlign w:val="center"/>
            <w:shd w:fill="30485F"/>
          </w:tcPr>
          <w:p>
            <w:pPr>
              <w:keepNext/>
              <w:spacing w:after="0" w:line="245" w:lineRule="auto"/>
            </w:pPr>
            <w:r>
              <w:rPr>
                <w:b/>
                <w:color w:val="FFFFFF"/>
                <w:sz w:val="20"/>
              </w:rPr>
              <w:t>Area</w:t>
            </w:r>
          </w:p>
        </w:tc>
        <w:tc>
          <w:tcPr>
            <w:tcW w:type="dxa" w:w="7747"/>
            <w:vAlign w:val="center"/>
            <w:shd w:fill="30485F"/>
          </w:tcPr>
          <w:p>
            <w:pPr>
              <w:keepNext/>
              <w:spacing w:after="0" w:line="245" w:lineRule="auto"/>
            </w:pPr>
            <w:r>
              <w:rPr>
                <w:b/>
                <w:color w:val="FFFFFF"/>
                <w:sz w:val="20"/>
              </w:rPr>
              <w:t>Required completion evidence</w:t>
            </w:r>
          </w:p>
        </w:tc>
      </w:tr>
      <w:tr>
        <w:trPr>
          <w:cantSplit/>
        </w:trPr>
        <w:tc>
          <w:tcPr>
            <w:tcW w:type="dxa" w:w="2477"/>
            <w:vAlign w:val="center"/>
            <w:shd w:fill="F1F4F7"/>
          </w:tcPr>
          <w:p>
            <w:pPr>
              <w:keepNext w:val="0"/>
              <w:spacing w:after="0" w:line="245" w:lineRule="auto"/>
            </w:pPr>
            <w:r>
              <w:rPr>
                <w:sz w:val="20"/>
              </w:rPr>
              <w:t>Data</w:t>
            </w:r>
          </w:p>
        </w:tc>
        <w:tc>
          <w:tcPr>
            <w:tcW w:type="dxa" w:w="7747"/>
            <w:vAlign w:val="center"/>
            <w:shd w:fill="F1F4F7"/>
          </w:tcPr>
          <w:p>
            <w:pPr>
              <w:keepNext w:val="0"/>
              <w:spacing w:after="0" w:line="245" w:lineRule="auto"/>
            </w:pPr>
            <w:r>
              <w:rPr>
                <w:sz w:val="20"/>
              </w:rPr>
              <w:t>Verified download, immutable split manifest, preprocessing report, and reconstruction examples</w:t>
            </w:r>
          </w:p>
        </w:tc>
      </w:tr>
      <w:tr>
        <w:trPr>
          <w:cantSplit/>
        </w:trPr>
        <w:tc>
          <w:tcPr>
            <w:tcW w:type="dxa" w:w="2477"/>
            <w:vAlign w:val="center"/>
            <w:shd w:fill="FFFFFF"/>
          </w:tcPr>
          <w:p>
            <w:pPr>
              <w:keepNext w:val="0"/>
              <w:spacing w:after="0" w:line="245" w:lineRule="auto"/>
            </w:pPr>
            <w:r>
              <w:rPr>
                <w:sz w:val="20"/>
              </w:rPr>
              <w:t>Learning</w:t>
            </w:r>
          </w:p>
        </w:tc>
        <w:tc>
          <w:tcPr>
            <w:tcW w:type="dxa" w:w="7747"/>
            <w:vAlign w:val="center"/>
            <w:shd w:fill="FFFFFF"/>
          </w:tcPr>
          <w:p>
            <w:pPr>
              <w:keepNext w:val="0"/>
              <w:spacing w:after="0" w:line="245" w:lineRule="auto"/>
            </w:pPr>
            <w:r>
              <w:rPr>
                <w:sz w:val="20"/>
              </w:rPr>
              <w:t>Working LSTM and at least one scratch Transformer run with saved configuration and validation curves</w:t>
            </w:r>
          </w:p>
        </w:tc>
      </w:tr>
      <w:tr>
        <w:trPr>
          <w:cantSplit/>
        </w:trPr>
        <w:tc>
          <w:tcPr>
            <w:tcW w:type="dxa" w:w="2477"/>
            <w:vAlign w:val="center"/>
            <w:shd w:fill="F1F4F7"/>
          </w:tcPr>
          <w:p>
            <w:pPr>
              <w:keepNext w:val="0"/>
              <w:spacing w:after="0" w:line="245" w:lineRule="auto"/>
            </w:pPr>
            <w:r>
              <w:rPr>
                <w:sz w:val="20"/>
              </w:rPr>
              <w:t>Pretrained model</w:t>
            </w:r>
          </w:p>
        </w:tc>
        <w:tc>
          <w:tcPr>
            <w:tcW w:type="dxa" w:w="7747"/>
            <w:vAlign w:val="center"/>
            <w:shd w:fill="F1F4F7"/>
          </w:tcPr>
          <w:p>
            <w:pPr>
              <w:keepNext w:val="0"/>
              <w:spacing w:after="0" w:line="245" w:lineRule="auto"/>
            </w:pPr>
            <w:r>
              <w:rPr>
                <w:sz w:val="20"/>
              </w:rPr>
              <w:t>Recorded checkpoint identity, unmodified baseline samples, and a documented adaptation experiment if compatible</w:t>
            </w:r>
          </w:p>
        </w:tc>
      </w:tr>
      <w:tr>
        <w:trPr>
          <w:cantSplit/>
        </w:trPr>
        <w:tc>
          <w:tcPr>
            <w:tcW w:type="dxa" w:w="2477"/>
            <w:vAlign w:val="center"/>
            <w:shd w:fill="FFFFFF"/>
          </w:tcPr>
          <w:p>
            <w:pPr>
              <w:keepNext w:val="0"/>
              <w:spacing w:after="0" w:line="245" w:lineRule="auto"/>
            </w:pPr>
            <w:r>
              <w:rPr>
                <w:sz w:val="20"/>
              </w:rPr>
              <w:t>Generation</w:t>
            </w:r>
          </w:p>
        </w:tc>
        <w:tc>
          <w:tcPr>
            <w:tcW w:type="dxa" w:w="7747"/>
            <w:vAlign w:val="center"/>
            <w:shd w:fill="FFFFFF"/>
          </w:tcPr>
          <w:p>
            <w:pPr>
              <w:keepNext w:val="0"/>
              <w:spacing w:after="0" w:line="245" w:lineRule="auto"/>
            </w:pPr>
            <w:r>
              <w:rPr>
                <w:sz w:val="20"/>
              </w:rPr>
              <w:t>Valid MIDI, playable audio, reproducible prompts and sampling settings</w:t>
            </w:r>
          </w:p>
        </w:tc>
      </w:tr>
      <w:tr>
        <w:trPr>
          <w:cantSplit/>
        </w:trPr>
        <w:tc>
          <w:tcPr>
            <w:tcW w:type="dxa" w:w="2477"/>
            <w:vAlign w:val="center"/>
            <w:shd w:fill="F1F4F7"/>
          </w:tcPr>
          <w:p>
            <w:pPr>
              <w:keepNext w:val="0"/>
              <w:spacing w:after="0" w:line="245" w:lineRule="auto"/>
            </w:pPr>
            <w:r>
              <w:rPr>
                <w:sz w:val="20"/>
              </w:rPr>
              <w:t>Evaluation</w:t>
            </w:r>
          </w:p>
        </w:tc>
        <w:tc>
          <w:tcPr>
            <w:tcW w:type="dxa" w:w="7747"/>
            <w:vAlign w:val="center"/>
            <w:shd w:fill="F1F4F7"/>
          </w:tcPr>
          <w:p>
            <w:pPr>
              <w:keepNext w:val="0"/>
              <w:spacing w:after="0" w:line="245" w:lineRule="auto"/>
            </w:pPr>
            <w:r>
              <w:rPr>
                <w:sz w:val="20"/>
              </w:rPr>
              <w:t>Held-out numerical results and a blinded listening comparison with response counts</w:t>
            </w:r>
          </w:p>
        </w:tc>
      </w:tr>
      <w:tr>
        <w:trPr>
          <w:cantSplit/>
        </w:trPr>
        <w:tc>
          <w:tcPr>
            <w:tcW w:type="dxa" w:w="2477"/>
            <w:vAlign w:val="center"/>
            <w:shd w:fill="FFFFFF"/>
          </w:tcPr>
          <w:p>
            <w:pPr>
              <w:keepNext/>
              <w:spacing w:after="0" w:line="245" w:lineRule="auto"/>
            </w:pPr>
            <w:r>
              <w:rPr>
                <w:sz w:val="20"/>
              </w:rPr>
              <w:t>Application</w:t>
            </w:r>
          </w:p>
        </w:tc>
        <w:tc>
          <w:tcPr>
            <w:tcW w:type="dxa" w:w="7747"/>
            <w:vAlign w:val="center"/>
            <w:shd w:fill="FFFFFF"/>
          </w:tcPr>
          <w:p>
            <w:pPr>
              <w:keepNext/>
              <w:spacing w:after="0" w:line="245" w:lineRule="auto"/>
            </w:pPr>
            <w:r>
              <w:rPr>
                <w:sz w:val="20"/>
              </w:rPr>
              <w:t>Working local interface with model selection, playback, and file export</w:t>
            </w:r>
          </w:p>
        </w:tc>
      </w:tr>
      <w:tr>
        <w:trPr>
          <w:cantSplit/>
        </w:trPr>
        <w:tc>
          <w:tcPr>
            <w:tcW w:type="dxa" w:w="2477"/>
            <w:vAlign w:val="center"/>
            <w:shd w:fill="F1F4F7"/>
          </w:tcPr>
          <w:p>
            <w:pPr>
              <w:keepNext w:val="0"/>
              <w:spacing w:after="0" w:line="245" w:lineRule="auto"/>
            </w:pPr>
            <w:r>
              <w:rPr>
                <w:sz w:val="20"/>
              </w:rPr>
              <w:t>Submission</w:t>
            </w:r>
          </w:p>
        </w:tc>
        <w:tc>
          <w:tcPr>
            <w:tcW w:type="dxa" w:w="7747"/>
            <w:vAlign w:val="center"/>
            <w:shd w:fill="F1F4F7"/>
          </w:tcPr>
          <w:p>
            <w:pPr>
              <w:keepNext w:val="0"/>
              <w:spacing w:after="0" w:line="245" w:lineRule="auto"/>
            </w:pPr>
            <w:r>
              <w:rPr>
                <w:sz w:val="20"/>
              </w:rPr>
              <w:t>Private repository, setup instructions, concise PDF write-up, slides, and a live demonstration</w:t>
            </w:r>
          </w:p>
        </w:tc>
      </w:tr>
    </w:tbl>
    <w:p>
      <w:pPr>
        <w:spacing w:after="0"/>
      </w:pPr>
    </w:p>
    <w:p>
      <w:r>
        <w:t>Real-time keyboard input, multi-instrument composition, singing, audio transcription, arbitrary text prompts, and explicit verse-and-chorus planning are extensions. They require additional modeling or integration work and should follow the first complete system.</w:t>
      </w:r>
    </w:p>
    <w:p>
      <w:pPr>
        <w:pStyle w:val="Heading1"/>
      </w:pPr>
      <w:r>
        <w:t>2 What we retain and improve from the reference project</w:t>
      </w:r>
    </w:p>
    <w:p>
      <w:r>
        <w:t>The Stanford report explored Naive Bayes-like generation, a feed-forward network, an LSTM, and a GRU encoder-decoder. Its authors preferred the LSTM overall, but the models used different datasets and encodings, and the listening survey did not give the LSTM the highest score on every question. Several reported loss values also conflict. We should use the paper as motivation and document our own measurements independently. [1]</w:t>
      </w:r>
    </w:p>
    <w:p>
      <w:r>
        <w:t>We retain the useful idea of learning musical sequences from MIDI and evaluating audible output. We improve the representation of expressive performance, use composition-separated evaluation data, train a stronger sequence model, and save a reproducible record of every experiment.</w:t>
      </w:r>
    </w:p>
    <w:p>
      <w:r>
        <w:t>Transformers have research support for piano continuation and long-range musical relationships. Music Transformer's piano experiments included a six-layer relative-attention model evaluated at 2,048 tokens. That is evidence for the direction, not proof that our proposed architecture will be best. [4]</w:t>
      </w:r>
    </w:p>
    <w:p>
      <w:pPr>
        <w:keepNext/>
      </w:pPr>
      <w:r>
        <w:t>Aria provides a pretrained alternative. Its paper reports approximately 650M parameters, around 60,000 hours of piano pretraining data, and nine days of training on eight H100 GPUs. Its model card rounds the size to 0.7B. We are adapting that existing knowledge rather than proposing to recreate the original pretraining run on one consumer GPU. [5, 6]</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376"/>
        <w:gridCol w:w="3888"/>
        <w:gridCol w:w="3960"/>
      </w:tblGrid>
      <w:tr>
        <w:trPr>
          <w:cantSplit/>
          <w:tblHeader/>
        </w:trPr>
        <w:tc>
          <w:tcPr>
            <w:tcW w:type="dxa" w:w="2376"/>
            <w:vAlign w:val="center"/>
            <w:shd w:fill="30485F"/>
          </w:tcPr>
          <w:p>
            <w:pPr>
              <w:keepNext/>
              <w:spacing w:after="0" w:line="245" w:lineRule="auto"/>
            </w:pPr>
            <w:r>
              <w:rPr>
                <w:b/>
                <w:color w:val="FFFFFF"/>
                <w:sz w:val="20"/>
              </w:rPr>
              <w:t>Reference limitation</w:t>
            </w:r>
          </w:p>
        </w:tc>
        <w:tc>
          <w:tcPr>
            <w:tcW w:type="dxa" w:w="3888"/>
            <w:vAlign w:val="center"/>
            <w:shd w:fill="30485F"/>
          </w:tcPr>
          <w:p>
            <w:pPr>
              <w:keepNext/>
              <w:spacing w:after="0" w:line="245" w:lineRule="auto"/>
            </w:pPr>
            <w:r>
              <w:rPr>
                <w:b/>
                <w:color w:val="FFFFFF"/>
                <w:sz w:val="20"/>
              </w:rPr>
              <w:t>Proposed response</w:t>
            </w:r>
          </w:p>
        </w:tc>
        <w:tc>
          <w:tcPr>
            <w:tcW w:type="dxa" w:w="3960"/>
            <w:vAlign w:val="center"/>
            <w:shd w:fill="30485F"/>
          </w:tcPr>
          <w:p>
            <w:pPr>
              <w:keepNext/>
              <w:spacing w:after="0" w:line="245" w:lineRule="auto"/>
            </w:pPr>
            <w:r>
              <w:rPr>
                <w:b/>
                <w:color w:val="FFFFFF"/>
                <w:sz w:val="20"/>
              </w:rPr>
              <w:t>How to check it</w:t>
            </w:r>
          </w:p>
        </w:tc>
      </w:tr>
      <w:tr>
        <w:trPr>
          <w:cantSplit/>
        </w:trPr>
        <w:tc>
          <w:tcPr>
            <w:tcW w:type="dxa" w:w="2376"/>
            <w:vAlign w:val="center"/>
            <w:shd w:fill="F1F4F7"/>
          </w:tcPr>
          <w:p>
            <w:pPr>
              <w:keepNext w:val="0"/>
              <w:spacing w:after="0" w:line="245" w:lineRule="auto"/>
            </w:pPr>
            <w:r>
              <w:rPr>
                <w:sz w:val="20"/>
              </w:rPr>
              <w:t>Limited expressive dynamics</w:t>
            </w:r>
          </w:p>
        </w:tc>
        <w:tc>
          <w:tcPr>
            <w:tcW w:type="dxa" w:w="3888"/>
            <w:vAlign w:val="center"/>
            <w:shd w:fill="F1F4F7"/>
          </w:tcPr>
          <w:p>
            <w:pPr>
              <w:keepNext w:val="0"/>
              <w:spacing w:after="0" w:line="245" w:lineRule="auto"/>
            </w:pPr>
            <w:r>
              <w:rPr>
                <w:sz w:val="20"/>
              </w:rPr>
              <w:t>Preserve velocity and expressive timing</w:t>
            </w:r>
          </w:p>
        </w:tc>
        <w:tc>
          <w:tcPr>
            <w:tcW w:type="dxa" w:w="3960"/>
            <w:vAlign w:val="center"/>
            <w:shd w:fill="F1F4F7"/>
          </w:tcPr>
          <w:p>
            <w:pPr>
              <w:keepNext w:val="0"/>
              <w:spacing w:after="0" w:line="245" w:lineRule="auto"/>
            </w:pPr>
            <w:r>
              <w:rPr>
                <w:sz w:val="20"/>
              </w:rPr>
              <w:t>Listen with identical rendering; inspect velocity distributions</w:t>
            </w:r>
          </w:p>
        </w:tc>
      </w:tr>
      <w:tr>
        <w:trPr>
          <w:cantSplit/>
        </w:trPr>
        <w:tc>
          <w:tcPr>
            <w:tcW w:type="dxa" w:w="2376"/>
            <w:vAlign w:val="center"/>
            <w:shd w:fill="FFFFFF"/>
          </w:tcPr>
          <w:p>
            <w:pPr>
              <w:keepNext w:val="0"/>
              <w:spacing w:after="0" w:line="245" w:lineRule="auto"/>
            </w:pPr>
            <w:r>
              <w:rPr>
                <w:sz w:val="20"/>
              </w:rPr>
              <w:t>Entire musical events treated as categories</w:t>
            </w:r>
          </w:p>
        </w:tc>
        <w:tc>
          <w:tcPr>
            <w:tcW w:type="dxa" w:w="3888"/>
            <w:vAlign w:val="center"/>
            <w:shd w:fill="FFFFFF"/>
          </w:tcPr>
          <w:p>
            <w:pPr>
              <w:keepNext w:val="0"/>
              <w:spacing w:after="0" w:line="245" w:lineRule="auto"/>
            </w:pPr>
            <w:r>
              <w:rPr>
                <w:sz w:val="20"/>
              </w:rPr>
              <w:t>Use an established factorized performance tokenizer</w:t>
            </w:r>
          </w:p>
        </w:tc>
        <w:tc>
          <w:tcPr>
            <w:tcW w:type="dxa" w:w="3960"/>
            <w:vAlign w:val="center"/>
            <w:shd w:fill="FFFFFF"/>
          </w:tcPr>
          <w:p>
            <w:pPr>
              <w:keepNext w:val="0"/>
              <w:spacing w:after="0" w:line="245" w:lineRule="auto"/>
            </w:pPr>
            <w:r>
              <w:rPr>
                <w:sz w:val="20"/>
              </w:rPr>
              <w:t>Encode and decode real MIDI; measure reconstruction</w:t>
            </w:r>
          </w:p>
        </w:tc>
      </w:tr>
      <w:tr>
        <w:trPr>
          <w:cantSplit/>
        </w:trPr>
        <w:tc>
          <w:tcPr>
            <w:tcW w:type="dxa" w:w="2376"/>
            <w:vAlign w:val="center"/>
            <w:shd w:fill="F1F4F7"/>
          </w:tcPr>
          <w:p>
            <w:pPr>
              <w:keepNext w:val="0"/>
              <w:spacing w:after="0" w:line="245" w:lineRule="auto"/>
            </w:pPr>
            <w:r>
              <w:rPr>
                <w:sz w:val="20"/>
              </w:rPr>
              <w:t>Different datasets for different models</w:t>
            </w:r>
          </w:p>
        </w:tc>
        <w:tc>
          <w:tcPr>
            <w:tcW w:type="dxa" w:w="3888"/>
            <w:vAlign w:val="center"/>
            <w:shd w:fill="F1F4F7"/>
          </w:tcPr>
          <w:p>
            <w:pPr>
              <w:keepNext w:val="0"/>
              <w:spacing w:after="0" w:line="245" w:lineRule="auto"/>
            </w:pPr>
            <w:r>
              <w:rPr>
                <w:sz w:val="20"/>
              </w:rPr>
              <w:t>Share data and tokenization across scratch models</w:t>
            </w:r>
          </w:p>
        </w:tc>
        <w:tc>
          <w:tcPr>
            <w:tcW w:type="dxa" w:w="3960"/>
            <w:vAlign w:val="center"/>
            <w:shd w:fill="F1F4F7"/>
          </w:tcPr>
          <w:p>
            <w:pPr>
              <w:keepNext w:val="0"/>
              <w:spacing w:after="0" w:line="245" w:lineRule="auto"/>
            </w:pPr>
            <w:r>
              <w:rPr>
                <w:sz w:val="20"/>
              </w:rPr>
              <w:t>Compare manifest and tokenizer hashes</w:t>
            </w:r>
          </w:p>
        </w:tc>
      </w:tr>
      <w:tr>
        <w:trPr>
          <w:cantSplit/>
        </w:trPr>
        <w:tc>
          <w:tcPr>
            <w:tcW w:type="dxa" w:w="2376"/>
            <w:vAlign w:val="center"/>
            <w:shd w:fill="FFFFFF"/>
          </w:tcPr>
          <w:p>
            <w:pPr>
              <w:keepNext/>
              <w:spacing w:after="0" w:line="245" w:lineRule="auto"/>
            </w:pPr>
            <w:r>
              <w:rPr>
                <w:sz w:val="20"/>
              </w:rPr>
              <w:t>Repetitive or drifting output</w:t>
            </w:r>
          </w:p>
        </w:tc>
        <w:tc>
          <w:tcPr>
            <w:tcW w:type="dxa" w:w="3888"/>
            <w:vAlign w:val="center"/>
            <w:shd w:fill="FFFFFF"/>
          </w:tcPr>
          <w:p>
            <w:pPr>
              <w:keepNext/>
              <w:spacing w:after="0" w:line="245" w:lineRule="auto"/>
            </w:pPr>
            <w:r>
              <w:rPr>
                <w:sz w:val="20"/>
              </w:rPr>
              <w:t>Test context length and sampling carefully</w:t>
            </w:r>
          </w:p>
        </w:tc>
        <w:tc>
          <w:tcPr>
            <w:tcW w:type="dxa" w:w="3960"/>
            <w:vAlign w:val="center"/>
            <w:shd w:fill="FFFFFF"/>
          </w:tcPr>
          <w:p>
            <w:pPr>
              <w:keepNext/>
              <w:spacing w:after="0" w:line="245" w:lineRule="auto"/>
            </w:pPr>
            <w:r>
              <w:rPr>
                <w:sz w:val="20"/>
              </w:rPr>
              <w:t>Fixed prompts, repetition diagnostics, blind preference</w:t>
            </w:r>
          </w:p>
        </w:tc>
      </w:tr>
      <w:tr>
        <w:trPr>
          <w:cantSplit/>
        </w:trPr>
        <w:tc>
          <w:tcPr>
            <w:tcW w:type="dxa" w:w="2376"/>
            <w:vAlign w:val="center"/>
            <w:shd w:fill="F1F4F7"/>
          </w:tcPr>
          <w:p>
            <w:pPr>
              <w:keepNext w:val="0"/>
              <w:spacing w:after="0" w:line="245" w:lineRule="auto"/>
            </w:pPr>
            <w:r>
              <w:rPr>
                <w:sz w:val="20"/>
              </w:rPr>
              <w:t>Weak reproducibility details</w:t>
            </w:r>
          </w:p>
        </w:tc>
        <w:tc>
          <w:tcPr>
            <w:tcW w:type="dxa" w:w="3888"/>
            <w:vAlign w:val="center"/>
            <w:shd w:fill="F1F4F7"/>
          </w:tcPr>
          <w:p>
            <w:pPr>
              <w:keepNext w:val="0"/>
              <w:spacing w:after="0" w:line="245" w:lineRule="auto"/>
            </w:pPr>
            <w:r>
              <w:rPr>
                <w:sz w:val="20"/>
              </w:rPr>
              <w:t>Save configuration, versions, checkpoints, and seeds</w:t>
            </w:r>
          </w:p>
        </w:tc>
        <w:tc>
          <w:tcPr>
            <w:tcW w:type="dxa" w:w="3960"/>
            <w:vAlign w:val="center"/>
            <w:shd w:fill="F1F4F7"/>
          </w:tcPr>
          <w:p>
            <w:pPr>
              <w:keepNext w:val="0"/>
              <w:spacing w:after="0" w:line="245" w:lineRule="auto"/>
            </w:pPr>
            <w:r>
              <w:rPr>
                <w:sz w:val="20"/>
              </w:rPr>
              <w:t>Reproduce a documented sample on a clean setup</w:t>
            </w:r>
          </w:p>
        </w:tc>
      </w:tr>
    </w:tbl>
    <w:p>
      <w:pPr>
        <w:spacing w:after="0"/>
      </w:pPr>
    </w:p>
    <w:p>
      <w:pPr>
        <w:pStyle w:val="Heading1"/>
      </w:pPr>
      <w:r>
        <w:t>3 System architecture and order of implementation</w:t>
      </w:r>
    </w:p>
    <w:p>
      <w:r>
        <w:t>There are two connected paths. The training path prepares MIDI, produces token sequences, trains or adapts models, and selects a checkpoint using validation results. The application path encodes a prompt, generates tokens, decodes MIDI, renders audio, and presents the result.</w:t>
      </w:r>
    </w:p>
    <w:p>
      <w:r>
        <w:t>Training flow: official MIDI and metadata → validation and split manifest → musical normalization → tokenization → training → validation and checkpoint selection.</w:t>
      </w:r>
    </w:p>
    <w:p>
      <w:r>
        <w:t>Application flow: prompt MIDI → matching tokenizer → selected model → generated events → decoded MIDI → piano renderer → playback and downloads.</w:t>
      </w:r>
    </w:p>
    <w:p>
      <w:r>
        <w:t>Keep data processing, training, generation, rendering, and the interface in separate modules. All models should use a shared request-and-result interface, even when their internal implementation differs. This allows the interface and evaluation code to work with an early baseline while the stronger model trains.</w:t>
      </w:r>
    </w:p>
    <w:p>
      <w:r>
        <w:t>Implement in this order:</w:t>
      </w:r>
    </w:p>
    <w:p>
      <w:pPr>
        <w:pStyle w:val="ListNumber"/>
      </w:pPr>
      <w:r>
        <w:t>Establish the Windows environment and verify CUDA execution.</w:t>
      </w:r>
    </w:p>
    <w:p>
      <w:pPr>
        <w:pStyle w:val="ListNumber"/>
      </w:pPr>
      <w:r>
        <w:t>Validate MAESTRO and preserve its official splits.</w:t>
      </w:r>
    </w:p>
    <w:p>
      <w:pPr>
        <w:pStyle w:val="ListNumber"/>
      </w:pPr>
      <w:r>
        <w:t>Reconstruct MIDI through the tokenizer and render it.</w:t>
      </w:r>
    </w:p>
    <w:p>
      <w:pPr>
        <w:pStyle w:val="ListNumber"/>
      </w:pPr>
      <w:r>
        <w:t>Generate a pretrained baseline sample, if checkpoint access and compatibility permit.</w:t>
      </w:r>
    </w:p>
    <w:p>
      <w:pPr>
        <w:pStyle w:val="ListNumber"/>
      </w:pPr>
      <w:r>
        <w:t>Implement an LSTM and a small Transformer training path.</w:t>
      </w:r>
    </w:p>
    <w:p>
      <w:pPr>
        <w:pStyle w:val="ListNumber"/>
      </w:pPr>
      <w:r>
        <w:t>Verify overfitting on a tiny sample and interruption recovery.</w:t>
      </w:r>
    </w:p>
    <w:p>
      <w:pPr>
        <w:pStyle w:val="ListNumber"/>
      </w:pPr>
      <w:r>
        <w:t>Benchmark candidate configurations and select longer experiments.</w:t>
      </w:r>
    </w:p>
    <w:p>
      <w:pPr>
        <w:pStyle w:val="ListNumber"/>
      </w:pPr>
      <w:r>
        <w:t>Complete the shared generation interface, evaluation, application, and submission.</w:t>
      </w:r>
    </w:p>
    <w:p>
      <w:r>
        <w:t>A failed checkpoint-access test must not prevent independent work on the scratch pipeline. An unavailable generative Aria checkpoint can be replaced by an accessible documented checkpoint for baseline evaluation, with its identity and limitations recorded.</w:t>
      </w:r>
    </w:p>
    <w:p>
      <w:pPr>
        <w:pStyle w:val="Heading1"/>
      </w:pPr>
      <w:r>
        <w:t>4 Datasets and what each one is for</w:t>
      </w:r>
    </w:p>
    <w:p>
      <w:pPr>
        <w:keepNext/>
      </w:pPr>
      <w:r>
        <w:t>MAESTRO v3 is our initial dataset. It contains 1,276 expressive piano performances and approximately 198.7 hours of music. Its MIDI includes velocity and pedal information. We need the MIDI archive and metadata for symbolic generation. The much larger audio archive is unnecessary for this initial training pipeline. [3]</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088"/>
        <w:gridCol w:w="1656"/>
        <w:gridCol w:w="1944"/>
        <w:gridCol w:w="4536"/>
      </w:tblGrid>
      <w:tr>
        <w:trPr>
          <w:cantSplit/>
          <w:tblHeader/>
        </w:trPr>
        <w:tc>
          <w:tcPr>
            <w:tcW w:type="dxa" w:w="2088"/>
            <w:vAlign w:val="center"/>
            <w:shd w:fill="30485F"/>
          </w:tcPr>
          <w:p>
            <w:pPr>
              <w:keepNext/>
              <w:spacing w:after="0" w:line="245" w:lineRule="auto"/>
            </w:pPr>
            <w:r>
              <w:rPr>
                <w:b/>
                <w:color w:val="FFFFFF"/>
                <w:sz w:val="20"/>
              </w:rPr>
              <w:t>Official split</w:t>
            </w:r>
          </w:p>
        </w:tc>
        <w:tc>
          <w:tcPr>
            <w:tcW w:type="dxa" w:w="1656"/>
            <w:vAlign w:val="center"/>
            <w:shd w:fill="30485F"/>
          </w:tcPr>
          <w:p>
            <w:pPr>
              <w:keepNext/>
              <w:spacing w:after="0" w:line="245" w:lineRule="auto"/>
            </w:pPr>
            <w:r>
              <w:rPr>
                <w:b/>
                <w:color w:val="FFFFFF"/>
                <w:sz w:val="20"/>
              </w:rPr>
              <w:t>Performances</w:t>
            </w:r>
          </w:p>
        </w:tc>
        <w:tc>
          <w:tcPr>
            <w:tcW w:type="dxa" w:w="1944"/>
            <w:vAlign w:val="center"/>
            <w:shd w:fill="30485F"/>
          </w:tcPr>
          <w:p>
            <w:pPr>
              <w:keepNext/>
              <w:spacing w:after="0" w:line="245" w:lineRule="auto"/>
            </w:pPr>
            <w:r>
              <w:rPr>
                <w:b/>
                <w:color w:val="FFFFFF"/>
                <w:sz w:val="20"/>
              </w:rPr>
              <w:t>Approximate hours</w:t>
            </w:r>
          </w:p>
        </w:tc>
        <w:tc>
          <w:tcPr>
            <w:tcW w:type="dxa" w:w="4536"/>
            <w:vAlign w:val="center"/>
            <w:shd w:fill="30485F"/>
          </w:tcPr>
          <w:p>
            <w:pPr>
              <w:keepNext/>
              <w:spacing w:after="0" w:line="245" w:lineRule="auto"/>
            </w:pPr>
            <w:r>
              <w:rPr>
                <w:b/>
                <w:color w:val="FFFFFF"/>
                <w:sz w:val="20"/>
              </w:rPr>
              <w:t>Use</w:t>
            </w:r>
          </w:p>
        </w:tc>
      </w:tr>
      <w:tr>
        <w:trPr>
          <w:cantSplit/>
        </w:trPr>
        <w:tc>
          <w:tcPr>
            <w:tcW w:type="dxa" w:w="2088"/>
            <w:vAlign w:val="center"/>
            <w:shd w:fill="F1F4F7"/>
          </w:tcPr>
          <w:p>
            <w:pPr>
              <w:keepNext w:val="0"/>
              <w:spacing w:after="0" w:line="245" w:lineRule="auto"/>
            </w:pPr>
            <w:r>
              <w:rPr>
                <w:sz w:val="20"/>
              </w:rPr>
              <w:t>Training</w:t>
            </w:r>
          </w:p>
        </w:tc>
        <w:tc>
          <w:tcPr>
            <w:tcW w:type="dxa" w:w="1656"/>
            <w:vAlign w:val="center"/>
            <w:shd w:fill="F1F4F7"/>
          </w:tcPr>
          <w:p>
            <w:pPr>
              <w:keepNext w:val="0"/>
              <w:spacing w:after="0" w:line="245" w:lineRule="auto"/>
            </w:pPr>
            <w:r>
              <w:rPr>
                <w:sz w:val="20"/>
              </w:rPr>
              <w:t>962</w:t>
            </w:r>
          </w:p>
        </w:tc>
        <w:tc>
          <w:tcPr>
            <w:tcW w:type="dxa" w:w="1944"/>
            <w:vAlign w:val="center"/>
            <w:shd w:fill="F1F4F7"/>
          </w:tcPr>
          <w:p>
            <w:pPr>
              <w:keepNext w:val="0"/>
              <w:spacing w:after="0" w:line="245" w:lineRule="auto"/>
            </w:pPr>
            <w:r>
              <w:rPr>
                <w:sz w:val="20"/>
              </w:rPr>
              <w:t>159.2</w:t>
            </w:r>
          </w:p>
        </w:tc>
        <w:tc>
          <w:tcPr>
            <w:tcW w:type="dxa" w:w="4536"/>
            <w:vAlign w:val="center"/>
            <w:shd w:fill="F1F4F7"/>
          </w:tcPr>
          <w:p>
            <w:pPr>
              <w:keepNext w:val="0"/>
              <w:spacing w:after="0" w:line="245" w:lineRule="auto"/>
            </w:pPr>
            <w:r>
              <w:rPr>
                <w:sz w:val="20"/>
              </w:rPr>
              <w:t>Optimize model weights and apply augmentation</w:t>
            </w:r>
          </w:p>
        </w:tc>
      </w:tr>
      <w:tr>
        <w:trPr>
          <w:cantSplit/>
        </w:trPr>
        <w:tc>
          <w:tcPr>
            <w:tcW w:type="dxa" w:w="2088"/>
            <w:vAlign w:val="center"/>
            <w:shd w:fill="FFFFFF"/>
          </w:tcPr>
          <w:p>
            <w:pPr>
              <w:keepNext/>
              <w:spacing w:after="0" w:line="245" w:lineRule="auto"/>
            </w:pPr>
            <w:r>
              <w:rPr>
                <w:sz w:val="20"/>
              </w:rPr>
              <w:t>Validation</w:t>
            </w:r>
          </w:p>
        </w:tc>
        <w:tc>
          <w:tcPr>
            <w:tcW w:type="dxa" w:w="1656"/>
            <w:vAlign w:val="center"/>
            <w:shd w:fill="FFFFFF"/>
          </w:tcPr>
          <w:p>
            <w:pPr>
              <w:keepNext/>
              <w:spacing w:after="0" w:line="245" w:lineRule="auto"/>
            </w:pPr>
            <w:r>
              <w:rPr>
                <w:sz w:val="20"/>
              </w:rPr>
              <w:t>137</w:t>
            </w:r>
          </w:p>
        </w:tc>
        <w:tc>
          <w:tcPr>
            <w:tcW w:type="dxa" w:w="1944"/>
            <w:vAlign w:val="center"/>
            <w:shd w:fill="FFFFFF"/>
          </w:tcPr>
          <w:p>
            <w:pPr>
              <w:keepNext/>
              <w:spacing w:after="0" w:line="245" w:lineRule="auto"/>
            </w:pPr>
            <w:r>
              <w:rPr>
                <w:sz w:val="20"/>
              </w:rPr>
              <w:t>19.4</w:t>
            </w:r>
          </w:p>
        </w:tc>
        <w:tc>
          <w:tcPr>
            <w:tcW w:type="dxa" w:w="4536"/>
            <w:vAlign w:val="center"/>
            <w:shd w:fill="FFFFFF"/>
          </w:tcPr>
          <w:p>
            <w:pPr>
              <w:keepNext/>
              <w:spacing w:after="0" w:line="245" w:lineRule="auto"/>
            </w:pPr>
            <w:r>
              <w:rPr>
                <w:sz w:val="20"/>
              </w:rPr>
              <w:t>Select configurations, checkpoints, and sampling settings</w:t>
            </w:r>
          </w:p>
        </w:tc>
      </w:tr>
      <w:tr>
        <w:trPr>
          <w:cantSplit/>
        </w:trPr>
        <w:tc>
          <w:tcPr>
            <w:tcW w:type="dxa" w:w="2088"/>
            <w:vAlign w:val="center"/>
            <w:shd w:fill="F1F4F7"/>
          </w:tcPr>
          <w:p>
            <w:pPr>
              <w:keepNext w:val="0"/>
              <w:spacing w:after="0" w:line="245" w:lineRule="auto"/>
            </w:pPr>
            <w:r>
              <w:rPr>
                <w:sz w:val="20"/>
              </w:rPr>
              <w:t>Test</w:t>
            </w:r>
          </w:p>
        </w:tc>
        <w:tc>
          <w:tcPr>
            <w:tcW w:type="dxa" w:w="1656"/>
            <w:vAlign w:val="center"/>
            <w:shd w:fill="F1F4F7"/>
          </w:tcPr>
          <w:p>
            <w:pPr>
              <w:keepNext w:val="0"/>
              <w:spacing w:after="0" w:line="245" w:lineRule="auto"/>
            </w:pPr>
            <w:r>
              <w:rPr>
                <w:sz w:val="20"/>
              </w:rPr>
              <w:t>177</w:t>
            </w:r>
          </w:p>
        </w:tc>
        <w:tc>
          <w:tcPr>
            <w:tcW w:type="dxa" w:w="1944"/>
            <w:vAlign w:val="center"/>
            <w:shd w:fill="F1F4F7"/>
          </w:tcPr>
          <w:p>
            <w:pPr>
              <w:keepNext w:val="0"/>
              <w:spacing w:after="0" w:line="245" w:lineRule="auto"/>
            </w:pPr>
            <w:r>
              <w:rPr>
                <w:sz w:val="20"/>
              </w:rPr>
              <w:t>20.0</w:t>
            </w:r>
          </w:p>
        </w:tc>
        <w:tc>
          <w:tcPr>
            <w:tcW w:type="dxa" w:w="4536"/>
            <w:vAlign w:val="center"/>
            <w:shd w:fill="F1F4F7"/>
          </w:tcPr>
          <w:p>
            <w:pPr>
              <w:keepNext w:val="0"/>
              <w:spacing w:after="0" w:line="245" w:lineRule="auto"/>
            </w:pPr>
            <w:r>
              <w:rPr>
                <w:sz w:val="20"/>
              </w:rPr>
              <w:t>Final frozen evaluation</w:t>
            </w:r>
          </w:p>
        </w:tc>
      </w:tr>
    </w:tbl>
    <w:p>
      <w:pPr>
        <w:spacing w:after="0"/>
      </w:pPr>
    </w:p>
    <w:p>
      <w:r>
        <w:t>Use the split field in the official metadata. Split whole compositions and recordings before creating excerpts or overlapping windows. Different performances of the same composition must remain together. The source proposes this separation; our validation report should still verify the metadata and files we actually use.</w:t>
      </w:r>
    </w:p>
    <w:p>
      <w:r>
        <w:t>Aria-MIDI is a possible expansion dataset. Its documented deduplicated subset contains 371,053 MIDI files, but transcription quality and metadata vary. Begin with a selected subset and review samples before increasing its size. Remove overlap with our held-out MAESTRO compositions using metadata and musical similarity where possible. Uncertain overlap should be excluded from a claimed clean benchmark or explicitly reported. [7]</w:t>
      </w:r>
    </w:p>
    <w:p>
      <w:r>
        <w:t>For fine-tuning, quality and task relevance are more important than downloading every available file. Start with clean piano performances from the permitted training split. Add a curated Aria-MIDI subset only if the initial experiment has a clear need, such as broader stylistic coverage. Avoid turning a classical piano dataset into a claim of reliable jazz, pop, or cinematic generation without supporting examples.</w:t>
      </w:r>
    </w:p>
    <w:p>
      <w:r>
        <w:t>Keep original files unchanged. Store derived tokens and manifests separately. MAESTRO and Aria-MIDI are distributed under CC BY-NC-SA 4.0; preserve their attribution and dataset versions, and distinguish dataset terms from code and checkpoint licenses. [3, 7]</w:t>
      </w:r>
    </w:p>
    <w:p>
      <w:pPr>
        <w:pStyle w:val="Heading1"/>
      </w:pPr>
      <w:r>
        <w:t>5 Download and verify MAESTRO on Windows</w:t>
      </w:r>
    </w:p>
    <w:p>
      <w:r>
        <w:t>Perform this section on the Windows computer. The steps do not require a GPU. Choose a local project folder outside a cloud-synchronized directory if possible; D:\MusicProject is the example used throughout this document. Substitute a writable folder on another drive if D does not exist.</w:t>
      </w:r>
    </w:p>
    <w:p>
      <w:r>
        <w:t>The official MIDI ZIP is about 56 MB and expands to about 81 MB. Download it from the MAESTRO page or use the PowerShell commands below. The checksum is the SHA256 published for the v3 MIDI archive. [3]</w:t>
      </w:r>
    </w:p>
    <w:p>
      <w:pPr>
        <w:keepNext/>
        <w:keepLines/>
        <w:spacing w:after="0" w:before="0" w:line="240" w:lineRule="auto"/>
      </w:pPr>
      <w:r>
        <w:rPr>
          <w:rFonts w:ascii="Courier New" w:hAnsi="Courier New"/>
          <w:sz w:val="18"/>
        </w:rPr>
        <w:t>$projectRoot = 'D:\MusicProject'</w:t>
      </w:r>
    </w:p>
    <w:p>
      <w:pPr>
        <w:keepNext/>
        <w:keepLines/>
        <w:spacing w:after="0" w:before="0" w:line="240" w:lineRule="auto"/>
      </w:pPr>
      <w:r>
        <w:rPr>
          <w:rFonts w:ascii="Courier New" w:hAnsi="Courier New"/>
          <w:sz w:val="18"/>
        </w:rPr>
        <w:t>New-Item -ItemType Directory -Force `</w:t>
      </w:r>
    </w:p>
    <w:p>
      <w:pPr>
        <w:keepNext/>
        <w:keepLines/>
        <w:spacing w:after="0" w:before="0" w:line="240" w:lineRule="auto"/>
      </w:pPr>
      <w:r>
        <w:rPr>
          <w:rFonts w:ascii="Courier New" w:hAnsi="Courier New"/>
          <w:sz w:val="18"/>
        </w:rPr>
        <w:t xml:space="preserve">  "$projectRoot\data\downloads" | Out-Null</w:t>
      </w:r>
    </w:p>
    <w:p>
      <w:pPr>
        <w:keepNext/>
        <w:keepLines/>
        <w:spacing w:after="0" w:before="0" w:line="240" w:lineRule="auto"/>
      </w:pPr>
      <w:r>
        <w:rPr>
          <w:rFonts w:ascii="Courier New" w:hAnsi="Courier New"/>
          <w:sz w:val="18"/>
        </w:rPr>
        <w:t>$archive = "$projectRoot\data\downloads\maestro-v3.0.0-midi.zip"</w:t>
      </w:r>
    </w:p>
    <w:p>
      <w:pPr>
        <w:keepNext/>
        <w:keepLines/>
        <w:spacing w:after="0" w:before="0" w:line="240" w:lineRule="auto"/>
      </w:pPr>
      <w:r>
        <w:rPr>
          <w:rFonts w:ascii="Courier New" w:hAnsi="Courier New"/>
          <w:sz w:val="18"/>
        </w:rPr>
        <w:t>$baseUrl = 'https://storage.googleapis.com/magentadata/datasets/maestro/v3.0.0'</w:t>
      </w:r>
    </w:p>
    <w:p>
      <w:pPr>
        <w:keepNext/>
        <w:keepLines/>
        <w:spacing w:after="0" w:before="0" w:line="240" w:lineRule="auto"/>
      </w:pPr>
      <w:r>
        <w:rPr>
          <w:rFonts w:ascii="Courier New" w:hAnsi="Courier New"/>
          <w:sz w:val="18"/>
        </w:rPr>
        <w:t>Invoke-WebRequest "$baseUrl/maestro-v3.0.0-midi.zip" `</w:t>
      </w:r>
    </w:p>
    <w:p>
      <w:pPr>
        <w:keepNext/>
        <w:keepLines/>
        <w:spacing w:after="0" w:before="0" w:line="240" w:lineRule="auto"/>
      </w:pPr>
      <w:r>
        <w:rPr>
          <w:rFonts w:ascii="Courier New" w:hAnsi="Courier New"/>
          <w:sz w:val="18"/>
        </w:rPr>
        <w:t xml:space="preserve">  -OutFile $archive</w:t>
      </w:r>
    </w:p>
    <w:p>
      <w:pPr>
        <w:keepNext/>
        <w:keepLines/>
        <w:spacing w:after="0" w:before="0" w:line="240" w:lineRule="auto"/>
      </w:pPr>
      <w:r>
        <w:rPr>
          <w:rFonts w:ascii="Courier New" w:hAnsi="Courier New"/>
          <w:sz w:val="18"/>
        </w:rPr>
        <w:t>$expected = '70470ee253295c8d2c71e6d9d4a815189e35c89624b76d22fce5a019d5dde12c'</w:t>
      </w:r>
    </w:p>
    <w:p>
      <w:pPr>
        <w:keepNext/>
        <w:keepLines/>
        <w:spacing w:after="0" w:before="0" w:line="240" w:lineRule="auto"/>
      </w:pPr>
      <w:r>
        <w:rPr>
          <w:rFonts w:ascii="Courier New" w:hAnsi="Courier New"/>
          <w:sz w:val="18"/>
        </w:rPr>
        <w:t>$actual = (Get-FileHash $archive -Algorithm SHA256).Hash</w:t>
      </w:r>
    </w:p>
    <w:p>
      <w:pPr>
        <w:keepNext/>
        <w:keepLines/>
        <w:spacing w:after="0" w:before="0" w:line="240" w:lineRule="auto"/>
      </w:pPr>
      <w:r>
        <w:rPr>
          <w:rFonts w:ascii="Courier New" w:hAnsi="Courier New"/>
          <w:sz w:val="18"/>
        </w:rPr>
        <w:t>if ($actual.ToLowerInvariant() -ne $expected) {</w:t>
      </w:r>
    </w:p>
    <w:p>
      <w:pPr>
        <w:keepNext/>
        <w:keepLines/>
        <w:spacing w:after="0" w:before="0" w:line="240" w:lineRule="auto"/>
      </w:pPr>
      <w:r>
        <w:rPr>
          <w:rFonts w:ascii="Courier New" w:hAnsi="Courier New"/>
          <w:sz w:val="18"/>
        </w:rPr>
        <w:t xml:space="preserve">  throw 'Dataset checksum mismatch. Download it again.'</w:t>
      </w:r>
    </w:p>
    <w:p>
      <w:pPr>
        <w:keepNext/>
        <w:keepLines/>
        <w:spacing w:after="0" w:before="0" w:line="240" w:lineRule="auto"/>
      </w:pPr>
      <w:r>
        <w:rPr>
          <w:rFonts w:ascii="Courier New" w:hAnsi="Courier New"/>
          <w:sz w:val="18"/>
        </w:rPr>
        <w:t>}</w:t>
      </w:r>
    </w:p>
    <w:p>
      <w:pPr>
        <w:keepNext/>
        <w:keepLines/>
        <w:spacing w:after="0" w:before="0" w:line="240" w:lineRule="auto"/>
      </w:pPr>
      <w:r>
        <w:rPr>
          <w:rFonts w:ascii="Courier New" w:hAnsi="Courier New"/>
          <w:sz w:val="18"/>
        </w:rPr>
        <w:t>Expand-Archive -LiteralPath $archive `</w:t>
      </w:r>
    </w:p>
    <w:p>
      <w:pPr>
        <w:keepNext w:val="0"/>
        <w:keepLines/>
        <w:spacing w:after="0" w:before="0" w:line="240" w:lineRule="auto"/>
      </w:pPr>
      <w:r>
        <w:rPr>
          <w:rFonts w:ascii="Courier New" w:hAnsi="Courier New"/>
          <w:sz w:val="18"/>
        </w:rPr>
        <w:t xml:space="preserve">  -DestinationPath "$projectRoot\data"</w:t>
      </w:r>
    </w:p>
    <w:p>
      <w:pPr>
        <w:spacing w:after="20"/>
      </w:pPr>
    </w:p>
    <w:p>
      <w:r>
        <w:t>Run extraction once into an empty destination. If the dataset is already extracted, inspect and validate it rather than repeatedly overwriting the folder. Expect year subfolders and metadata beneath data\maestro-v3.0.0. If the CSV or JSON is missing, download the separate metadata file linked on the official dataset page and place it in that dataset folder.</w:t>
      </w:r>
    </w:p>
    <w:p>
      <w:pPr>
        <w:keepNext/>
        <w:keepLines/>
        <w:spacing w:after="0" w:before="0" w:line="240" w:lineRule="auto"/>
      </w:pPr>
      <w:r>
        <w:rPr>
          <w:rFonts w:ascii="Courier New" w:hAnsi="Courier New"/>
          <w:sz w:val="18"/>
        </w:rPr>
        <w:t>$datasetRoot = "$projectRoot\data\maestro-v3.0.0"</w:t>
      </w:r>
    </w:p>
    <w:p>
      <w:pPr>
        <w:keepNext/>
        <w:keepLines/>
        <w:spacing w:after="0" w:before="0" w:line="240" w:lineRule="auto"/>
      </w:pPr>
      <w:r>
        <w:rPr>
          <w:rFonts w:ascii="Courier New" w:hAnsi="Courier New"/>
          <w:sz w:val="18"/>
        </w:rPr>
        <w:t>$csvFile = "$datasetRoot\maestro-v3.0.0.csv"</w:t>
      </w:r>
    </w:p>
    <w:p>
      <w:pPr>
        <w:keepNext/>
        <w:keepLines/>
        <w:spacing w:after="0" w:before="0" w:line="240" w:lineRule="auto"/>
      </w:pPr>
      <w:r>
        <w:rPr>
          <w:rFonts w:ascii="Courier New" w:hAnsi="Courier New"/>
          <w:sz w:val="18"/>
        </w:rPr>
        <w:t>$rows = Import-Csv $csvFile</w:t>
      </w:r>
    </w:p>
    <w:p>
      <w:pPr>
        <w:keepNext/>
        <w:keepLines/>
        <w:spacing w:after="0" w:before="0" w:line="240" w:lineRule="auto"/>
      </w:pPr>
      <w:r>
        <w:rPr>
          <w:rFonts w:ascii="Courier New" w:hAnsi="Courier New"/>
          <w:sz w:val="18"/>
        </w:rPr>
        <w:t>$rows.Count</w:t>
      </w:r>
    </w:p>
    <w:p>
      <w:pPr>
        <w:keepNext/>
        <w:keepLines/>
        <w:spacing w:after="0" w:before="0" w:line="240" w:lineRule="auto"/>
      </w:pPr>
      <w:r>
        <w:rPr>
          <w:rFonts w:ascii="Courier New" w:hAnsi="Courier New"/>
          <w:sz w:val="18"/>
        </w:rPr>
        <w:t>$rows | Group-Object split | Select-Object Name, Count</w:t>
      </w:r>
    </w:p>
    <w:p>
      <w:pPr>
        <w:keepNext/>
        <w:keepLines/>
        <w:spacing w:after="0" w:before="0" w:line="240" w:lineRule="auto"/>
      </w:pPr>
      <w:r>
        <w:rPr>
          <w:rFonts w:ascii="Courier New" w:hAnsi="Courier New"/>
          <w:sz w:val="18"/>
        </w:rPr>
        <w:t>($rows | Where-Object {</w:t>
      </w:r>
    </w:p>
    <w:p>
      <w:pPr>
        <w:keepNext/>
        <w:keepLines/>
        <w:spacing w:after="0" w:before="0" w:line="240" w:lineRule="auto"/>
      </w:pPr>
      <w:r>
        <w:rPr>
          <w:rFonts w:ascii="Courier New" w:hAnsi="Courier New"/>
          <w:sz w:val="18"/>
        </w:rPr>
        <w:t xml:space="preserve">  -not (Test-Path (Join-Path $datasetRoot $_.midi_filename))</w:t>
      </w:r>
    </w:p>
    <w:p>
      <w:pPr>
        <w:keepNext w:val="0"/>
        <w:keepLines/>
        <w:spacing w:after="0" w:before="0" w:line="240" w:lineRule="auto"/>
      </w:pPr>
      <w:r>
        <w:rPr>
          <w:rFonts w:ascii="Courier New" w:hAnsi="Courier New"/>
          <w:sz w:val="18"/>
        </w:rPr>
        <w:t>}).Count</w:t>
      </w:r>
    </w:p>
    <w:p>
      <w:pPr>
        <w:spacing w:after="20"/>
      </w:pPr>
    </w:p>
    <w:p>
      <w:r>
        <w:t>Expected checks are 1,276 metadata records, split counts of 962/137/177, and zero missing referenced MIDI files. These checks establish file availability; the preprocessing validator must also parse every file successfully. Save the archive checksum and download URL in the dataset manifest.</w:t>
      </w:r>
    </w:p>
    <w:p>
      <w:pPr>
        <w:pStyle w:val="Heading1"/>
      </w:pPr>
      <w:r>
        <w:t>6 Windows environment and GPU verification</w:t>
      </w:r>
    </w:p>
    <w:p>
      <w:r>
        <w:t>Install a supported 64-bit Python version; Python 3.11 is the proposed compatibility starting point. Install Git and an NVIDIA driver compatible with the selected CUDA-enabled PyTorch build. The exact driver and package versions should be recorded after verification. Use native Windows first and PyTorch's built-in attention implementation. Linux-only custom kernels are optional future optimizations.</w:t>
      </w:r>
    </w:p>
    <w:p>
      <w:r>
        <w:t>Create an isolated environment in the project folder. Calling its Python executable directly avoids PowerShell activation-policy changes.</w:t>
      </w:r>
    </w:p>
    <w:p>
      <w:pPr>
        <w:keepNext/>
        <w:keepLines/>
        <w:spacing w:after="0" w:before="0" w:line="240" w:lineRule="auto"/>
      </w:pPr>
      <w:r>
        <w:rPr>
          <w:rFonts w:ascii="Courier New" w:hAnsi="Courier New"/>
          <w:sz w:val="18"/>
        </w:rPr>
        <w:t>Set-Location 'D:\MusicProject'</w:t>
      </w:r>
    </w:p>
    <w:p>
      <w:pPr>
        <w:keepNext/>
        <w:keepLines/>
        <w:spacing w:after="0" w:before="0" w:line="240" w:lineRule="auto"/>
      </w:pPr>
      <w:r>
        <w:rPr>
          <w:rFonts w:ascii="Courier New" w:hAnsi="Courier New"/>
          <w:sz w:val="18"/>
        </w:rPr>
        <w:t>py -3.11 -m venv .venv</w:t>
      </w:r>
    </w:p>
    <w:p>
      <w:pPr>
        <w:keepNext/>
        <w:keepLines/>
        <w:spacing w:after="0" w:before="0" w:line="240" w:lineRule="auto"/>
      </w:pPr>
      <w:r>
        <w:rPr>
          <w:rFonts w:ascii="Courier New" w:hAnsi="Courier New"/>
          <w:sz w:val="18"/>
        </w:rPr>
        <w:t>$pythonExe = '.\.venv\Scripts\python.exe'</w:t>
      </w:r>
    </w:p>
    <w:p>
      <w:pPr>
        <w:keepNext/>
        <w:keepLines/>
        <w:spacing w:after="0" w:before="0" w:line="240" w:lineRule="auto"/>
      </w:pPr>
      <w:r>
        <w:rPr>
          <w:rFonts w:ascii="Courier New" w:hAnsi="Courier New"/>
          <w:sz w:val="18"/>
        </w:rPr>
        <w:t>&amp; $pythonExe -m pip install --upgrade pip</w:t>
      </w:r>
    </w:p>
    <w:p>
      <w:pPr>
        <w:keepNext w:val="0"/>
        <w:keepLines/>
        <w:spacing w:after="0" w:before="0" w:line="240" w:lineRule="auto"/>
      </w:pPr>
      <w:r>
        <w:rPr>
          <w:rFonts w:ascii="Courier New" w:hAnsi="Courier New"/>
          <w:sz w:val="18"/>
        </w:rPr>
        <w:t>nvidia-smi</w:t>
      </w:r>
    </w:p>
    <w:p>
      <w:pPr>
        <w:spacing w:after="20"/>
      </w:pPr>
    </w:p>
    <w:p>
      <w:r>
        <w:t>Open the official PyTorch installation selector and select Stable, Windows, Pip, Python, and a CUDA build supporting the RTX 5070. Run the displayed install command through this environment's Python using -m pip. Blackwell support was introduced in PyTorch 2.7 with CUDA 12.8 builds; choose a currently supported compatible build and confirm it actually executes on the card. Do not infer compatibility from a successful package installation alone. [9, 10]</w:t>
      </w:r>
    </w:p>
    <w:p>
      <w:r>
        <w:t>After installing PyTorch, run this Python check from a saved file or the environment's interactive Python session:</w:t>
      </w:r>
    </w:p>
    <w:p>
      <w:pPr>
        <w:keepNext/>
        <w:keepLines/>
        <w:spacing w:after="0" w:before="0" w:line="240" w:lineRule="auto"/>
      </w:pPr>
      <w:r>
        <w:rPr>
          <w:rFonts w:ascii="Courier New" w:hAnsi="Courier New"/>
          <w:sz w:val="18"/>
        </w:rPr>
        <w:t>import torch</w:t>
      </w:r>
    </w:p>
    <w:p>
      <w:pPr>
        <w:keepNext/>
        <w:keepLines/>
        <w:spacing w:after="0" w:before="0" w:line="240" w:lineRule="auto"/>
      </w:pPr>
      <w:r>
        <w:rPr>
          <w:rFonts w:ascii="Courier New" w:hAnsi="Courier New"/>
          <w:sz w:val="18"/>
        </w:rPr>
        <w:t>assert torch.cuda.is_available(), 'CUDA is unavailable'</w:t>
      </w:r>
    </w:p>
    <w:p>
      <w:pPr>
        <w:keepNext/>
        <w:keepLines/>
        <w:spacing w:after="0" w:before="0" w:line="240" w:lineRule="auto"/>
      </w:pPr>
      <w:r>
        <w:rPr>
          <w:rFonts w:ascii="Courier New" w:hAnsi="Courier New"/>
          <w:sz w:val="18"/>
        </w:rPr>
        <w:t>print('PyTorch', torch.__version__)</w:t>
      </w:r>
    </w:p>
    <w:p>
      <w:pPr>
        <w:keepNext/>
        <w:keepLines/>
        <w:spacing w:after="0" w:before="0" w:line="240" w:lineRule="auto"/>
      </w:pPr>
      <w:r>
        <w:rPr>
          <w:rFonts w:ascii="Courier New" w:hAnsi="Courier New"/>
          <w:sz w:val="18"/>
        </w:rPr>
        <w:t>print('CUDA build', torch.version.cuda)</w:t>
      </w:r>
    </w:p>
    <w:p>
      <w:pPr>
        <w:keepNext/>
        <w:keepLines/>
        <w:spacing w:after="0" w:before="0" w:line="240" w:lineRule="auto"/>
      </w:pPr>
      <w:r>
        <w:rPr>
          <w:rFonts w:ascii="Courier New" w:hAnsi="Courier New"/>
          <w:sz w:val="18"/>
        </w:rPr>
        <w:t>print('GPU', torch.cuda.get_device_name(0))</w:t>
      </w:r>
    </w:p>
    <w:p>
      <w:pPr>
        <w:keepNext/>
        <w:keepLines/>
        <w:spacing w:after="0" w:before="0" w:line="240" w:lineRule="auto"/>
      </w:pPr>
      <w:r>
        <w:rPr>
          <w:rFonts w:ascii="Courier New" w:hAnsi="Courier New"/>
          <w:sz w:val="18"/>
        </w:rPr>
        <w:t>print('BF16', torch.cuda.is_bf16_supported())</w:t>
      </w:r>
    </w:p>
    <w:p>
      <w:pPr>
        <w:keepNext/>
        <w:keepLines/>
        <w:spacing w:after="0" w:before="0" w:line="240" w:lineRule="auto"/>
      </w:pPr>
      <w:r>
        <w:rPr>
          <w:rFonts w:ascii="Courier New" w:hAnsi="Courier New"/>
          <w:sz w:val="18"/>
        </w:rPr>
        <w:t>x = torch.randn(512, 512, device='cuda', requires_grad=True)</w:t>
      </w:r>
    </w:p>
    <w:p>
      <w:pPr>
        <w:keepNext/>
        <w:keepLines/>
        <w:spacing w:after="0" w:before="0" w:line="240" w:lineRule="auto"/>
      </w:pPr>
      <w:r>
        <w:rPr>
          <w:rFonts w:ascii="Courier New" w:hAnsi="Courier New"/>
          <w:sz w:val="18"/>
        </w:rPr>
        <w:t>loss = (x @ x.T).square().mean()</w:t>
      </w:r>
    </w:p>
    <w:p>
      <w:pPr>
        <w:keepNext/>
        <w:keepLines/>
        <w:spacing w:after="0" w:before="0" w:line="240" w:lineRule="auto"/>
      </w:pPr>
      <w:r>
        <w:rPr>
          <w:rFonts w:ascii="Courier New" w:hAnsi="Courier New"/>
          <w:sz w:val="18"/>
        </w:rPr>
        <w:t>loss.backward()</w:t>
      </w:r>
    </w:p>
    <w:p>
      <w:pPr>
        <w:keepNext/>
        <w:keepLines/>
        <w:spacing w:after="0" w:before="0" w:line="240" w:lineRule="auto"/>
      </w:pPr>
      <w:r>
        <w:rPr>
          <w:rFonts w:ascii="Courier New" w:hAnsi="Courier New"/>
          <w:sz w:val="18"/>
        </w:rPr>
        <w:t>torch.cuda.synchronize()</w:t>
      </w:r>
    </w:p>
    <w:p>
      <w:pPr>
        <w:keepNext/>
        <w:keepLines/>
        <w:spacing w:after="0" w:before="0" w:line="240" w:lineRule="auto"/>
      </w:pPr>
      <w:r>
        <w:rPr>
          <w:rFonts w:ascii="Courier New" w:hAnsi="Courier New"/>
          <w:sz w:val="18"/>
        </w:rPr>
        <w:t>assert torch.isfinite(loss).item()</w:t>
      </w:r>
    </w:p>
    <w:p>
      <w:pPr>
        <w:keepNext w:val="0"/>
        <w:keepLines/>
        <w:spacing w:after="0" w:before="0" w:line="240" w:lineRule="auto"/>
      </w:pPr>
      <w:r>
        <w:rPr>
          <w:rFonts w:ascii="Courier New" w:hAnsi="Courier New"/>
          <w:sz w:val="18"/>
        </w:rPr>
        <w:t>print('CUDA forward and backward passed')</w:t>
      </w:r>
    </w:p>
    <w:p>
      <w:pPr>
        <w:spacing w:after="20"/>
      </w:pPr>
    </w:p>
    <w:p>
      <w:r>
        <w:t>Add the MIDI, configuration, plotting, application, and model-adaptation dependencies after the GPU check: mido or pretty_midi, numpy, pandas, PyYAML, matplotlib, transformers, peft, accelerate, safetensors, Gradio, and the pinned Aria tokenizer toolkit. Install the toolkit from a reviewed source revision and record that revision. The proposed stack must pass a combined import and execution test before its versions are frozen.</w:t>
      </w:r>
    </w:p>
    <w:p>
      <w:r>
        <w:t>Record nvidia-smi output, Python version, package freeze, OS version, GPU name, and memory. Begin Windows data loading with zero worker processes; increase workers only after the entry point uses the standard main guard and repeated training launches work. [9]</w:t>
      </w:r>
    </w:p>
    <w:p>
      <w:pPr>
        <w:pStyle w:val="Heading1"/>
      </w:pPr>
      <w:r>
        <w:t>7 Data validation and preprocessing</w:t>
      </w:r>
    </w:p>
    <w:p>
      <w:r>
        <w:t>Create one manifest row per performance. At minimum, record dataset name/version, relative file path, SHA256, canonical composer/title, split, duration, note count, pitch range, velocity range, pedal presence, source recording identity, and any filtering reason. Keep raw metadata beside normalized metadata so corrections remain auditable.</w:t>
      </w:r>
    </w:p>
    <w:p>
      <w:r>
        <w:t>Read MIDI delta times using the complete tempo map and convert timing to seconds or milliseconds. Changing a global tempo value without interpreting the original map can distort expressive timing. Preserve simultaneous onsets, overlapping voices, velocity, and performance order. Distinguish drum channels and unrelated instruments; the first model uses piano only.</w:t>
      </w:r>
    </w:p>
    <w:p>
      <w:r>
        <w:t>Validate positive note durations, legal pitch and velocity ranges, monotonic absolute time, consistent note termination, and absence of corrupted events. Log unmatched note-on/off events. Repairs should be deterministic and counted; do not silently change a large fraction of a performance. Review rejected files before setting broad filters, since difficult legitimate piano passages can be dense or repetitive.</w:t>
      </w:r>
    </w:p>
    <w:p>
      <w:r>
        <w:t>Inspect and listen to at least ten diverse examples across years, composers, density, and duration. Compare the original MIDI render with the normalized render. This catches timing and pedal errors that ordinary file parsing misses.</w:t>
      </w:r>
    </w:p>
    <w:p>
      <w:r>
        <w:t>Preserve the official validation and test splits unchanged unless a documented integrity issue requires exclusion. Save all exclusions and counts. When adding another dataset, deduplicate and group compositions before assigning splits. Keep every segment of one source recording together. Use metadata matching plus pitch/timing fingerprints to identify likely duplicates, and inspect uncertain cases.</w:t>
      </w:r>
    </w:p>
    <w:p>
      <w:r>
        <w:t>Apply augmentation only to training examples, before tokenization or through a verified tokenizer augmentation path. Initial hypotheses are transposition by up to three semitones within the piano range, modest tempo scaling such as 0.95–1.05, and a small velocity shift. Reject or adjust transformations that produce invalid pitches or durations. Validate these ranges through reconstruction and listening; they are project choices, not established best settings.</w:t>
      </w:r>
    </w:p>
    <w:p>
      <w:r>
        <w:t>Write a preprocessing summary with original and retained counts, split totals, hours, failures, repairs, duplicates, and token counts. Every training run must identify this summary and the exact manifest hash.</w:t>
      </w:r>
    </w:p>
    <w:p>
      <w:pPr>
        <w:pStyle w:val="Heading1"/>
      </w:pPr>
      <w:r>
        <w:t>8 Musical tokenization and reconstruction</w:t>
      </w:r>
    </w:p>
    <w:p>
      <w:r>
        <w:t>Use the published Aria performance tokenizer as the first implementation candidate for both scratch models. This lets us reuse a documented expressive representation and reduces the number of independent systems we must debug. The pretrained model must always retain the tokenizer associated with its own checkpoint. [6, 8]</w:t>
      </w:r>
    </w:p>
    <w:p>
      <w:r>
        <w:t>In the published representation, a note uses an instrument/pitch/velocity token, an onset token, and a duration token. Timing uses 10-millisecond resolution, velocity uses 12 bins, and onsets are expressed within five-second segments marked by a segment token. The encoding preserves expressive timing without requiring reliable beat or bar annotations. [5]</w:t>
      </w:r>
    </w:p>
    <w:p>
      <w:r>
        <w:t>For explanation only, a note might be represented as a piano C4 at medium velocity, an onset 1.20 seconds into the current segment, and a duration of 0.45 seconds. Actual token IDs, bin edges, rounding, special symbols, and duration limits must come from the pinned implementation. Do not hand-invent a vocabulary for a pretrained checkpoint.</w:t>
      </w:r>
    </w:p>
    <w:p>
      <w:r>
        <w:t>The standard Aria representation incorporates sustain into effective note duration. It does not imply a separate generated pedal-control stream. Use the toolkit's documented pedal treatment and ensure the renderer does not apply sustain a second time. A separate pedal-aware representation or checkpoint is an extension with its own compatibility tests.</w:t>
      </w:r>
    </w:p>
    <w:p>
      <w:r>
        <w:t>Save tokenizer source revision, serialized configuration, vocabulary mapping, vocabulary size, and a checksum with every checkpoint. All scratch models must use exactly the same encoding and special-token rules. Record the full vocabulary size even if training data contains only piano tokens; it affects embedding size and the actual parameter count.</w:t>
      </w:r>
    </w:p>
    <w:p>
      <w:r>
        <w:t>Before training, test encode-to-decode reconstruction for single notes, chords, repeated pitches, long rests, notes crossing segment boundaries, tempo changes, pedal, and a real full performance. Compare decoded notes with the expected quantized notes. Quantization introduces defined differences; additional note loss, timing drift, or velocity changes indicate a bug.</w:t>
      </w:r>
    </w:p>
    <w:p>
      <w:r>
        <w:t>Do not create train windows that accidentally cross performance boundaries. A crop must include or reconstruct the required segment and instrument context. Start and end crops on complete note-token groups. If a crop's time origin is rebased, verify the decoder reconstructs equivalent relative timing. Reserve packing across independent pieces for a later implementation with explicit boundary masking and tests.</w:t>
      </w:r>
    </w:p>
    <w:p>
      <w:pPr>
        <w:pStyle w:val="Heading1"/>
      </w:pPr>
      <w:r>
        <w:t>9 Repository structure and implementation contracts</w:t>
      </w:r>
    </w:p>
    <w:p>
      <w:r>
        <w:t>The following structure is a specification for code to build. The named scripts are not yet implemented. Windows environment and dataset commands in this document can be used independently; project training commands become executable after their modules exist.</w:t>
      </w:r>
    </w:p>
    <w:p>
      <w:pPr>
        <w:keepNext/>
        <w:keepLines/>
        <w:spacing w:after="0" w:before="0" w:line="240" w:lineRule="auto"/>
      </w:pPr>
      <w:r>
        <w:rPr>
          <w:rFonts w:ascii="Courier New" w:hAnsi="Courier New"/>
          <w:sz w:val="18"/>
        </w:rPr>
        <w:t>MusicProject/</w:t>
      </w:r>
    </w:p>
    <w:p>
      <w:pPr>
        <w:keepNext/>
        <w:keepLines/>
        <w:spacing w:after="0" w:before="0" w:line="240" w:lineRule="auto"/>
      </w:pPr>
      <w:r>
        <w:rPr>
          <w:rFonts w:ascii="Courier New" w:hAnsi="Courier New"/>
          <w:sz w:val="18"/>
        </w:rPr>
        <w:t xml:space="preserve">  README.md</w:t>
      </w:r>
    </w:p>
    <w:p>
      <w:pPr>
        <w:keepNext/>
        <w:keepLines/>
        <w:spacing w:after="0" w:before="0" w:line="240" w:lineRule="auto"/>
      </w:pPr>
      <w:r>
        <w:rPr>
          <w:rFonts w:ascii="Courier New" w:hAnsi="Courier New"/>
          <w:sz w:val="18"/>
        </w:rPr>
        <w:t xml:space="preserve">  pyproject.toml</w:t>
      </w:r>
    </w:p>
    <w:p>
      <w:pPr>
        <w:keepNext/>
        <w:keepLines/>
        <w:spacing w:after="0" w:before="0" w:line="240" w:lineRule="auto"/>
      </w:pPr>
      <w:r>
        <w:rPr>
          <w:rFonts w:ascii="Courier New" w:hAnsi="Courier New"/>
          <w:sz w:val="18"/>
        </w:rPr>
        <w:t xml:space="preserve">  requirements-lock.txt</w:t>
      </w:r>
    </w:p>
    <w:p>
      <w:pPr>
        <w:keepNext/>
        <w:keepLines/>
        <w:spacing w:after="0" w:before="0" w:line="240" w:lineRule="auto"/>
      </w:pPr>
      <w:r>
        <w:rPr>
          <w:rFonts w:ascii="Courier New" w:hAnsi="Courier New"/>
          <w:sz w:val="18"/>
        </w:rPr>
        <w:t xml:space="preserve">  configs/</w:t>
      </w:r>
    </w:p>
    <w:p>
      <w:pPr>
        <w:keepNext/>
        <w:keepLines/>
        <w:spacing w:after="0" w:before="0" w:line="240" w:lineRule="auto"/>
      </w:pPr>
      <w:r>
        <w:rPr>
          <w:rFonts w:ascii="Courier New" w:hAnsi="Courier New"/>
          <w:sz w:val="18"/>
        </w:rPr>
        <w:t xml:space="preserve">    lstm.yaml</w:t>
      </w:r>
    </w:p>
    <w:p>
      <w:pPr>
        <w:keepNext/>
        <w:keepLines/>
        <w:spacing w:after="0" w:before="0" w:line="240" w:lineRule="auto"/>
      </w:pPr>
      <w:r>
        <w:rPr>
          <w:rFonts w:ascii="Courier New" w:hAnsi="Courier New"/>
          <w:sz w:val="18"/>
        </w:rPr>
        <w:t xml:space="preserve">    transformer_small.yaml</w:t>
      </w:r>
    </w:p>
    <w:p>
      <w:pPr>
        <w:keepNext/>
        <w:keepLines/>
        <w:spacing w:after="0" w:before="0" w:line="240" w:lineRule="auto"/>
      </w:pPr>
      <w:r>
        <w:rPr>
          <w:rFonts w:ascii="Courier New" w:hAnsi="Courier New"/>
          <w:sz w:val="18"/>
        </w:rPr>
        <w:t xml:space="preserve">    transformer_medium.yaml</w:t>
      </w:r>
    </w:p>
    <w:p>
      <w:pPr>
        <w:keepNext/>
        <w:keepLines/>
        <w:spacing w:after="0" w:before="0" w:line="240" w:lineRule="auto"/>
      </w:pPr>
      <w:r>
        <w:rPr>
          <w:rFonts w:ascii="Courier New" w:hAnsi="Courier New"/>
          <w:sz w:val="18"/>
        </w:rPr>
        <w:t xml:space="preserve">    aria_lora.yaml</w:t>
      </w:r>
    </w:p>
    <w:p>
      <w:pPr>
        <w:keepNext/>
        <w:keepLines/>
        <w:spacing w:after="0" w:before="0" w:line="240" w:lineRule="auto"/>
      </w:pPr>
      <w:r>
        <w:rPr>
          <w:rFonts w:ascii="Courier New" w:hAnsi="Courier New"/>
          <w:sz w:val="18"/>
        </w:rPr>
        <w:t xml:space="preserve">  src/music_project/</w:t>
      </w:r>
    </w:p>
    <w:p>
      <w:pPr>
        <w:keepNext/>
        <w:keepLines/>
        <w:spacing w:after="0" w:before="0" w:line="240" w:lineRule="auto"/>
      </w:pPr>
      <w:r>
        <w:rPr>
          <w:rFonts w:ascii="Courier New" w:hAnsi="Courier New"/>
          <w:sz w:val="18"/>
        </w:rPr>
        <w:t xml:space="preserve">    data/       manifests, validation, normalization, windows</w:t>
      </w:r>
    </w:p>
    <w:p>
      <w:pPr>
        <w:keepNext/>
        <w:keepLines/>
        <w:spacing w:after="0" w:before="0" w:line="240" w:lineRule="auto"/>
      </w:pPr>
      <w:r>
        <w:rPr>
          <w:rFonts w:ascii="Courier New" w:hAnsi="Courier New"/>
          <w:sz w:val="18"/>
        </w:rPr>
        <w:t xml:space="preserve">    tokens/     tokenizer wrapper and reconstruction checks</w:t>
      </w:r>
    </w:p>
    <w:p>
      <w:pPr>
        <w:keepNext/>
        <w:keepLines/>
        <w:spacing w:after="0" w:before="0" w:line="240" w:lineRule="auto"/>
      </w:pPr>
      <w:r>
        <w:rPr>
          <w:rFonts w:ascii="Courier New" w:hAnsi="Courier New"/>
          <w:sz w:val="18"/>
        </w:rPr>
        <w:t xml:space="preserve">    models/     LSTM, Transformer, pretrained adapter</w:t>
      </w:r>
    </w:p>
    <w:p>
      <w:pPr>
        <w:keepNext/>
        <w:keepLines/>
        <w:spacing w:after="0" w:before="0" w:line="240" w:lineRule="auto"/>
      </w:pPr>
      <w:r>
        <w:rPr>
          <w:rFonts w:ascii="Courier New" w:hAnsi="Courier New"/>
          <w:sz w:val="18"/>
        </w:rPr>
        <w:t xml:space="preserve">    training/   trainer, scheduler, checkpoint and benchmark</w:t>
      </w:r>
    </w:p>
    <w:p>
      <w:pPr>
        <w:keepNext/>
        <w:keepLines/>
        <w:spacing w:after="0" w:before="0" w:line="240" w:lineRule="auto"/>
      </w:pPr>
      <w:r>
        <w:rPr>
          <w:rFonts w:ascii="Courier New" w:hAnsi="Courier New"/>
          <w:sz w:val="18"/>
        </w:rPr>
        <w:t xml:space="preserve">    generation/ sampler, event constraints and output metadata</w:t>
      </w:r>
    </w:p>
    <w:p>
      <w:pPr>
        <w:keepNext/>
        <w:keepLines/>
        <w:spacing w:after="0" w:before="0" w:line="240" w:lineRule="auto"/>
      </w:pPr>
      <w:r>
        <w:rPr>
          <w:rFonts w:ascii="Courier New" w:hAnsi="Courier New"/>
          <w:sz w:val="18"/>
        </w:rPr>
        <w:t xml:space="preserve">    evaluation/ metrics, prompts and listening exports</w:t>
      </w:r>
    </w:p>
    <w:p>
      <w:pPr>
        <w:keepNext/>
        <w:keepLines/>
        <w:spacing w:after="0" w:before="0" w:line="240" w:lineRule="auto"/>
      </w:pPr>
      <w:r>
        <w:rPr>
          <w:rFonts w:ascii="Courier New" w:hAnsi="Courier New"/>
          <w:sz w:val="18"/>
        </w:rPr>
        <w:t xml:space="preserve">    audio/      piano rendering</w:t>
      </w:r>
    </w:p>
    <w:p>
      <w:pPr>
        <w:keepNext/>
        <w:keepLines/>
        <w:spacing w:after="0" w:before="0" w:line="240" w:lineRule="auto"/>
      </w:pPr>
      <w:r>
        <w:rPr>
          <w:rFonts w:ascii="Courier New" w:hAnsi="Courier New"/>
          <w:sz w:val="18"/>
        </w:rPr>
        <w:t xml:space="preserve">    app/        local interface</w:t>
      </w:r>
    </w:p>
    <w:p>
      <w:pPr>
        <w:keepNext/>
        <w:keepLines/>
        <w:spacing w:after="0" w:before="0" w:line="240" w:lineRule="auto"/>
      </w:pPr>
      <w:r>
        <w:rPr>
          <w:rFonts w:ascii="Courier New" w:hAnsi="Courier New"/>
          <w:sz w:val="18"/>
        </w:rPr>
        <w:t xml:space="preserve">  scripts/</w:t>
      </w:r>
    </w:p>
    <w:p>
      <w:pPr>
        <w:keepNext/>
        <w:keepLines/>
        <w:spacing w:after="0" w:before="0" w:line="240" w:lineRule="auto"/>
      </w:pPr>
      <w:r>
        <w:rPr>
          <w:rFonts w:ascii="Courier New" w:hAnsi="Courier New"/>
          <w:sz w:val="18"/>
        </w:rPr>
        <w:t xml:space="preserve">    validate_data.py</w:t>
      </w:r>
    </w:p>
    <w:p>
      <w:pPr>
        <w:keepNext/>
        <w:keepLines/>
        <w:spacing w:after="0" w:before="0" w:line="240" w:lineRule="auto"/>
      </w:pPr>
      <w:r>
        <w:rPr>
          <w:rFonts w:ascii="Courier New" w:hAnsi="Courier New"/>
          <w:sz w:val="18"/>
        </w:rPr>
        <w:t xml:space="preserve">    tokenize_data.py</w:t>
      </w:r>
    </w:p>
    <w:p>
      <w:pPr>
        <w:keepNext/>
        <w:keepLines/>
        <w:spacing w:after="0" w:before="0" w:line="240" w:lineRule="auto"/>
      </w:pPr>
      <w:r>
        <w:rPr>
          <w:rFonts w:ascii="Courier New" w:hAnsi="Courier New"/>
          <w:sz w:val="18"/>
        </w:rPr>
        <w:t xml:space="preserve">    benchmark.py</w:t>
      </w:r>
    </w:p>
    <w:p>
      <w:pPr>
        <w:keepNext/>
        <w:keepLines/>
        <w:spacing w:after="0" w:before="0" w:line="240" w:lineRule="auto"/>
      </w:pPr>
      <w:r>
        <w:rPr>
          <w:rFonts w:ascii="Courier New" w:hAnsi="Courier New"/>
          <w:sz w:val="18"/>
        </w:rPr>
        <w:t xml:space="preserve">    train.py</w:t>
      </w:r>
    </w:p>
    <w:p>
      <w:pPr>
        <w:keepNext/>
        <w:keepLines/>
        <w:spacing w:after="0" w:before="0" w:line="240" w:lineRule="auto"/>
      </w:pPr>
      <w:r>
        <w:rPr>
          <w:rFonts w:ascii="Courier New" w:hAnsi="Courier New"/>
          <w:sz w:val="18"/>
        </w:rPr>
        <w:t xml:space="preserve">    generate.py</w:t>
      </w:r>
    </w:p>
    <w:p>
      <w:pPr>
        <w:keepNext/>
        <w:keepLines/>
        <w:spacing w:after="0" w:before="0" w:line="240" w:lineRule="auto"/>
      </w:pPr>
      <w:r>
        <w:rPr>
          <w:rFonts w:ascii="Courier New" w:hAnsi="Courier New"/>
          <w:sz w:val="18"/>
        </w:rPr>
        <w:t xml:space="preserve">    evaluate.py</w:t>
      </w:r>
    </w:p>
    <w:p>
      <w:pPr>
        <w:keepNext/>
        <w:keepLines/>
        <w:spacing w:after="0" w:before="0" w:line="240" w:lineRule="auto"/>
      </w:pPr>
      <w:r>
        <w:rPr>
          <w:rFonts w:ascii="Courier New" w:hAnsi="Courier New"/>
          <w:sz w:val="18"/>
        </w:rPr>
        <w:t xml:space="preserve">    app.py</w:t>
      </w:r>
    </w:p>
    <w:p>
      <w:pPr>
        <w:keepNext/>
        <w:keepLines/>
        <w:spacing w:after="0" w:before="0" w:line="240" w:lineRule="auto"/>
      </w:pPr>
      <w:r>
        <w:rPr>
          <w:rFonts w:ascii="Courier New" w:hAnsi="Courier New"/>
          <w:sz w:val="18"/>
        </w:rPr>
        <w:t xml:space="preserve">  tests/</w:t>
      </w:r>
    </w:p>
    <w:p>
      <w:pPr>
        <w:keepNext/>
        <w:keepLines/>
        <w:spacing w:after="0" w:before="0" w:line="240" w:lineRule="auto"/>
      </w:pPr>
      <w:r>
        <w:rPr>
          <w:rFonts w:ascii="Courier New" w:hAnsi="Courier New"/>
          <w:sz w:val="18"/>
        </w:rPr>
        <w:t xml:space="preserve">  data/         raw MIDI and derived caches, ignored by Git</w:t>
      </w:r>
    </w:p>
    <w:p>
      <w:pPr>
        <w:keepNext/>
        <w:keepLines/>
        <w:spacing w:after="0" w:before="0" w:line="240" w:lineRule="auto"/>
      </w:pPr>
      <w:r>
        <w:rPr>
          <w:rFonts w:ascii="Courier New" w:hAnsi="Courier New"/>
          <w:sz w:val="18"/>
        </w:rPr>
        <w:t xml:space="preserve">  runs/         logs and checkpoints, ignored by Git</w:t>
      </w:r>
    </w:p>
    <w:p>
      <w:pPr>
        <w:keepNext/>
        <w:keepLines/>
        <w:spacing w:after="0" w:before="0" w:line="240" w:lineRule="auto"/>
      </w:pPr>
      <w:r>
        <w:rPr>
          <w:rFonts w:ascii="Courier New" w:hAnsi="Courier New"/>
          <w:sz w:val="18"/>
        </w:rPr>
        <w:t xml:space="preserve">  outputs/      generated samples and evaluation artifacts</w:t>
      </w:r>
    </w:p>
    <w:p>
      <w:pPr>
        <w:keepNext w:val="0"/>
        <w:keepLines/>
        <w:spacing w:after="0" w:before="0" w:line="240" w:lineRule="auto"/>
      </w:pPr>
      <w:r>
        <w:rPr>
          <w:rFonts w:ascii="Courier New" w:hAnsi="Courier New"/>
          <w:sz w:val="18"/>
        </w:rPr>
        <w:t xml:space="preserve">  docs/         blueprint, experiment log and submission</w:t>
      </w:r>
    </w:p>
    <w:p>
      <w:pPr>
        <w:spacing w:after="20"/>
      </w:pPr>
    </w:p>
    <w:p>
      <w:r>
        <w:t>The data module returns valid note events plus identity and split metadata. The tokenizer wrapper returns token IDs and supports decoding with a verified round trip. Model forward methods accept input IDs and masks and return next-token logits. The trainer handles shifted labels, optimization, logging, and checkpoint recovery. Generation returns a structured object containing MIDI, timing, model identity, seed, and warnings or repair counts.</w:t>
      </w:r>
    </w:p>
    <w:p>
      <w:r>
        <w:t>Use relative paths in saved manifests and configurable absolute paths at runtime. Keep data, weights, caches, credentials, and virtual environments out of Git. Commit code, configurations, dependency locks, small licensed examples, and reproducibility instructions. Use a private repository as required by the assignment, with faculty/TA access handled through the normal sharing process. [2]</w:t>
      </w:r>
    </w:p>
    <w:p>
      <w:pPr>
        <w:pStyle w:val="Heading1"/>
      </w:pPr>
      <w:r>
        <w:t>10 Baselines and Transformer candidates</w:t>
      </w:r>
    </w:p>
    <w:p>
      <w:r>
        <w:t>Train a Stanford-inspired LSTM using the same prepared data and tokenizer as the scratch Transformers. Start with one 256-unit LSTM layer, a learned 256-dimensional embedding, and a softmax output head. The learned embedding and shared dataset make this an adaptation, not an exact reproduction of the Stanford experiment. State that distinction in the report.</w:t>
      </w:r>
    </w:p>
    <w:p>
      <w:r>
        <w:t>A larger two-layer LSTM can be added if time permits and if a stronger recurrent comparison would answer a useful question. The compact baseline and Transformer will not necessarily have matching parameter counts. Report their capacity and compute; do not attribute all differences exclusively to attention.</w:t>
      </w:r>
    </w:p>
    <w:p>
      <w:pPr>
        <w:keepNext/>
      </w:pPr>
      <w:r>
        <w:t>Use a causal decoder-only Transformer family with standard multi-head attention, rotary positions, a gated feed-forward block, and pre-layer normalization. LayerNorm is the proposed reference-aligned normalization after reviewing Aria's architecture. The earlier RMSNorm suggestion is not a required feature. Modern architecture choices are engineering hypotheses and should not be described as individually proven musical improvements. [5]</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3600"/>
        <w:gridCol w:w="3312"/>
        <w:gridCol w:w="3312"/>
      </w:tblGrid>
      <w:tr>
        <w:trPr>
          <w:cantSplit/>
          <w:tblHeader/>
        </w:trPr>
        <w:tc>
          <w:tcPr>
            <w:tcW w:type="dxa" w:w="3600"/>
            <w:vAlign w:val="center"/>
            <w:shd w:fill="30485F"/>
          </w:tcPr>
          <w:p>
            <w:pPr>
              <w:keepNext/>
              <w:spacing w:after="0" w:line="245" w:lineRule="auto"/>
            </w:pPr>
            <w:r>
              <w:rPr>
                <w:b/>
                <w:color w:val="FFFFFF"/>
                <w:sz w:val="20"/>
              </w:rPr>
              <w:t>Setting</w:t>
            </w:r>
          </w:p>
        </w:tc>
        <w:tc>
          <w:tcPr>
            <w:tcW w:type="dxa" w:w="3312"/>
            <w:vAlign w:val="center"/>
            <w:shd w:fill="30485F"/>
          </w:tcPr>
          <w:p>
            <w:pPr>
              <w:keepNext/>
              <w:spacing w:after="0" w:line="245" w:lineRule="auto"/>
            </w:pPr>
            <w:r>
              <w:rPr>
                <w:b/>
                <w:color w:val="FFFFFF"/>
                <w:sz w:val="20"/>
              </w:rPr>
              <w:t>Smaller candidate</w:t>
            </w:r>
          </w:p>
        </w:tc>
        <w:tc>
          <w:tcPr>
            <w:tcW w:type="dxa" w:w="3312"/>
            <w:vAlign w:val="center"/>
            <w:shd w:fill="30485F"/>
          </w:tcPr>
          <w:p>
            <w:pPr>
              <w:keepNext/>
              <w:spacing w:after="0" w:line="245" w:lineRule="auto"/>
            </w:pPr>
            <w:r>
              <w:rPr>
                <w:b/>
                <w:color w:val="FFFFFF"/>
                <w:sz w:val="20"/>
              </w:rPr>
              <w:t>Larger candidate</w:t>
            </w:r>
          </w:p>
        </w:tc>
      </w:tr>
      <w:tr>
        <w:trPr>
          <w:cantSplit/>
        </w:trPr>
        <w:tc>
          <w:tcPr>
            <w:tcW w:type="dxa" w:w="3600"/>
            <w:vAlign w:val="center"/>
            <w:shd w:fill="F1F4F7"/>
          </w:tcPr>
          <w:p>
            <w:pPr>
              <w:keepNext w:val="0"/>
              <w:spacing w:after="0" w:line="245" w:lineRule="auto"/>
            </w:pPr>
            <w:r>
              <w:rPr>
                <w:sz w:val="20"/>
              </w:rPr>
              <w:t>Decoder layers</w:t>
            </w:r>
          </w:p>
        </w:tc>
        <w:tc>
          <w:tcPr>
            <w:tcW w:type="dxa" w:w="3312"/>
            <w:vAlign w:val="center"/>
            <w:shd w:fill="F1F4F7"/>
          </w:tcPr>
          <w:p>
            <w:pPr>
              <w:keepNext w:val="0"/>
              <w:spacing w:after="0" w:line="245" w:lineRule="auto"/>
            </w:pPr>
            <w:r>
              <w:rPr>
                <w:sz w:val="20"/>
              </w:rPr>
              <w:t>8</w:t>
            </w:r>
          </w:p>
        </w:tc>
        <w:tc>
          <w:tcPr>
            <w:tcW w:type="dxa" w:w="3312"/>
            <w:vAlign w:val="center"/>
            <w:shd w:fill="F1F4F7"/>
          </w:tcPr>
          <w:p>
            <w:pPr>
              <w:keepNext w:val="0"/>
              <w:spacing w:after="0" w:line="245" w:lineRule="auto"/>
            </w:pPr>
            <w:r>
              <w:rPr>
                <w:sz w:val="20"/>
              </w:rPr>
              <w:t>12</w:t>
            </w:r>
          </w:p>
        </w:tc>
      </w:tr>
      <w:tr>
        <w:trPr>
          <w:cantSplit/>
        </w:trPr>
        <w:tc>
          <w:tcPr>
            <w:tcW w:type="dxa" w:w="3600"/>
            <w:vAlign w:val="center"/>
            <w:shd w:fill="FFFFFF"/>
          </w:tcPr>
          <w:p>
            <w:pPr>
              <w:keepNext w:val="0"/>
              <w:spacing w:after="0" w:line="245" w:lineRule="auto"/>
            </w:pPr>
            <w:r>
              <w:rPr>
                <w:sz w:val="20"/>
              </w:rPr>
              <w:t>Hidden width</w:t>
            </w:r>
          </w:p>
        </w:tc>
        <w:tc>
          <w:tcPr>
            <w:tcW w:type="dxa" w:w="3312"/>
            <w:vAlign w:val="center"/>
            <w:shd w:fill="FFFFFF"/>
          </w:tcPr>
          <w:p>
            <w:pPr>
              <w:keepNext w:val="0"/>
              <w:spacing w:after="0" w:line="245" w:lineRule="auto"/>
            </w:pPr>
            <w:r>
              <w:rPr>
                <w:sz w:val="20"/>
              </w:rPr>
              <w:t>512</w:t>
            </w:r>
          </w:p>
        </w:tc>
        <w:tc>
          <w:tcPr>
            <w:tcW w:type="dxa" w:w="3312"/>
            <w:vAlign w:val="center"/>
            <w:shd w:fill="FFFFFF"/>
          </w:tcPr>
          <w:p>
            <w:pPr>
              <w:keepNext w:val="0"/>
              <w:spacing w:after="0" w:line="245" w:lineRule="auto"/>
            </w:pPr>
            <w:r>
              <w:rPr>
                <w:sz w:val="20"/>
              </w:rPr>
              <w:t>768</w:t>
            </w:r>
          </w:p>
        </w:tc>
      </w:tr>
      <w:tr>
        <w:trPr>
          <w:cantSplit/>
        </w:trPr>
        <w:tc>
          <w:tcPr>
            <w:tcW w:type="dxa" w:w="3600"/>
            <w:vAlign w:val="center"/>
            <w:shd w:fill="F1F4F7"/>
          </w:tcPr>
          <w:p>
            <w:pPr>
              <w:keepNext w:val="0"/>
              <w:spacing w:after="0" w:line="245" w:lineRule="auto"/>
            </w:pPr>
            <w:r>
              <w:rPr>
                <w:sz w:val="20"/>
              </w:rPr>
              <w:t>Attention heads</w:t>
            </w:r>
          </w:p>
        </w:tc>
        <w:tc>
          <w:tcPr>
            <w:tcW w:type="dxa" w:w="3312"/>
            <w:vAlign w:val="center"/>
            <w:shd w:fill="F1F4F7"/>
          </w:tcPr>
          <w:p>
            <w:pPr>
              <w:keepNext w:val="0"/>
              <w:spacing w:after="0" w:line="245" w:lineRule="auto"/>
            </w:pPr>
            <w:r>
              <w:rPr>
                <w:sz w:val="20"/>
              </w:rPr>
              <w:t>8</w:t>
            </w:r>
          </w:p>
        </w:tc>
        <w:tc>
          <w:tcPr>
            <w:tcW w:type="dxa" w:w="3312"/>
            <w:vAlign w:val="center"/>
            <w:shd w:fill="F1F4F7"/>
          </w:tcPr>
          <w:p>
            <w:pPr>
              <w:keepNext w:val="0"/>
              <w:spacing w:after="0" w:line="245" w:lineRule="auto"/>
            </w:pPr>
            <w:r>
              <w:rPr>
                <w:sz w:val="20"/>
              </w:rPr>
              <w:t>12</w:t>
            </w:r>
          </w:p>
        </w:tc>
      </w:tr>
      <w:tr>
        <w:trPr>
          <w:cantSplit/>
        </w:trPr>
        <w:tc>
          <w:tcPr>
            <w:tcW w:type="dxa" w:w="3600"/>
            <w:vAlign w:val="center"/>
            <w:shd w:fill="FFFFFF"/>
          </w:tcPr>
          <w:p>
            <w:pPr>
              <w:keepNext w:val="0"/>
              <w:spacing w:after="0" w:line="245" w:lineRule="auto"/>
            </w:pPr>
            <w:r>
              <w:rPr>
                <w:sz w:val="20"/>
              </w:rPr>
              <w:t>Dimensions per head</w:t>
            </w:r>
          </w:p>
        </w:tc>
        <w:tc>
          <w:tcPr>
            <w:tcW w:type="dxa" w:w="3312"/>
            <w:vAlign w:val="center"/>
            <w:shd w:fill="FFFFFF"/>
          </w:tcPr>
          <w:p>
            <w:pPr>
              <w:keepNext w:val="0"/>
              <w:spacing w:after="0" w:line="245" w:lineRule="auto"/>
            </w:pPr>
            <w:r>
              <w:rPr>
                <w:sz w:val="20"/>
              </w:rPr>
              <w:t>64</w:t>
            </w:r>
          </w:p>
        </w:tc>
        <w:tc>
          <w:tcPr>
            <w:tcW w:type="dxa" w:w="3312"/>
            <w:vAlign w:val="center"/>
            <w:shd w:fill="FFFFFF"/>
          </w:tcPr>
          <w:p>
            <w:pPr>
              <w:keepNext w:val="0"/>
              <w:spacing w:after="0" w:line="245" w:lineRule="auto"/>
            </w:pPr>
            <w:r>
              <w:rPr>
                <w:sz w:val="20"/>
              </w:rPr>
              <w:t>64</w:t>
            </w:r>
          </w:p>
        </w:tc>
      </w:tr>
      <w:tr>
        <w:trPr>
          <w:cantSplit/>
        </w:trPr>
        <w:tc>
          <w:tcPr>
            <w:tcW w:type="dxa" w:w="3600"/>
            <w:vAlign w:val="center"/>
            <w:shd w:fill="F1F4F7"/>
          </w:tcPr>
          <w:p>
            <w:pPr>
              <w:keepNext w:val="0"/>
              <w:spacing w:after="0" w:line="245" w:lineRule="auto"/>
            </w:pPr>
            <w:r>
              <w:rPr>
                <w:sz w:val="20"/>
              </w:rPr>
              <w:t>SwiGLU intermediate width</w:t>
            </w:r>
          </w:p>
        </w:tc>
        <w:tc>
          <w:tcPr>
            <w:tcW w:type="dxa" w:w="3312"/>
            <w:vAlign w:val="center"/>
            <w:shd w:fill="F1F4F7"/>
          </w:tcPr>
          <w:p>
            <w:pPr>
              <w:keepNext w:val="0"/>
              <w:spacing w:after="0" w:line="245" w:lineRule="auto"/>
            </w:pPr>
            <w:r>
              <w:rPr>
                <w:sz w:val="20"/>
              </w:rPr>
              <w:t>1,536</w:t>
            </w:r>
          </w:p>
        </w:tc>
        <w:tc>
          <w:tcPr>
            <w:tcW w:type="dxa" w:w="3312"/>
            <w:vAlign w:val="center"/>
            <w:shd w:fill="F1F4F7"/>
          </w:tcPr>
          <w:p>
            <w:pPr>
              <w:keepNext w:val="0"/>
              <w:spacing w:after="0" w:line="245" w:lineRule="auto"/>
            </w:pPr>
            <w:r>
              <w:rPr>
                <w:sz w:val="20"/>
              </w:rPr>
              <w:t>2,048</w:t>
            </w:r>
          </w:p>
        </w:tc>
      </w:tr>
      <w:tr>
        <w:trPr>
          <w:cantSplit/>
        </w:trPr>
        <w:tc>
          <w:tcPr>
            <w:tcW w:type="dxa" w:w="3600"/>
            <w:vAlign w:val="center"/>
            <w:shd w:fill="FFFFFF"/>
          </w:tcPr>
          <w:p>
            <w:pPr>
              <w:keepNext w:val="0"/>
              <w:spacing w:after="0" w:line="245" w:lineRule="auto"/>
            </w:pPr>
            <w:r>
              <w:rPr>
                <w:sz w:val="20"/>
              </w:rPr>
              <w:t>Initial context tokens</w:t>
            </w:r>
          </w:p>
        </w:tc>
        <w:tc>
          <w:tcPr>
            <w:tcW w:type="dxa" w:w="3312"/>
            <w:vAlign w:val="center"/>
            <w:shd w:fill="FFFFFF"/>
          </w:tcPr>
          <w:p>
            <w:pPr>
              <w:keepNext w:val="0"/>
              <w:spacing w:after="0" w:line="245" w:lineRule="auto"/>
            </w:pPr>
            <w:r>
              <w:rPr>
                <w:sz w:val="20"/>
              </w:rPr>
              <w:t>2,048</w:t>
            </w:r>
          </w:p>
        </w:tc>
        <w:tc>
          <w:tcPr>
            <w:tcW w:type="dxa" w:w="3312"/>
            <w:vAlign w:val="center"/>
            <w:shd w:fill="FFFFFF"/>
          </w:tcPr>
          <w:p>
            <w:pPr>
              <w:keepNext w:val="0"/>
              <w:spacing w:after="0" w:line="245" w:lineRule="auto"/>
            </w:pPr>
            <w:r>
              <w:rPr>
                <w:sz w:val="20"/>
              </w:rPr>
              <w:t>2,048</w:t>
            </w:r>
          </w:p>
        </w:tc>
      </w:tr>
      <w:tr>
        <w:trPr>
          <w:cantSplit/>
        </w:trPr>
        <w:tc>
          <w:tcPr>
            <w:tcW w:type="dxa" w:w="3600"/>
            <w:vAlign w:val="center"/>
            <w:shd w:fill="F1F4F7"/>
          </w:tcPr>
          <w:p>
            <w:pPr>
              <w:keepNext/>
              <w:spacing w:after="0" w:line="245" w:lineRule="auto"/>
            </w:pPr>
            <w:r>
              <w:rPr>
                <w:sz w:val="20"/>
              </w:rPr>
              <w:t>Optional longer context</w:t>
            </w:r>
          </w:p>
        </w:tc>
        <w:tc>
          <w:tcPr>
            <w:tcW w:type="dxa" w:w="3312"/>
            <w:vAlign w:val="center"/>
            <w:shd w:fill="F1F4F7"/>
          </w:tcPr>
          <w:p>
            <w:pPr>
              <w:keepNext/>
              <w:spacing w:after="0" w:line="245" w:lineRule="auto"/>
            </w:pPr>
            <w:r>
              <w:rPr>
                <w:sz w:val="20"/>
              </w:rPr>
              <w:t>4,096</w:t>
            </w:r>
          </w:p>
        </w:tc>
        <w:tc>
          <w:tcPr>
            <w:tcW w:type="dxa" w:w="3312"/>
            <w:vAlign w:val="center"/>
            <w:shd w:fill="F1F4F7"/>
          </w:tcPr>
          <w:p>
            <w:pPr>
              <w:keepNext/>
              <w:spacing w:after="0" w:line="245" w:lineRule="auto"/>
            </w:pPr>
            <w:r>
              <w:rPr>
                <w:sz w:val="20"/>
              </w:rPr>
              <w:t>4,096</w:t>
            </w:r>
          </w:p>
        </w:tc>
      </w:tr>
      <w:tr>
        <w:trPr>
          <w:cantSplit/>
        </w:trPr>
        <w:tc>
          <w:tcPr>
            <w:tcW w:type="dxa" w:w="3600"/>
            <w:vAlign w:val="center"/>
            <w:shd w:fill="FFFFFF"/>
          </w:tcPr>
          <w:p>
            <w:pPr>
              <w:keepNext w:val="0"/>
              <w:spacing w:after="0" w:line="245" w:lineRule="auto"/>
            </w:pPr>
            <w:r>
              <w:rPr>
                <w:sz w:val="20"/>
              </w:rPr>
              <w:t>Approximate block parameters</w:t>
            </w:r>
          </w:p>
        </w:tc>
        <w:tc>
          <w:tcPr>
            <w:tcW w:type="dxa" w:w="3312"/>
            <w:vAlign w:val="center"/>
            <w:shd w:fill="FFFFFF"/>
          </w:tcPr>
          <w:p>
            <w:pPr>
              <w:keepNext w:val="0"/>
              <w:spacing w:after="0" w:line="245" w:lineRule="auto"/>
            </w:pPr>
            <w:r>
              <w:rPr>
                <w:sz w:val="20"/>
              </w:rPr>
              <w:t>27.3M</w:t>
            </w:r>
          </w:p>
        </w:tc>
        <w:tc>
          <w:tcPr>
            <w:tcW w:type="dxa" w:w="3312"/>
            <w:vAlign w:val="center"/>
            <w:shd w:fill="FFFFFF"/>
          </w:tcPr>
          <w:p>
            <w:pPr>
              <w:keepNext w:val="0"/>
              <w:spacing w:after="0" w:line="245" w:lineRule="auto"/>
            </w:pPr>
            <w:r>
              <w:rPr>
                <w:sz w:val="20"/>
              </w:rPr>
              <w:t>84.9M</w:t>
            </w:r>
          </w:p>
        </w:tc>
      </w:tr>
    </w:tbl>
    <w:p>
      <w:pPr>
        <w:spacing w:after="0"/>
      </w:pPr>
    </w:p>
    <w:p>
      <w:r>
        <w:t>These counts exclude embeddings, the output head, and small normalization/bias terms. With tied input/output embeddings, add one vocabulary-size-by-hidden-width matrix. With untied weights, add a second. The previously discussed 85–90M total assumed a small vocabulary; the full tokenizer may make the larger candidate exceed that range. Print the actual parameter count after constructing the model rather than naming it by an assumed total.</w:t>
      </w:r>
    </w:p>
    <w:p>
      <w:r>
        <w:t>The two candidates answer whether extra capacity produces an audible improvement within our data and compute budget. They are not a claim that eight or twelve layers are optimal. Keep the tokenizer, splits, generation prompts, and reporting protocol constant while varying model size.</w:t>
      </w:r>
    </w:p>
    <w:p>
      <w:r>
        <w:t>The widths and head counts keep each attention head at 64 dimensions, a convenient conventional design that makes both models easy to implement and compare. It is not a music-specific optimum. SwiGLU widths set the capacity and cost of the feed-forward block; the larger candidate uses 2,048 rather than automatically multiplying the hidden width by four. The resulting block counts follow approximately layers times (4 times hidden width squared plus 3 times hidden width times intermediate width), before the smaller bias and normalization terms.</w:t>
      </w:r>
    </w:p>
    <w:p>
      <w:r>
        <w:t>A 2,048-token context is an initial memory and debugging compromise with support from earlier music experiments. It is not 2,048 notes or a fixed number of seconds. With three tokens per note plus control tokens, dense music uses the same context faster than sparse music. Measure the distribution of musical seconds covered by a context in our data. Move to 4,096 only if the extra musical history improves validation or listening enough to justify its cost. Standard attention has quadratic attention work in sequence length; efficient attention reduces memory overhead but does not remove the cost of longer histories.</w:t>
      </w:r>
    </w:p>
    <w:p>
      <w:r>
        <w:t>The smaller model is the first serious training candidate because MAESTRO is modest in size and experiments must fit one 12 GB GPU. The larger candidate is a controlled capacity experiment. Available training time does not make extra parameters automatically useful: data diversity, tokenization, and optimization can become the limiting factors.</w:t>
      </w:r>
    </w:p>
    <w:p>
      <w:pPr>
        <w:pStyle w:val="Heading1"/>
      </w:pPr>
      <w:r>
        <w:t>11 Scratch training recipe</w:t>
      </w:r>
    </w:p>
    <w:p>
      <w:r>
        <w:t>Train on next-token prediction. Inputs contain tokens up to the penultimate position and targets contain the sequence shifted by one. Apply a causal attention mask so the model cannot see future tokens. Ignore padding in both attention and loss, and report average loss over valid target tokens rather than over padded positions.</w:t>
      </w:r>
    </w:p>
    <w:p>
      <w:pPr>
        <w:keepNext/>
      </w:pPr>
      <w:r>
        <w:t>The initial recipe below is a controlled starting configuration. Adjust one important factor at a time and record the change. Choose final settings using validation data.</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376"/>
        <w:gridCol w:w="3888"/>
        <w:gridCol w:w="3960"/>
      </w:tblGrid>
      <w:tr>
        <w:trPr>
          <w:cantSplit/>
          <w:tblHeader/>
        </w:trPr>
        <w:tc>
          <w:tcPr>
            <w:tcW w:type="dxa" w:w="2376"/>
            <w:vAlign w:val="center"/>
            <w:shd w:fill="30485F"/>
          </w:tcPr>
          <w:p>
            <w:pPr>
              <w:keepNext/>
              <w:spacing w:after="0" w:line="245" w:lineRule="auto"/>
            </w:pPr>
            <w:r>
              <w:rPr>
                <w:b/>
                <w:color w:val="FFFFFF"/>
                <w:sz w:val="20"/>
              </w:rPr>
              <w:t>Setting</w:t>
            </w:r>
          </w:p>
        </w:tc>
        <w:tc>
          <w:tcPr>
            <w:tcW w:type="dxa" w:w="3888"/>
            <w:vAlign w:val="center"/>
            <w:shd w:fill="30485F"/>
          </w:tcPr>
          <w:p>
            <w:pPr>
              <w:keepNext/>
              <w:spacing w:after="0" w:line="245" w:lineRule="auto"/>
            </w:pPr>
            <w:r>
              <w:rPr>
                <w:b/>
                <w:color w:val="FFFFFF"/>
                <w:sz w:val="20"/>
              </w:rPr>
              <w:t>Initial proposal</w:t>
            </w:r>
          </w:p>
        </w:tc>
        <w:tc>
          <w:tcPr>
            <w:tcW w:type="dxa" w:w="3960"/>
            <w:vAlign w:val="center"/>
            <w:shd w:fill="30485F"/>
          </w:tcPr>
          <w:p>
            <w:pPr>
              <w:keepNext/>
              <w:spacing w:after="0" w:line="245" w:lineRule="auto"/>
            </w:pPr>
            <w:r>
              <w:rPr>
                <w:b/>
                <w:color w:val="FFFFFF"/>
                <w:sz w:val="20"/>
              </w:rPr>
              <w:t>Adjustment rule</w:t>
            </w:r>
          </w:p>
        </w:tc>
      </w:tr>
      <w:tr>
        <w:trPr>
          <w:cantSplit/>
        </w:trPr>
        <w:tc>
          <w:tcPr>
            <w:tcW w:type="dxa" w:w="2376"/>
            <w:vAlign w:val="center"/>
            <w:shd w:fill="F1F4F7"/>
          </w:tcPr>
          <w:p>
            <w:pPr>
              <w:keepNext w:val="0"/>
              <w:spacing w:after="0" w:line="245" w:lineRule="auto"/>
            </w:pPr>
            <w:r>
              <w:rPr>
                <w:sz w:val="20"/>
              </w:rPr>
              <w:t>Optimizer</w:t>
            </w:r>
          </w:p>
        </w:tc>
        <w:tc>
          <w:tcPr>
            <w:tcW w:type="dxa" w:w="3888"/>
            <w:vAlign w:val="center"/>
            <w:shd w:fill="F1F4F7"/>
          </w:tcPr>
          <w:p>
            <w:pPr>
              <w:keepNext w:val="0"/>
              <w:spacing w:after="0" w:line="245" w:lineRule="auto"/>
            </w:pPr>
            <w:r>
              <w:rPr>
                <w:sz w:val="20"/>
              </w:rPr>
              <w:t>AdamW</w:t>
            </w:r>
          </w:p>
        </w:tc>
        <w:tc>
          <w:tcPr>
            <w:tcW w:type="dxa" w:w="3960"/>
            <w:vAlign w:val="center"/>
            <w:shd w:fill="F1F4F7"/>
          </w:tcPr>
          <w:p>
            <w:pPr>
              <w:keepNext w:val="0"/>
              <w:spacing w:after="0" w:line="245" w:lineRule="auto"/>
            </w:pPr>
            <w:r>
              <w:rPr>
                <w:sz w:val="20"/>
              </w:rPr>
              <w:t>Keep constant during the first architecture comparison</w:t>
            </w:r>
          </w:p>
        </w:tc>
      </w:tr>
      <w:tr>
        <w:trPr>
          <w:cantSplit/>
        </w:trPr>
        <w:tc>
          <w:tcPr>
            <w:tcW w:type="dxa" w:w="2376"/>
            <w:vAlign w:val="center"/>
            <w:shd w:fill="FFFFFF"/>
          </w:tcPr>
          <w:p>
            <w:pPr>
              <w:keepNext w:val="0"/>
              <w:spacing w:after="0" w:line="245" w:lineRule="auto"/>
            </w:pPr>
            <w:r>
              <w:rPr>
                <w:sz w:val="20"/>
              </w:rPr>
              <w:t>Peak learning rate</w:t>
            </w:r>
          </w:p>
        </w:tc>
        <w:tc>
          <w:tcPr>
            <w:tcW w:type="dxa" w:w="3888"/>
            <w:vAlign w:val="center"/>
            <w:shd w:fill="FFFFFF"/>
          </w:tcPr>
          <w:p>
            <w:pPr>
              <w:keepNext w:val="0"/>
              <w:spacing w:after="0" w:line="245" w:lineRule="auto"/>
            </w:pPr>
            <w:r>
              <w:rPr>
                <w:sz w:val="20"/>
              </w:rPr>
              <w:t>0.0003</w:t>
            </w:r>
          </w:p>
        </w:tc>
        <w:tc>
          <w:tcPr>
            <w:tcW w:type="dxa" w:w="3960"/>
            <w:vAlign w:val="center"/>
            <w:shd w:fill="FFFFFF"/>
          </w:tcPr>
          <w:p>
            <w:pPr>
              <w:keepNext w:val="0"/>
              <w:spacing w:after="0" w:line="245" w:lineRule="auto"/>
            </w:pPr>
            <w:r>
              <w:rPr>
                <w:sz w:val="20"/>
              </w:rPr>
              <w:t>Compare 0.0001 if training is unstable or validation degrades</w:t>
            </w:r>
          </w:p>
        </w:tc>
      </w:tr>
      <w:tr>
        <w:trPr>
          <w:cantSplit/>
        </w:trPr>
        <w:tc>
          <w:tcPr>
            <w:tcW w:type="dxa" w:w="2376"/>
            <w:vAlign w:val="center"/>
            <w:shd w:fill="F1F4F7"/>
          </w:tcPr>
          <w:p>
            <w:pPr>
              <w:keepNext w:val="0"/>
              <w:spacing w:after="0" w:line="245" w:lineRule="auto"/>
            </w:pPr>
            <w:r>
              <w:rPr>
                <w:sz w:val="20"/>
              </w:rPr>
              <w:t>Adam betas</w:t>
            </w:r>
          </w:p>
        </w:tc>
        <w:tc>
          <w:tcPr>
            <w:tcW w:type="dxa" w:w="3888"/>
            <w:vAlign w:val="center"/>
            <w:shd w:fill="F1F4F7"/>
          </w:tcPr>
          <w:p>
            <w:pPr>
              <w:keepNext w:val="0"/>
              <w:spacing w:after="0" w:line="245" w:lineRule="auto"/>
            </w:pPr>
            <w:r>
              <w:rPr>
                <w:sz w:val="20"/>
              </w:rPr>
              <w:t>0.9 and 0.95</w:t>
            </w:r>
          </w:p>
        </w:tc>
        <w:tc>
          <w:tcPr>
            <w:tcW w:type="dxa" w:w="3960"/>
            <w:vAlign w:val="center"/>
            <w:shd w:fill="F1F4F7"/>
          </w:tcPr>
          <w:p>
            <w:pPr>
              <w:keepNext w:val="0"/>
              <w:spacing w:after="0" w:line="245" w:lineRule="auto"/>
            </w:pPr>
            <w:r>
              <w:rPr>
                <w:sz w:val="20"/>
              </w:rPr>
              <w:t>Record explicitly; change only for a diagnosed need</w:t>
            </w:r>
          </w:p>
        </w:tc>
      </w:tr>
      <w:tr>
        <w:trPr>
          <w:cantSplit/>
        </w:trPr>
        <w:tc>
          <w:tcPr>
            <w:tcW w:type="dxa" w:w="2376"/>
            <w:vAlign w:val="center"/>
            <w:shd w:fill="FFFFFF"/>
          </w:tcPr>
          <w:p>
            <w:pPr>
              <w:keepNext w:val="0"/>
              <w:spacing w:after="0" w:line="245" w:lineRule="auto"/>
            </w:pPr>
            <w:r>
              <w:rPr>
                <w:sz w:val="20"/>
              </w:rPr>
              <w:t>Weight decay</w:t>
            </w:r>
          </w:p>
        </w:tc>
        <w:tc>
          <w:tcPr>
            <w:tcW w:type="dxa" w:w="3888"/>
            <w:vAlign w:val="center"/>
            <w:shd w:fill="FFFFFF"/>
          </w:tcPr>
          <w:p>
            <w:pPr>
              <w:keepNext w:val="0"/>
              <w:spacing w:after="0" w:line="245" w:lineRule="auto"/>
            </w:pPr>
            <w:r>
              <w:rPr>
                <w:sz w:val="20"/>
              </w:rPr>
              <w:t>0.1 on matrix weights</w:t>
            </w:r>
          </w:p>
        </w:tc>
        <w:tc>
          <w:tcPr>
            <w:tcW w:type="dxa" w:w="3960"/>
            <w:vAlign w:val="center"/>
            <w:shd w:fill="FFFFFF"/>
          </w:tcPr>
          <w:p>
            <w:pPr>
              <w:keepNext w:val="0"/>
              <w:spacing w:after="0" w:line="245" w:lineRule="auto"/>
            </w:pPr>
            <w:r>
              <w:rPr>
                <w:sz w:val="20"/>
              </w:rPr>
              <w:t>Exclude biases and normalization weights</w:t>
            </w:r>
          </w:p>
        </w:tc>
      </w:tr>
      <w:tr>
        <w:trPr>
          <w:cantSplit/>
        </w:trPr>
        <w:tc>
          <w:tcPr>
            <w:tcW w:type="dxa" w:w="2376"/>
            <w:vAlign w:val="center"/>
            <w:shd w:fill="F1F4F7"/>
          </w:tcPr>
          <w:p>
            <w:pPr>
              <w:keepNext w:val="0"/>
              <w:spacing w:after="0" w:line="245" w:lineRule="auto"/>
            </w:pPr>
            <w:r>
              <w:rPr>
                <w:sz w:val="20"/>
              </w:rPr>
              <w:t>Dropout</w:t>
            </w:r>
          </w:p>
        </w:tc>
        <w:tc>
          <w:tcPr>
            <w:tcW w:type="dxa" w:w="3888"/>
            <w:vAlign w:val="center"/>
            <w:shd w:fill="F1F4F7"/>
          </w:tcPr>
          <w:p>
            <w:pPr>
              <w:keepNext w:val="0"/>
              <w:spacing w:after="0" w:line="245" w:lineRule="auto"/>
            </w:pPr>
            <w:r>
              <w:rPr>
                <w:sz w:val="20"/>
              </w:rPr>
              <w:t>0.1</w:t>
            </w:r>
          </w:p>
        </w:tc>
        <w:tc>
          <w:tcPr>
            <w:tcW w:type="dxa" w:w="3960"/>
            <w:vAlign w:val="center"/>
            <w:shd w:fill="F1F4F7"/>
          </w:tcPr>
          <w:p>
            <w:pPr>
              <w:keepNext w:val="0"/>
              <w:spacing w:after="0" w:line="245" w:lineRule="auto"/>
            </w:pPr>
            <w:r>
              <w:rPr>
                <w:sz w:val="20"/>
              </w:rPr>
              <w:t>Revisit when training and validation diverge</w:t>
            </w:r>
          </w:p>
        </w:tc>
      </w:tr>
      <w:tr>
        <w:trPr>
          <w:cantSplit/>
        </w:trPr>
        <w:tc>
          <w:tcPr>
            <w:tcW w:type="dxa" w:w="2376"/>
            <w:vAlign w:val="center"/>
            <w:shd w:fill="FFFFFF"/>
          </w:tcPr>
          <w:p>
            <w:pPr>
              <w:keepNext w:val="0"/>
              <w:spacing w:after="0" w:line="245" w:lineRule="auto"/>
            </w:pPr>
            <w:r>
              <w:rPr>
                <w:sz w:val="20"/>
              </w:rPr>
              <w:t>Gradient clipping</w:t>
            </w:r>
          </w:p>
        </w:tc>
        <w:tc>
          <w:tcPr>
            <w:tcW w:type="dxa" w:w="3888"/>
            <w:vAlign w:val="center"/>
            <w:shd w:fill="FFFFFF"/>
          </w:tcPr>
          <w:p>
            <w:pPr>
              <w:keepNext w:val="0"/>
              <w:spacing w:after="0" w:line="245" w:lineRule="auto"/>
            </w:pPr>
            <w:r>
              <w:rPr>
                <w:sz w:val="20"/>
              </w:rPr>
              <w:t>Global norm 1.0</w:t>
            </w:r>
          </w:p>
        </w:tc>
        <w:tc>
          <w:tcPr>
            <w:tcW w:type="dxa" w:w="3960"/>
            <w:vAlign w:val="center"/>
            <w:shd w:fill="FFFFFF"/>
          </w:tcPr>
          <w:p>
            <w:pPr>
              <w:keepNext w:val="0"/>
              <w:spacing w:after="0" w:line="245" w:lineRule="auto"/>
            </w:pPr>
            <w:r>
              <w:rPr>
                <w:sz w:val="20"/>
              </w:rPr>
              <w:t>Log norm and clipping frequency</w:t>
            </w:r>
          </w:p>
        </w:tc>
      </w:tr>
      <w:tr>
        <w:trPr>
          <w:cantSplit/>
        </w:trPr>
        <w:tc>
          <w:tcPr>
            <w:tcW w:type="dxa" w:w="2376"/>
            <w:vAlign w:val="center"/>
            <w:shd w:fill="F1F4F7"/>
          </w:tcPr>
          <w:p>
            <w:pPr>
              <w:keepNext w:val="0"/>
              <w:spacing w:after="0" w:line="245" w:lineRule="auto"/>
            </w:pPr>
            <w:r>
              <w:rPr>
                <w:sz w:val="20"/>
              </w:rPr>
              <w:t>Warmup</w:t>
            </w:r>
          </w:p>
        </w:tc>
        <w:tc>
          <w:tcPr>
            <w:tcW w:type="dxa" w:w="3888"/>
            <w:vAlign w:val="center"/>
            <w:shd w:fill="F1F4F7"/>
          </w:tcPr>
          <w:p>
            <w:pPr>
              <w:keepNext w:val="0"/>
              <w:spacing w:after="0" w:line="245" w:lineRule="auto"/>
            </w:pPr>
            <w:r>
              <w:rPr>
                <w:sz w:val="20"/>
              </w:rPr>
              <w:t>First 3 percent of planned updates</w:t>
            </w:r>
          </w:p>
        </w:tc>
        <w:tc>
          <w:tcPr>
            <w:tcW w:type="dxa" w:w="3960"/>
            <w:vAlign w:val="center"/>
            <w:shd w:fill="F1F4F7"/>
          </w:tcPr>
          <w:p>
            <w:pPr>
              <w:keepNext w:val="0"/>
              <w:spacing w:after="0" w:line="245" w:lineRule="auto"/>
            </w:pPr>
            <w:r>
              <w:rPr>
                <w:sz w:val="20"/>
              </w:rPr>
              <w:t>Compute after effective batch and budget are known</w:t>
            </w:r>
          </w:p>
        </w:tc>
      </w:tr>
      <w:tr>
        <w:trPr>
          <w:cantSplit/>
        </w:trPr>
        <w:tc>
          <w:tcPr>
            <w:tcW w:type="dxa" w:w="2376"/>
            <w:vAlign w:val="center"/>
            <w:shd w:fill="FFFFFF"/>
          </w:tcPr>
          <w:p>
            <w:pPr>
              <w:keepNext w:val="0"/>
              <w:spacing w:after="0" w:line="245" w:lineRule="auto"/>
            </w:pPr>
            <w:r>
              <w:rPr>
                <w:sz w:val="20"/>
              </w:rPr>
              <w:t>Schedule</w:t>
            </w:r>
          </w:p>
        </w:tc>
        <w:tc>
          <w:tcPr>
            <w:tcW w:type="dxa" w:w="3888"/>
            <w:vAlign w:val="center"/>
            <w:shd w:fill="FFFFFF"/>
          </w:tcPr>
          <w:p>
            <w:pPr>
              <w:keepNext w:val="0"/>
              <w:spacing w:after="0" w:line="245" w:lineRule="auto"/>
            </w:pPr>
            <w:r>
              <w:rPr>
                <w:sz w:val="20"/>
              </w:rPr>
              <w:t>Cosine decay after warmup</w:t>
            </w:r>
          </w:p>
        </w:tc>
        <w:tc>
          <w:tcPr>
            <w:tcW w:type="dxa" w:w="3960"/>
            <w:vAlign w:val="center"/>
            <w:shd w:fill="FFFFFF"/>
          </w:tcPr>
          <w:p>
            <w:pPr>
              <w:keepNext w:val="0"/>
              <w:spacing w:after="0" w:line="245" w:lineRule="auto"/>
            </w:pPr>
            <w:r>
              <w:rPr>
                <w:sz w:val="20"/>
              </w:rPr>
              <w:t>Save scheduler state in every resumable checkpoint</w:t>
            </w:r>
          </w:p>
        </w:tc>
      </w:tr>
      <w:tr>
        <w:trPr>
          <w:cantSplit/>
        </w:trPr>
        <w:tc>
          <w:tcPr>
            <w:tcW w:type="dxa" w:w="2376"/>
            <w:vAlign w:val="center"/>
            <w:shd w:fill="F1F4F7"/>
          </w:tcPr>
          <w:p>
            <w:pPr>
              <w:keepNext/>
              <w:spacing w:after="0" w:line="245" w:lineRule="auto"/>
            </w:pPr>
            <w:r>
              <w:rPr>
                <w:sz w:val="20"/>
              </w:rPr>
              <w:t>Precision</w:t>
            </w:r>
          </w:p>
        </w:tc>
        <w:tc>
          <w:tcPr>
            <w:tcW w:type="dxa" w:w="3888"/>
            <w:vAlign w:val="center"/>
            <w:shd w:fill="F1F4F7"/>
          </w:tcPr>
          <w:p>
            <w:pPr>
              <w:keepNext/>
              <w:spacing w:after="0" w:line="245" w:lineRule="auto"/>
            </w:pPr>
            <w:r>
              <w:rPr>
                <w:sz w:val="20"/>
              </w:rPr>
              <w:t>BF16 autocast if supported</w:t>
            </w:r>
          </w:p>
        </w:tc>
        <w:tc>
          <w:tcPr>
            <w:tcW w:type="dxa" w:w="3960"/>
            <w:vAlign w:val="center"/>
            <w:shd w:fill="F1F4F7"/>
          </w:tcPr>
          <w:p>
            <w:pPr>
              <w:keepNext/>
              <w:spacing w:after="0" w:line="245" w:lineRule="auto"/>
            </w:pPr>
            <w:r>
              <w:rPr>
                <w:sz w:val="20"/>
              </w:rPr>
              <w:t>Use FP32 for diagnosis; test FP16 scaling if needed</w:t>
            </w:r>
          </w:p>
        </w:tc>
      </w:tr>
      <w:tr>
        <w:trPr>
          <w:cantSplit/>
        </w:trPr>
        <w:tc>
          <w:tcPr>
            <w:tcW w:type="dxa" w:w="2376"/>
            <w:vAlign w:val="center"/>
            <w:shd w:fill="FFFFFF"/>
          </w:tcPr>
          <w:p>
            <w:pPr>
              <w:keepNext w:val="0"/>
              <w:spacing w:after="0" w:line="245" w:lineRule="auto"/>
            </w:pPr>
            <w:r>
              <w:rPr>
                <w:sz w:val="20"/>
              </w:rPr>
              <w:t>Effective batch</w:t>
            </w:r>
          </w:p>
        </w:tc>
        <w:tc>
          <w:tcPr>
            <w:tcW w:type="dxa" w:w="3888"/>
            <w:vAlign w:val="center"/>
            <w:shd w:fill="FFFFFF"/>
          </w:tcPr>
          <w:p>
            <w:pPr>
              <w:keepNext w:val="0"/>
              <w:spacing w:after="0" w:line="245" w:lineRule="auto"/>
            </w:pPr>
            <w:r>
              <w:rPr>
                <w:sz w:val="20"/>
              </w:rPr>
              <w:t>About 32,768 valid tokens per update</w:t>
            </w:r>
          </w:p>
        </w:tc>
        <w:tc>
          <w:tcPr>
            <w:tcW w:type="dxa" w:w="3960"/>
            <w:vAlign w:val="center"/>
            <w:shd w:fill="FFFFFF"/>
          </w:tcPr>
          <w:p>
            <w:pPr>
              <w:keepNext w:val="0"/>
              <w:spacing w:after="0" w:line="245" w:lineRule="auto"/>
            </w:pPr>
            <w:r>
              <w:rPr>
                <w:sz w:val="20"/>
              </w:rPr>
              <w:t>Achieve through measured microbatch size and accumulation</w:t>
            </w:r>
          </w:p>
        </w:tc>
      </w:tr>
    </w:tbl>
    <w:p>
      <w:pPr>
        <w:spacing w:after="0"/>
      </w:pPr>
    </w:p>
    <w:p>
      <w:r>
        <w:t>For example, a microbatch of one 2,048-token sequence accumulated over 16 steps gives approximately 32,768 tokens per optimizer update before padding. At 4,096 tokens, eight such microbatches give the same nominal token count. Divide or weight the loss correctly during accumulation, especially when valid token counts differ.</w:t>
      </w:r>
    </w:p>
    <w:p>
      <w:r>
        <w:t>Use shuffled training excerpts with reproducible seeds. Reset LSTM hidden state between independent examples and never carry it between unrelated pieces or evaluation splits. Evaluation uses model.eval and no gradient tracking. Fix validation excerpts so loss changes reflect the model rather than a new random set of windows.</w:t>
      </w:r>
    </w:p>
    <w:p>
      <w:r>
        <w:t>Start with a five-million-token pilot for each scratch candidate as a screening experiment. It can reveal broken learning or obviously poor efficiency, but it is not a convergence test. Extend promising runs to larger recorded token budgets, such as 50M and then 100M tokens, only when curves and samples justify doing so. Dataset size, repeated exposure, and augmentation determine how these budgets relate to epochs.</w:t>
      </w:r>
    </w:p>
    <w:p>
      <w:pPr>
        <w:pStyle w:val="Heading1"/>
      </w:pPr>
      <w:r>
        <w:t>12 Checks before a long training run</w:t>
      </w:r>
    </w:p>
    <w:p>
      <w:r>
        <w:t>Verify learning on a tiny dataset before using the full corpus. Use one short performance or a few fixed windows and temporarily remove augmentation and dropout. The model should sharply reduce its training loss and recover the expected next-token patterns. This is a debugging test, not a musical-quality result.</w:t>
      </w:r>
    </w:p>
    <w:p>
      <w:r>
        <w:t>Check causal masking by changing future input tokens and verifying that earlier-position predictions do not change beyond numerical tolerance. Check target shifting and padding with a hand-constructed sequence. Confirm that validation examples never enter the optimizer path.</w:t>
      </w:r>
    </w:p>
    <w:p>
      <w:r>
        <w:t>Interrupt a short run, save its state, reload it, and continue. With controlled seeds and data order, the resumed computation should closely match an uninterrupted run. If worker prefetch makes exact replay impractical, document the reproducibility limit and still restore optimizer, scheduler, random-state, and progress counters correctly.</w:t>
      </w:r>
    </w:p>
    <w:p>
      <w:r>
        <w:t>Benchmark each candidate after approximately 20 warmup training steps, then time at least 100 representative steps. Include backward passes and optimizer updates; the first update may allocate optimizer state. Synchronize CUDA around timed intervals and measure actual non-padding tokens processed. Benchmark with the intended data loader as well as cached tensors to locate input bottlenecks.</w:t>
      </w:r>
    </w:p>
    <w:p>
      <w:r>
        <w:t>Record model configuration, vocabulary, context, microbatch, accumulation, precision, attention implementation, checkpointing setting, tokens per second, peak allocated/reserved memory, and validation overhead. Inspect GPU memory used by other programs as well. Aim to retain practical memory headroom for Windows and evaluation rather than filling the last available byte.</w:t>
      </w:r>
    </w:p>
    <w:p>
      <w:r>
        <w:t>Only extrapolate runtime after this measurement. For illustration, 100M tokens at a measured 2,000 tokens per second takes about 13.9 hours of training computation, plus evaluation and checkpoint time. The 2,000 figure is an example, not a forecast for the RTX 5070.</w:t>
      </w:r>
    </w:p>
    <w:p>
      <w:r>
        <w:t>Proceed to a long run when reconstruction is correct, gradients and losses are finite, tiny-data learning works, checkpoint recovery works, the full update fits in memory, and early validation/sample behavior is plausible.</w:t>
      </w:r>
    </w:p>
    <w:p>
      <w:pPr>
        <w:pStyle w:val="Heading1"/>
      </w:pPr>
      <w:r>
        <w:t>13 Pretrained Aria evaluation and adaptation</w:t>
      </w:r>
    </w:p>
    <w:p>
      <w:r>
        <w:t>First verify which official checkpoint is available and suited to continuation. The official repository links a base checkpoint and a generative checkpoint. Verify access to the selected checkpoint before making adaptation depend on it. Record the exact model ID, revision, file hashes, tokenizer revision, and license. [6, 8]</w:t>
      </w:r>
    </w:p>
    <w:p>
      <w:r>
        <w:t>Inspect any required remote model code before enabling it and pin the reviewed revision. Load one model at a time. Verify the portable PyTorch/Hugging Face path on Windows before depending on optimized platform-specific inference. Generate a fixed set of baseline continuations before adapting weights, using the checkpoint's documented preprocessing and sampling conventions.</w:t>
      </w:r>
    </w:p>
    <w:p>
      <w:pPr>
        <w:keepNext/>
      </w:pPr>
      <w:r>
        <w:t>Start with LoRA rather than a full update of all base weights. Freeze the base model and train adapters on the actual attention projection modules. Inspect the model's module names; do not assume every implementation uses q_proj, k_proj, v_proj, or o_proj. Print which modules were adapted and the number of trainable parameters. [11]</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477"/>
        <w:gridCol w:w="7747"/>
      </w:tblGrid>
      <w:tr>
        <w:trPr>
          <w:cantSplit/>
          <w:tblHeader/>
        </w:trPr>
        <w:tc>
          <w:tcPr>
            <w:tcW w:type="dxa" w:w="2477"/>
            <w:vAlign w:val="center"/>
            <w:shd w:fill="30485F"/>
          </w:tcPr>
          <w:p>
            <w:pPr>
              <w:keepNext/>
              <w:spacing w:after="0" w:line="245" w:lineRule="auto"/>
            </w:pPr>
            <w:r>
              <w:rPr>
                <w:b/>
                <w:color w:val="FFFFFF"/>
                <w:sz w:val="20"/>
              </w:rPr>
              <w:t>LoRA setting</w:t>
            </w:r>
          </w:p>
        </w:tc>
        <w:tc>
          <w:tcPr>
            <w:tcW w:type="dxa" w:w="7747"/>
            <w:vAlign w:val="center"/>
            <w:shd w:fill="30485F"/>
          </w:tcPr>
          <w:p>
            <w:pPr>
              <w:keepNext/>
              <w:spacing w:after="0" w:line="245" w:lineRule="auto"/>
            </w:pPr>
            <w:r>
              <w:rPr>
                <w:b/>
                <w:color w:val="FFFFFF"/>
                <w:sz w:val="20"/>
              </w:rPr>
              <w:t>First pilot proposal</w:t>
            </w:r>
          </w:p>
        </w:tc>
      </w:tr>
      <w:tr>
        <w:trPr>
          <w:cantSplit/>
        </w:trPr>
        <w:tc>
          <w:tcPr>
            <w:tcW w:type="dxa" w:w="2477"/>
            <w:vAlign w:val="center"/>
            <w:shd w:fill="F1F4F7"/>
          </w:tcPr>
          <w:p>
            <w:pPr>
              <w:keepNext w:val="0"/>
              <w:spacing w:after="0" w:line="245" w:lineRule="auto"/>
            </w:pPr>
            <w:r>
              <w:rPr>
                <w:sz w:val="20"/>
              </w:rPr>
              <w:t>Rank</w:t>
            </w:r>
          </w:p>
        </w:tc>
        <w:tc>
          <w:tcPr>
            <w:tcW w:type="dxa" w:w="7747"/>
            <w:vAlign w:val="center"/>
            <w:shd w:fill="F1F4F7"/>
          </w:tcPr>
          <w:p>
            <w:pPr>
              <w:keepNext w:val="0"/>
              <w:spacing w:after="0" w:line="245" w:lineRule="auto"/>
            </w:pPr>
            <w:r>
              <w:rPr>
                <w:sz w:val="20"/>
              </w:rPr>
              <w:t>16</w:t>
            </w:r>
          </w:p>
        </w:tc>
      </w:tr>
      <w:tr>
        <w:trPr>
          <w:cantSplit/>
        </w:trPr>
        <w:tc>
          <w:tcPr>
            <w:tcW w:type="dxa" w:w="2477"/>
            <w:vAlign w:val="center"/>
            <w:shd w:fill="FFFFFF"/>
          </w:tcPr>
          <w:p>
            <w:pPr>
              <w:keepNext w:val="0"/>
              <w:spacing w:after="0" w:line="245" w:lineRule="auto"/>
            </w:pPr>
            <w:r>
              <w:rPr>
                <w:sz w:val="20"/>
              </w:rPr>
              <w:t>Alpha</w:t>
            </w:r>
          </w:p>
        </w:tc>
        <w:tc>
          <w:tcPr>
            <w:tcW w:type="dxa" w:w="7747"/>
            <w:vAlign w:val="center"/>
            <w:shd w:fill="FFFFFF"/>
          </w:tcPr>
          <w:p>
            <w:pPr>
              <w:keepNext w:val="0"/>
              <w:spacing w:after="0" w:line="245" w:lineRule="auto"/>
            </w:pPr>
            <w:r>
              <w:rPr>
                <w:sz w:val="20"/>
              </w:rPr>
              <w:t>32</w:t>
            </w:r>
          </w:p>
        </w:tc>
      </w:tr>
      <w:tr>
        <w:trPr>
          <w:cantSplit/>
        </w:trPr>
        <w:tc>
          <w:tcPr>
            <w:tcW w:type="dxa" w:w="2477"/>
            <w:vAlign w:val="center"/>
            <w:shd w:fill="F1F4F7"/>
          </w:tcPr>
          <w:p>
            <w:pPr>
              <w:keepNext w:val="0"/>
              <w:spacing w:after="0" w:line="245" w:lineRule="auto"/>
            </w:pPr>
            <w:r>
              <w:rPr>
                <w:sz w:val="20"/>
              </w:rPr>
              <w:t>Adapter dropout</w:t>
            </w:r>
          </w:p>
        </w:tc>
        <w:tc>
          <w:tcPr>
            <w:tcW w:type="dxa" w:w="7747"/>
            <w:vAlign w:val="center"/>
            <w:shd w:fill="F1F4F7"/>
          </w:tcPr>
          <w:p>
            <w:pPr>
              <w:keepNext w:val="0"/>
              <w:spacing w:after="0" w:line="245" w:lineRule="auto"/>
            </w:pPr>
            <w:r>
              <w:rPr>
                <w:sz w:val="20"/>
              </w:rPr>
              <w:t>0.05</w:t>
            </w:r>
          </w:p>
        </w:tc>
      </w:tr>
      <w:tr>
        <w:trPr>
          <w:cantSplit/>
        </w:trPr>
        <w:tc>
          <w:tcPr>
            <w:tcW w:type="dxa" w:w="2477"/>
            <w:vAlign w:val="center"/>
            <w:shd w:fill="FFFFFF"/>
          </w:tcPr>
          <w:p>
            <w:pPr>
              <w:keepNext w:val="0"/>
              <w:spacing w:after="0" w:line="245" w:lineRule="auto"/>
            </w:pPr>
            <w:r>
              <w:rPr>
                <w:sz w:val="20"/>
              </w:rPr>
              <w:t>Learning rate</w:t>
            </w:r>
          </w:p>
        </w:tc>
        <w:tc>
          <w:tcPr>
            <w:tcW w:type="dxa" w:w="7747"/>
            <w:vAlign w:val="center"/>
            <w:shd w:fill="FFFFFF"/>
          </w:tcPr>
          <w:p>
            <w:pPr>
              <w:keepNext w:val="0"/>
              <w:spacing w:after="0" w:line="245" w:lineRule="auto"/>
            </w:pPr>
            <w:r>
              <w:rPr>
                <w:sz w:val="20"/>
              </w:rPr>
              <w:t>0.00005</w:t>
            </w:r>
          </w:p>
        </w:tc>
      </w:tr>
      <w:tr>
        <w:trPr>
          <w:cantSplit/>
        </w:trPr>
        <w:tc>
          <w:tcPr>
            <w:tcW w:type="dxa" w:w="2477"/>
            <w:vAlign w:val="center"/>
            <w:shd w:fill="F1F4F7"/>
          </w:tcPr>
          <w:p>
            <w:pPr>
              <w:keepNext w:val="0"/>
              <w:spacing w:after="0" w:line="245" w:lineRule="auto"/>
            </w:pPr>
            <w:r>
              <w:rPr>
                <w:sz w:val="20"/>
              </w:rPr>
              <w:t>Context</w:t>
            </w:r>
          </w:p>
        </w:tc>
        <w:tc>
          <w:tcPr>
            <w:tcW w:type="dxa" w:w="7747"/>
            <w:vAlign w:val="center"/>
            <w:shd w:fill="F1F4F7"/>
          </w:tcPr>
          <w:p>
            <w:pPr>
              <w:keepNext w:val="0"/>
              <w:spacing w:after="0" w:line="245" w:lineRule="auto"/>
            </w:pPr>
            <w:r>
              <w:rPr>
                <w:sz w:val="20"/>
              </w:rPr>
              <w:t>2,048 tokens initially</w:t>
            </w:r>
          </w:p>
        </w:tc>
      </w:tr>
      <w:tr>
        <w:trPr>
          <w:cantSplit/>
        </w:trPr>
        <w:tc>
          <w:tcPr>
            <w:tcW w:type="dxa" w:w="2477"/>
            <w:vAlign w:val="center"/>
            <w:shd w:fill="FFFFFF"/>
          </w:tcPr>
          <w:p>
            <w:pPr>
              <w:keepNext w:val="0"/>
              <w:spacing w:after="0" w:line="245" w:lineRule="auto"/>
            </w:pPr>
            <w:r>
              <w:rPr>
                <w:sz w:val="20"/>
              </w:rPr>
              <w:t>Microbatch</w:t>
            </w:r>
          </w:p>
        </w:tc>
        <w:tc>
          <w:tcPr>
            <w:tcW w:type="dxa" w:w="7747"/>
            <w:vAlign w:val="center"/>
            <w:shd w:fill="FFFFFF"/>
          </w:tcPr>
          <w:p>
            <w:pPr>
              <w:keepNext w:val="0"/>
              <w:spacing w:after="0" w:line="245" w:lineRule="auto"/>
            </w:pPr>
            <w:r>
              <w:rPr>
                <w:sz w:val="20"/>
              </w:rPr>
              <w:t>Start with 1 and benchmark</w:t>
            </w:r>
          </w:p>
        </w:tc>
      </w:tr>
      <w:tr>
        <w:trPr>
          <w:cantSplit/>
        </w:trPr>
        <w:tc>
          <w:tcPr>
            <w:tcW w:type="dxa" w:w="2477"/>
            <w:vAlign w:val="center"/>
            <w:shd w:fill="F1F4F7"/>
          </w:tcPr>
          <w:p>
            <w:pPr>
              <w:keepNext w:val="0"/>
              <w:spacing w:after="0" w:line="245" w:lineRule="auto"/>
            </w:pPr>
            <w:r>
              <w:rPr>
                <w:sz w:val="20"/>
              </w:rPr>
              <w:t>Accumulation</w:t>
            </w:r>
          </w:p>
        </w:tc>
        <w:tc>
          <w:tcPr>
            <w:tcW w:type="dxa" w:w="7747"/>
            <w:vAlign w:val="center"/>
            <w:shd w:fill="F1F4F7"/>
          </w:tcPr>
          <w:p>
            <w:pPr>
              <w:keepNext w:val="0"/>
              <w:spacing w:after="0" w:line="245" w:lineRule="auto"/>
            </w:pPr>
            <w:r>
              <w:rPr>
                <w:sz w:val="20"/>
              </w:rPr>
              <w:t>Start with 16 at 2,048 tokens</w:t>
            </w:r>
          </w:p>
        </w:tc>
      </w:tr>
      <w:tr>
        <w:trPr>
          <w:cantSplit/>
        </w:trPr>
        <w:tc>
          <w:tcPr>
            <w:tcW w:type="dxa" w:w="2477"/>
            <w:vAlign w:val="center"/>
            <w:shd w:fill="FFFFFF"/>
          </w:tcPr>
          <w:p>
            <w:pPr>
              <w:keepNext w:val="0"/>
              <w:spacing w:after="0" w:line="245" w:lineRule="auto"/>
            </w:pPr>
            <w:r>
              <w:rPr>
                <w:sz w:val="20"/>
              </w:rPr>
              <w:t>Precision</w:t>
            </w:r>
          </w:p>
        </w:tc>
        <w:tc>
          <w:tcPr>
            <w:tcW w:type="dxa" w:w="7747"/>
            <w:vAlign w:val="center"/>
            <w:shd w:fill="FFFFFF"/>
          </w:tcPr>
          <w:p>
            <w:pPr>
              <w:keepNext w:val="0"/>
              <w:spacing w:after="0" w:line="245" w:lineRule="auto"/>
            </w:pPr>
            <w:r>
              <w:rPr>
                <w:sz w:val="20"/>
              </w:rPr>
              <w:t>BF16 where supported</w:t>
            </w:r>
          </w:p>
        </w:tc>
      </w:tr>
      <w:tr>
        <w:trPr>
          <w:cantSplit/>
        </w:trPr>
        <w:tc>
          <w:tcPr>
            <w:tcW w:type="dxa" w:w="2477"/>
            <w:vAlign w:val="center"/>
            <w:shd w:fill="F1F4F7"/>
          </w:tcPr>
          <w:p>
            <w:pPr>
              <w:keepNext/>
              <w:spacing w:after="0" w:line="245" w:lineRule="auto"/>
            </w:pPr>
            <w:r>
              <w:rPr>
                <w:sz w:val="20"/>
              </w:rPr>
              <w:t>Base weights</w:t>
            </w:r>
          </w:p>
        </w:tc>
        <w:tc>
          <w:tcPr>
            <w:tcW w:type="dxa" w:w="7747"/>
            <w:vAlign w:val="center"/>
            <w:shd w:fill="F1F4F7"/>
          </w:tcPr>
          <w:p>
            <w:pPr>
              <w:keepNext/>
              <w:spacing w:after="0" w:line="245" w:lineRule="auto"/>
            </w:pPr>
            <w:r>
              <w:rPr>
                <w:sz w:val="20"/>
              </w:rPr>
              <w:t>Frozen</w:t>
            </w:r>
          </w:p>
        </w:tc>
      </w:tr>
      <w:tr>
        <w:trPr>
          <w:cantSplit/>
        </w:trPr>
        <w:tc>
          <w:tcPr>
            <w:tcW w:type="dxa" w:w="2477"/>
            <w:vAlign w:val="center"/>
            <w:shd w:fill="FFFFFF"/>
          </w:tcPr>
          <w:p>
            <w:pPr>
              <w:keepNext w:val="0"/>
              <w:spacing w:after="0" w:line="245" w:lineRule="auto"/>
            </w:pPr>
            <w:r>
              <w:rPr>
                <w:sz w:val="20"/>
              </w:rPr>
              <w:t>Initial scope</w:t>
            </w:r>
          </w:p>
        </w:tc>
        <w:tc>
          <w:tcPr>
            <w:tcW w:type="dxa" w:w="7747"/>
            <w:vAlign w:val="center"/>
            <w:shd w:fill="FFFFFF"/>
          </w:tcPr>
          <w:p>
            <w:pPr>
              <w:keepNext w:val="0"/>
              <w:spacing w:after="0" w:line="245" w:lineRule="auto"/>
            </w:pPr>
            <w:r>
              <w:rPr>
                <w:sz w:val="20"/>
              </w:rPr>
              <w:t>Short subset pilot, then at most one curated-data pass before review</w:t>
            </w:r>
          </w:p>
        </w:tc>
      </w:tr>
    </w:tbl>
    <w:p>
      <w:pPr>
        <w:spacing w:after="0"/>
      </w:pPr>
    </w:p>
    <w:p>
      <w:r>
        <w:t>These values are unvalidated project settings. The Aria paper's generative refinement was not this LoRA experiment. Verify finite gradients, actual adapter updates, and improvement over the unchanged checkpoint. Keep a copy of the untouched model reference and select the adapted checkpoint only if the evidence supports it.</w:t>
      </w:r>
    </w:p>
    <w:p>
      <w:r>
        <w:t>Rank 16 provides a modest adapter capacity for an initial experiment. Alpha 32 produces a scaling factor of 2 under the usual alpha divided by rank convention; verify the library's actual scaling mode. Dropout 0.05 introduces light adapter regularization. The lower learning rate aims to make conservative changes to an already trained model. None of these numbers is a measured optimum. Compare rank 8 or a shorter run only after the first pilot establishes a useful baseline, and change one factor at a time. LoRA reduces trainable weights and optimizer storage, but activations and base-model execution still consume substantial memory.</w:t>
      </w:r>
    </w:p>
    <w:p>
      <w:r>
        <w:t>A small curated fine-tuning corpus can narrow style or reduce quality. Compare against the baseline at identical prompts and sampling settings, including prompts outside the fine-tuning style. If quality degrades, lower the learning rate, shorten training, improve data, or retain the unmodified model. Quantized adapters are a later memory fallback after the ordinary BF16 adapter path is understood and supported on the target setup.</w:t>
      </w:r>
    </w:p>
    <w:p>
      <w:pPr>
        <w:pStyle w:val="Heading1"/>
      </w:pPr>
      <w:r>
        <w:t>14 Checkpoints logs and experiment selection</w:t>
      </w:r>
    </w:p>
    <w:p>
      <w:r>
        <w:t>Every run needs a unique identifier and a directory containing its resolved configuration, source-code commit, dependency versions, hardware snapshot, data manifest hash, tokenizer hash, metrics, samples, and checkpoints. Record initialization and sampling seeds separately. Use a human-readable name plus a timestamp or unique suffix; never overwrite a previous experiment accidentally.</w:t>
      </w:r>
    </w:p>
    <w:p>
      <w:r>
        <w:t>A resumable checkpoint includes model weights, optimizer state, scheduler state, mixed-precision scaler if used, random-number generator states, training progress, effective batch, and the data-order state needed for recovery. An adapter checkpoint also identifies the exact base model and tokenizer. Save first to a temporary file, then rename it after the write succeeds.</w:t>
      </w:r>
    </w:p>
    <w:p>
      <w:r>
        <w:t>Keep latest and best-validation checkpoints plus a small number of periodic recovery points. Save at a measured interval such as every 15–30 minutes or a fixed number of optimizer updates, whichever is appropriate after benchmarking. Measure checkpoint storage before allocating a long run and set a retention policy.</w:t>
      </w:r>
    </w:p>
    <w:p>
      <w:r>
        <w:t>Track training and validation token loss, valid tokens seen, learning rate, gradient norm, clipped updates, throughput, elapsed GPU time, and memory. Save generated continuations from fixed validation prompts at each selected evaluation point. Curves should share consistent axes and clearly identify whether the x-axis is updates, tokens, or elapsed time.</w:t>
      </w:r>
    </w:p>
    <w:p>
      <w:r>
        <w:t>Compare scratch candidates at both equal token exposure and recorded compute cost. A short pilot can favor a fast-learning small model even when a larger one might improve later; inspect learning curves before making the final choice. If the larger model gives a negligible audible improvement at much greater cost, use the smaller one for the application and report the result honestly.</w:t>
      </w:r>
    </w:p>
    <w:p>
      <w:r>
        <w:t>Use validation data for configuration and checkpoint decisions. Freeze the selected models and sampling settings before final test evaluation. Final test results must not become a feedback loop for repeated tuning.</w:t>
      </w:r>
    </w:p>
    <w:p>
      <w:pPr>
        <w:pStyle w:val="Heading1"/>
      </w:pPr>
      <w:r>
        <w:t>15 Music generation and sampling</w:t>
      </w:r>
    </w:p>
    <w:p>
      <w:r>
        <w:t>Choose prompts long enough to establish a musical idea, initially 15 seconds. Crop and tokenize them with the same preprocessing used during training. Handle notes and sustain crossing the crop boundary consistently. Preserve the original prompt and save the exact encoded prompt used by the model.</w:t>
      </w:r>
    </w:p>
    <w:p>
      <w:r>
        <w:t>For each checkpoint, generate a small validation grid using temperatures such as 0.85, 0.95, and 1.05 with a fixed nucleus-sampling setting such as top-p 0.95. These are screening values, not a musical-quality guarantee. For pretrained Aria, first reproduce its documented sampling behavior and then test changes. Avoid mixing sampling methods or changing many controls simultaneously.</w:t>
      </w:r>
    </w:p>
    <w:p>
      <w:r>
        <w:t>Generate three variations per prompt with fixed, recorded seeds. Keep unselected variations in the evaluation record. If the interface presents a preferred candidate, disclose the selection procedure. Blind comparisons should either use all scheduled variations or apply the same predeclared selection procedure to each model.</w:t>
      </w:r>
    </w:p>
    <w:p>
      <w:r>
        <w:t>Use the tokenizer's event grammar to constrain impossible token transitions. Restrict the supported instrument to piano where appropriate. Decode complete event groups, stop on the requested musical duration or a valid ending, and close notes cleanly. Apply a hard token limit for runaway output, but interpret musical duration from decoded event time.</w:t>
      </w:r>
    </w:p>
    <w:p>
      <w:r>
        <w:t>Long outputs can require a rolling context. Preserve complete event boundaries and the tokenizer's time-segment semantics when cropping the history. Never reset timing tokens blindly: this can reorder or overlap the continuation. Verify that extending an existing generated piece retains continuous timing.</w:t>
      </w:r>
    </w:p>
    <w:p>
      <w:r>
        <w:t>Record invalid events before repairs, applied constraints, truncated groups, and any postprocessing. Repetition should be measured at multiple scales; recurring motifs are musically useful. A generic penalty on repeated pitch tokens can damage valid music. Add heuristic candidate ranking only as a separate experiment with an unranked comparison.</w:t>
      </w:r>
    </w:p>
    <w:p>
      <w:r>
        <w:t>Every output record should include checkpoint identity, tokenizer identity, prompt identity, seed, sampling settings, requested and actual duration, generation time, MIDI path, WAV path, and diagnostic counts.</w:t>
      </w:r>
    </w:p>
    <w:p>
      <w:pPr>
        <w:pStyle w:val="Heading1"/>
      </w:pPr>
      <w:r>
        <w:t>16 Piano rendering and the local application</w:t>
      </w:r>
    </w:p>
    <w:p>
      <w:r>
        <w:t>Use one documented piano soundfont or sample instrument for all comparisons. A FluidSynth-compatible piano soundfont is a practical candidate; verify its redistribution terms and the renderer's Windows installation before selecting it. Save the instrument file hash, sample rate, gain settings, and rendering version with the experiment environment.</w:t>
      </w:r>
    </w:p>
    <w:p>
      <w:r>
        <w:t>Render MIDI to a WAV file at a consistent sample rate, such as 44.1 kHz, and check for clipping, silence, and incomplete note release. Leave a short release tail. Use consistent loudness handling for listening comparisons so one model is not preferred simply because it sounds louder. Do not use dynamic compression that removes the expressive differences we are measuring.</w:t>
      </w:r>
    </w:p>
    <w:p>
      <w:r>
        <w:t>Build a local Gradio application as the first interface. It should provide MIDI upload, prompt preview, model selection, continuation length, seed, a small set of validated sampling presets, generation status, playback, a piano-roll view, and MIDI/WAV downloads. Display meaningful model labels such as LSTM, our Transformer, pretrained Aria, and adapted Aria.</w:t>
      </w:r>
    </w:p>
    <w:p>
      <w:r>
        <w:t>Keep GPU generation in a queue with concurrency one. Enforce limits on upload size, prompt duration, output duration, and candidate count. Cancel requests between generation steps and save partial results only when they decode correctly. Load only the selected model on the GPU; release unused references before switching models.</w:t>
      </w:r>
    </w:p>
    <w:p>
      <w:r>
        <w:t>Save each request into a unique output directory so one result cannot overwrite another. Validate the uploaded MIDI and show a readable error for malformed or unsupported inputs. Keep the app on localhost for the project demo. A public deployment is a separate task with resource and access decisions.</w:t>
      </w:r>
    </w:p>
    <w:p>
      <w:r>
        <w:t>During training, the GPU should prioritize the training job. Use saved samples to develop the interface and render audio on the CPU where supported. Schedule live GPU inference around training rather than allowing the demo to exhaust training memory.</w:t>
      </w:r>
    </w:p>
    <w:p>
      <w:pPr>
        <w:pStyle w:val="Heading1"/>
      </w:pPr>
      <w:r>
        <w:t>17 Quantitative evaluation</w:t>
      </w:r>
    </w:p>
    <w:p>
      <w:pPr>
        <w:keepNext/>
      </w:pPr>
      <w:r>
        <w:t>Use the same held-out compositions and prompt durations for the scratch-model comparison. Token-level loss is directly comparable only when the tokenization, evaluation windows, masks, and normalization are identical. Report perplexity only with the corresponding token definition. Next-token accuracy is optional and should not be treated as a score for musical quality.</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376"/>
        <w:gridCol w:w="3888"/>
        <w:gridCol w:w="3960"/>
      </w:tblGrid>
      <w:tr>
        <w:trPr>
          <w:cantSplit/>
          <w:tblHeader/>
        </w:trPr>
        <w:tc>
          <w:tcPr>
            <w:tcW w:type="dxa" w:w="2376"/>
            <w:vAlign w:val="center"/>
            <w:shd w:fill="30485F"/>
          </w:tcPr>
          <w:p>
            <w:pPr>
              <w:keepNext/>
              <w:spacing w:after="0" w:line="245" w:lineRule="auto"/>
            </w:pPr>
            <w:r>
              <w:rPr>
                <w:b/>
                <w:color w:val="FFFFFF"/>
                <w:sz w:val="20"/>
              </w:rPr>
              <w:t>Measurement</w:t>
            </w:r>
          </w:p>
        </w:tc>
        <w:tc>
          <w:tcPr>
            <w:tcW w:type="dxa" w:w="3888"/>
            <w:vAlign w:val="center"/>
            <w:shd w:fill="30485F"/>
          </w:tcPr>
          <w:p>
            <w:pPr>
              <w:keepNext/>
              <w:spacing w:after="0" w:line="245" w:lineRule="auto"/>
            </w:pPr>
            <w:r>
              <w:rPr>
                <w:b/>
                <w:color w:val="FFFFFF"/>
                <w:sz w:val="20"/>
              </w:rPr>
              <w:t>What to calculate</w:t>
            </w:r>
          </w:p>
        </w:tc>
        <w:tc>
          <w:tcPr>
            <w:tcW w:type="dxa" w:w="3960"/>
            <w:vAlign w:val="center"/>
            <w:shd w:fill="30485F"/>
          </w:tcPr>
          <w:p>
            <w:pPr>
              <w:keepNext/>
              <w:spacing w:after="0" w:line="245" w:lineRule="auto"/>
            </w:pPr>
            <w:r>
              <w:rPr>
                <w:b/>
                <w:color w:val="FFFFFF"/>
                <w:sz w:val="20"/>
              </w:rPr>
              <w:t>Interpretation</w:t>
            </w:r>
          </w:p>
        </w:tc>
      </w:tr>
      <w:tr>
        <w:trPr>
          <w:cantSplit/>
        </w:trPr>
        <w:tc>
          <w:tcPr>
            <w:tcW w:type="dxa" w:w="2376"/>
            <w:vAlign w:val="center"/>
            <w:shd w:fill="F1F4F7"/>
          </w:tcPr>
          <w:p>
            <w:pPr>
              <w:keepNext w:val="0"/>
              <w:spacing w:after="0" w:line="245" w:lineRule="auto"/>
            </w:pPr>
            <w:r>
              <w:rPr>
                <w:sz w:val="20"/>
              </w:rPr>
              <w:t>Token loss</w:t>
            </w:r>
          </w:p>
        </w:tc>
        <w:tc>
          <w:tcPr>
            <w:tcW w:type="dxa" w:w="3888"/>
            <w:vAlign w:val="center"/>
            <w:shd w:fill="F1F4F7"/>
          </w:tcPr>
          <w:p>
            <w:pPr>
              <w:keepNext w:val="0"/>
              <w:spacing w:after="0" w:line="245" w:lineRule="auto"/>
            </w:pPr>
            <w:r>
              <w:rPr>
                <w:sz w:val="20"/>
              </w:rPr>
              <w:t>Total negative log likelihood divided by valid target tokens</w:t>
            </w:r>
          </w:p>
        </w:tc>
        <w:tc>
          <w:tcPr>
            <w:tcW w:type="dxa" w:w="3960"/>
            <w:vAlign w:val="center"/>
            <w:shd w:fill="F1F4F7"/>
          </w:tcPr>
          <w:p>
            <w:pPr>
              <w:keepNext w:val="0"/>
              <w:spacing w:after="0" w:line="245" w:lineRule="auto"/>
            </w:pPr>
            <w:r>
              <w:rPr>
                <w:sz w:val="20"/>
              </w:rPr>
              <w:t>Predictive fit on the defined held-out representation</w:t>
            </w:r>
          </w:p>
        </w:tc>
      </w:tr>
      <w:tr>
        <w:trPr>
          <w:cantSplit/>
        </w:trPr>
        <w:tc>
          <w:tcPr>
            <w:tcW w:type="dxa" w:w="2376"/>
            <w:vAlign w:val="center"/>
            <w:shd w:fill="FFFFFF"/>
          </w:tcPr>
          <w:p>
            <w:pPr>
              <w:keepNext w:val="0"/>
              <w:spacing w:after="0" w:line="245" w:lineRule="auto"/>
            </w:pPr>
            <w:r>
              <w:rPr>
                <w:sz w:val="20"/>
              </w:rPr>
              <w:t>Event validity</w:t>
            </w:r>
          </w:p>
        </w:tc>
        <w:tc>
          <w:tcPr>
            <w:tcW w:type="dxa" w:w="3888"/>
            <w:vAlign w:val="center"/>
            <w:shd w:fill="FFFFFF"/>
          </w:tcPr>
          <w:p>
            <w:pPr>
              <w:keepNext w:val="0"/>
              <w:spacing w:after="0" w:line="245" w:lineRule="auto"/>
            </w:pPr>
            <w:r>
              <w:rPr>
                <w:sz w:val="20"/>
              </w:rPr>
              <w:t>Invalid or repaired events per decoded event</w:t>
            </w:r>
          </w:p>
        </w:tc>
        <w:tc>
          <w:tcPr>
            <w:tcW w:type="dxa" w:w="3960"/>
            <w:vAlign w:val="center"/>
            <w:shd w:fill="FFFFFF"/>
          </w:tcPr>
          <w:p>
            <w:pPr>
              <w:keepNext w:val="0"/>
              <w:spacing w:after="0" w:line="245" w:lineRule="auto"/>
            </w:pPr>
            <w:r>
              <w:rPr>
                <w:sz w:val="20"/>
              </w:rPr>
              <w:t>Whether generation follows the representation correctly</w:t>
            </w:r>
          </w:p>
        </w:tc>
      </w:tr>
      <w:tr>
        <w:trPr>
          <w:cantSplit/>
        </w:trPr>
        <w:tc>
          <w:tcPr>
            <w:tcW w:type="dxa" w:w="2376"/>
            <w:vAlign w:val="center"/>
            <w:shd w:fill="F1F4F7"/>
          </w:tcPr>
          <w:p>
            <w:pPr>
              <w:keepNext w:val="0"/>
              <w:spacing w:after="0" w:line="245" w:lineRule="auto"/>
            </w:pPr>
            <w:r>
              <w:rPr>
                <w:sz w:val="20"/>
              </w:rPr>
              <w:t>Silence</w:t>
            </w:r>
          </w:p>
        </w:tc>
        <w:tc>
          <w:tcPr>
            <w:tcW w:type="dxa" w:w="3888"/>
            <w:vAlign w:val="center"/>
            <w:shd w:fill="F1F4F7"/>
          </w:tcPr>
          <w:p>
            <w:pPr>
              <w:keepNext w:val="0"/>
              <w:spacing w:after="0" w:line="245" w:lineRule="auto"/>
            </w:pPr>
            <w:r>
              <w:rPr>
                <w:sz w:val="20"/>
              </w:rPr>
              <w:t>Fraction of output time with no sounding notes</w:t>
            </w:r>
          </w:p>
        </w:tc>
        <w:tc>
          <w:tcPr>
            <w:tcW w:type="dxa" w:w="3960"/>
            <w:vAlign w:val="center"/>
            <w:shd w:fill="F1F4F7"/>
          </w:tcPr>
          <w:p>
            <w:pPr>
              <w:keepNext w:val="0"/>
              <w:spacing w:after="0" w:line="245" w:lineRule="auto"/>
            </w:pPr>
            <w:r>
              <w:rPr>
                <w:sz w:val="20"/>
              </w:rPr>
              <w:t>Detect unexpected gaps; interpret legitimate rests musically</w:t>
            </w:r>
          </w:p>
        </w:tc>
      </w:tr>
      <w:tr>
        <w:trPr>
          <w:cantSplit/>
        </w:trPr>
        <w:tc>
          <w:tcPr>
            <w:tcW w:type="dxa" w:w="2376"/>
            <w:vAlign w:val="center"/>
            <w:shd w:fill="FFFFFF"/>
          </w:tcPr>
          <w:p>
            <w:pPr>
              <w:keepNext w:val="0"/>
              <w:spacing w:after="0" w:line="245" w:lineRule="auto"/>
            </w:pPr>
            <w:r>
              <w:rPr>
                <w:sz w:val="20"/>
              </w:rPr>
              <w:t>Note density</w:t>
            </w:r>
          </w:p>
        </w:tc>
        <w:tc>
          <w:tcPr>
            <w:tcW w:type="dxa" w:w="3888"/>
            <w:vAlign w:val="center"/>
            <w:shd w:fill="FFFFFF"/>
          </w:tcPr>
          <w:p>
            <w:pPr>
              <w:keepNext w:val="0"/>
              <w:spacing w:after="0" w:line="245" w:lineRule="auto"/>
            </w:pPr>
            <w:r>
              <w:rPr>
                <w:sz w:val="20"/>
              </w:rPr>
              <w:t>Notes per second, including its variation over time</w:t>
            </w:r>
          </w:p>
        </w:tc>
        <w:tc>
          <w:tcPr>
            <w:tcW w:type="dxa" w:w="3960"/>
            <w:vAlign w:val="center"/>
            <w:shd w:fill="FFFFFF"/>
          </w:tcPr>
          <w:p>
            <w:pPr>
              <w:keepNext w:val="0"/>
              <w:spacing w:after="0" w:line="245" w:lineRule="auto"/>
            </w:pPr>
            <w:r>
              <w:rPr>
                <w:sz w:val="20"/>
              </w:rPr>
              <w:t>Identify collapse into sparse or implausibly dense output</w:t>
            </w:r>
          </w:p>
        </w:tc>
      </w:tr>
      <w:tr>
        <w:trPr>
          <w:cantSplit/>
        </w:trPr>
        <w:tc>
          <w:tcPr>
            <w:tcW w:type="dxa" w:w="2376"/>
            <w:vAlign w:val="center"/>
            <w:shd w:fill="F1F4F7"/>
          </w:tcPr>
          <w:p>
            <w:pPr>
              <w:keepNext w:val="0"/>
              <w:spacing w:after="0" w:line="245" w:lineRule="auto"/>
            </w:pPr>
            <w:r>
              <w:rPr>
                <w:sz w:val="20"/>
              </w:rPr>
              <w:t>Repetition</w:t>
            </w:r>
          </w:p>
        </w:tc>
        <w:tc>
          <w:tcPr>
            <w:tcW w:type="dxa" w:w="3888"/>
            <w:vAlign w:val="center"/>
            <w:shd w:fill="F1F4F7"/>
          </w:tcPr>
          <w:p>
            <w:pPr>
              <w:keepNext w:val="0"/>
              <w:spacing w:after="0" w:line="245" w:lineRule="auto"/>
            </w:pPr>
            <w:r>
              <w:rPr>
                <w:sz w:val="20"/>
              </w:rPr>
              <w:t>Repeated short event patterns and longer repeated passages</w:t>
            </w:r>
          </w:p>
        </w:tc>
        <w:tc>
          <w:tcPr>
            <w:tcW w:type="dxa" w:w="3960"/>
            <w:vAlign w:val="center"/>
            <w:shd w:fill="F1F4F7"/>
          </w:tcPr>
          <w:p>
            <w:pPr>
              <w:keepNext w:val="0"/>
              <w:spacing w:after="0" w:line="245" w:lineRule="auto"/>
            </w:pPr>
            <w:r>
              <w:rPr>
                <w:sz w:val="20"/>
              </w:rPr>
              <w:t>Distinguish useful recurrence from stuck loops through listening</w:t>
            </w:r>
          </w:p>
        </w:tc>
      </w:tr>
      <w:tr>
        <w:trPr>
          <w:cantSplit/>
        </w:trPr>
        <w:tc>
          <w:tcPr>
            <w:tcW w:type="dxa" w:w="2376"/>
            <w:vAlign w:val="center"/>
            <w:shd w:fill="FFFFFF"/>
          </w:tcPr>
          <w:p>
            <w:pPr>
              <w:keepNext w:val="0"/>
              <w:spacing w:after="0" w:line="245" w:lineRule="auto"/>
            </w:pPr>
            <w:r>
              <w:rPr>
                <w:sz w:val="20"/>
              </w:rPr>
              <w:t>Expressiveness</w:t>
            </w:r>
          </w:p>
        </w:tc>
        <w:tc>
          <w:tcPr>
            <w:tcW w:type="dxa" w:w="3888"/>
            <w:vAlign w:val="center"/>
            <w:shd w:fill="FFFFFF"/>
          </w:tcPr>
          <w:p>
            <w:pPr>
              <w:keepNext w:val="0"/>
              <w:spacing w:after="0" w:line="245" w:lineRule="auto"/>
            </w:pPr>
            <w:r>
              <w:rPr>
                <w:sz w:val="20"/>
              </w:rPr>
              <w:t>Velocity and timing distributions</w:t>
            </w:r>
          </w:p>
        </w:tc>
        <w:tc>
          <w:tcPr>
            <w:tcW w:type="dxa" w:w="3960"/>
            <w:vAlign w:val="center"/>
            <w:shd w:fill="FFFFFF"/>
          </w:tcPr>
          <w:p>
            <w:pPr>
              <w:keepNext w:val="0"/>
              <w:spacing w:after="0" w:line="245" w:lineRule="auto"/>
            </w:pPr>
            <w:r>
              <w:rPr>
                <w:sz w:val="20"/>
              </w:rPr>
              <w:t>Check whether dynamics have collapsed or become erratic</w:t>
            </w:r>
          </w:p>
        </w:tc>
      </w:tr>
      <w:tr>
        <w:trPr>
          <w:cantSplit/>
        </w:trPr>
        <w:tc>
          <w:tcPr>
            <w:tcW w:type="dxa" w:w="2376"/>
            <w:vAlign w:val="center"/>
            <w:shd w:fill="F1F4F7"/>
          </w:tcPr>
          <w:p>
            <w:pPr>
              <w:keepNext w:val="0"/>
              <w:spacing w:after="0" w:line="245" w:lineRule="auto"/>
            </w:pPr>
            <w:r>
              <w:rPr>
                <w:sz w:val="20"/>
              </w:rPr>
              <w:t>Prompt continuity</w:t>
            </w:r>
          </w:p>
        </w:tc>
        <w:tc>
          <w:tcPr>
            <w:tcW w:type="dxa" w:w="3888"/>
            <w:vAlign w:val="center"/>
            <w:shd w:fill="F1F4F7"/>
          </w:tcPr>
          <w:p>
            <w:pPr>
              <w:keepNext w:val="0"/>
              <w:spacing w:after="0" w:line="245" w:lineRule="auto"/>
            </w:pPr>
            <w:r>
              <w:rPr>
                <w:sz w:val="20"/>
              </w:rPr>
              <w:t>Pitch, rhythm, and motif relationships around the join</w:t>
            </w:r>
          </w:p>
        </w:tc>
        <w:tc>
          <w:tcPr>
            <w:tcW w:type="dxa" w:w="3960"/>
            <w:vAlign w:val="center"/>
            <w:shd w:fill="F1F4F7"/>
          </w:tcPr>
          <w:p>
            <w:pPr>
              <w:keepNext w:val="0"/>
              <w:spacing w:after="0" w:line="245" w:lineRule="auto"/>
            </w:pPr>
            <w:r>
              <w:rPr>
                <w:sz w:val="20"/>
              </w:rPr>
              <w:t>Diagnose abrupt changes; does not replace human judgment</w:t>
            </w:r>
          </w:p>
        </w:tc>
      </w:tr>
      <w:tr>
        <w:trPr>
          <w:cantSplit/>
        </w:trPr>
        <w:tc>
          <w:tcPr>
            <w:tcW w:type="dxa" w:w="2376"/>
            <w:vAlign w:val="center"/>
            <w:shd w:fill="FFFFFF"/>
          </w:tcPr>
          <w:p>
            <w:pPr>
              <w:keepNext/>
              <w:spacing w:after="0" w:line="245" w:lineRule="auto"/>
            </w:pPr>
            <w:r>
              <w:rPr>
                <w:sz w:val="20"/>
              </w:rPr>
              <w:t>Training similarity</w:t>
            </w:r>
          </w:p>
        </w:tc>
        <w:tc>
          <w:tcPr>
            <w:tcW w:type="dxa" w:w="3888"/>
            <w:vAlign w:val="center"/>
            <w:shd w:fill="FFFFFF"/>
          </w:tcPr>
          <w:p>
            <w:pPr>
              <w:keepNext/>
              <w:spacing w:after="0" w:line="245" w:lineRule="auto"/>
            </w:pPr>
            <w:r>
              <w:rPr>
                <w:sz w:val="20"/>
              </w:rPr>
              <w:t>Retrieve nearest training passages with pitch/timing fingerprints</w:t>
            </w:r>
          </w:p>
        </w:tc>
        <w:tc>
          <w:tcPr>
            <w:tcW w:type="dxa" w:w="3960"/>
            <w:vAlign w:val="center"/>
            <w:shd w:fill="FFFFFF"/>
          </w:tcPr>
          <w:p>
            <w:pPr>
              <w:keepNext/>
              <w:spacing w:after="0" w:line="245" w:lineRule="auto"/>
            </w:pPr>
            <w:r>
              <w:rPr>
                <w:sz w:val="20"/>
              </w:rPr>
              <w:t>Flag possible copying for review; absence of a match is not proof of originality</w:t>
            </w:r>
          </w:p>
        </w:tc>
      </w:tr>
      <w:tr>
        <w:trPr>
          <w:cantSplit/>
        </w:trPr>
        <w:tc>
          <w:tcPr>
            <w:tcW w:type="dxa" w:w="2376"/>
            <w:vAlign w:val="center"/>
            <w:shd w:fill="F1F4F7"/>
          </w:tcPr>
          <w:p>
            <w:pPr>
              <w:keepNext w:val="0"/>
              <w:spacing w:after="0" w:line="245" w:lineRule="auto"/>
            </w:pPr>
            <w:r>
              <w:rPr>
                <w:sz w:val="20"/>
              </w:rPr>
              <w:t>Efficiency</w:t>
            </w:r>
          </w:p>
        </w:tc>
        <w:tc>
          <w:tcPr>
            <w:tcW w:type="dxa" w:w="3888"/>
            <w:vAlign w:val="center"/>
            <w:shd w:fill="F1F4F7"/>
          </w:tcPr>
          <w:p>
            <w:pPr>
              <w:keepNext w:val="0"/>
              <w:spacing w:after="0" w:line="245" w:lineRule="auto"/>
            </w:pPr>
            <w:r>
              <w:rPr>
                <w:sz w:val="20"/>
              </w:rPr>
              <w:t>GPU time, peak memory, tokens per second, generation latency</w:t>
            </w:r>
          </w:p>
        </w:tc>
        <w:tc>
          <w:tcPr>
            <w:tcW w:type="dxa" w:w="3960"/>
            <w:vAlign w:val="center"/>
            <w:shd w:fill="F1F4F7"/>
          </w:tcPr>
          <w:p>
            <w:pPr>
              <w:keepNext w:val="0"/>
              <w:spacing w:after="0" w:line="245" w:lineRule="auto"/>
            </w:pPr>
            <w:r>
              <w:rPr>
                <w:sz w:val="20"/>
              </w:rPr>
              <w:t>Explain the cost of the quality obtained</w:t>
            </w:r>
          </w:p>
        </w:tc>
      </w:tr>
    </w:tbl>
    <w:p>
      <w:pPr>
        <w:spacing w:after="0"/>
      </w:pPr>
    </w:p>
    <w:p>
      <w:r>
        <w:t>Evaluate fixed-length continuations separately from the prompt. Otherwise, reusing the same human prompt can inflate similarity and quality statistics. Save the prompt and generated region boundaries in every result.</w:t>
      </w:r>
    </w:p>
    <w:p>
      <w:r>
        <w:t>Pretrained Aria has different training exposure and uncertain overlap with common classical benchmarks. Report it as an external reference. Include newly created prompts where possible and disclose pretraining-overlap uncertainty. Do not describe a pretrained advantage as proof that our fine-tuning or architecture alone caused the difference.</w:t>
      </w:r>
    </w:p>
    <w:p>
      <w:r>
        <w:t>No single numerical metric is the final success criterion. Use the diagnostics to explain audible strengths and failure modes and to identify samples needing inspection.</w:t>
      </w:r>
    </w:p>
    <w:p>
      <w:pPr>
        <w:pStyle w:val="Heading1"/>
      </w:pPr>
      <w:r>
        <w:t>18 Blinded listening study</w:t>
      </w:r>
    </w:p>
    <w:p>
      <w:r>
        <w:t>Prepare a manageable set of held-out prompts covering different tempos, registers, densities, and musical textures. A proposed starting design is 12 prompts, three fixed generation seeds per model, and 30-second continuations. Adjust the total clip count to what listeners can reasonably assess, preserving the protocol before collecting responses.</w:t>
      </w:r>
    </w:p>
    <w:p>
      <w:r>
        <w:t>Render every model identically. Hide model identities and randomize both pair order and left/right presentation. Play the common prompt once, followed by continuation A and continuation B. Ask which continuation is preferred overall, permitting a tie, then collect short ratings for coherence with the prompt, harmonic plausibility, expression, and distracting repetition.</w:t>
      </w:r>
    </w:p>
    <w:p>
      <w:r>
        <w:t>Aim for approximately 20 listeners if available, with a short session of around eight comparisons each. This is a recruitment target, not a claim of statistical power. Record actual participant and comparison counts, musical experience if volunteered, and the number of distinct prompts assessed. Participation should be voluntary and responses can be anonymous.</w:t>
      </w:r>
    </w:p>
    <w:p>
      <w:r>
        <w:t>Keep the evaluation set separate from demo curation. Do not show only hand-selected favorable outputs as the model's average behavior. Save unselected samples and the randomization schedule. Include a few unsuccessful outputs in the project analysis so limitations are concrete.</w:t>
      </w:r>
    </w:p>
    <w:p>
      <w:r>
        <w:t>Summarize wins, ties, losses, and rating distributions. Repeated ratings from the same listener or prompt are not independent. If reporting uncertainty, use an analysis that accounts for repeated observations, such as resampling prompts and listeners, and describe the method. With limited responses, report descriptive results and avoid broad claims of superiority.</w:t>
      </w:r>
    </w:p>
    <w:p>
      <w:r>
        <w:t>Compare adapted Aria with the unmodified checkpoint and compare the scratch Transformer with the LSTM. These answer different questions: whether adaptation helped the pretrained system, and whether our scratch design improved on the chosen recurrent baseline.</w:t>
      </w:r>
    </w:p>
    <w:p>
      <w:pPr>
        <w:pStyle w:val="Heading1"/>
      </w:pPr>
      <w:r>
        <w:t>19 Tests and acceptance checks</w:t>
      </w:r>
    </w:p>
    <w:p>
      <w:pPr>
        <w:keepNext/>
      </w:pPr>
      <w:r>
        <w:t>Write tests for errors that could invalidate the experiment or break a live demonstration. These should exercise meaningful behavior rather than merely assert that configuration values were copied into objects.</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477"/>
        <w:gridCol w:w="7747"/>
      </w:tblGrid>
      <w:tr>
        <w:trPr>
          <w:cantSplit/>
          <w:tblHeader/>
        </w:trPr>
        <w:tc>
          <w:tcPr>
            <w:tcW w:type="dxa" w:w="2477"/>
            <w:vAlign w:val="center"/>
            <w:shd w:fill="30485F"/>
          </w:tcPr>
          <w:p>
            <w:pPr>
              <w:keepNext/>
              <w:spacing w:after="0" w:line="245" w:lineRule="auto"/>
            </w:pPr>
            <w:r>
              <w:rPr>
                <w:b/>
                <w:color w:val="FFFFFF"/>
                <w:sz w:val="20"/>
              </w:rPr>
              <w:t>Component</w:t>
            </w:r>
          </w:p>
        </w:tc>
        <w:tc>
          <w:tcPr>
            <w:tcW w:type="dxa" w:w="7747"/>
            <w:vAlign w:val="center"/>
            <w:shd w:fill="30485F"/>
          </w:tcPr>
          <w:p>
            <w:pPr>
              <w:keepNext/>
              <w:spacing w:after="0" w:line="245" w:lineRule="auto"/>
            </w:pPr>
            <w:r>
              <w:rPr>
                <w:b/>
                <w:color w:val="FFFFFF"/>
                <w:sz w:val="20"/>
              </w:rPr>
              <w:t>Required check</w:t>
            </w:r>
          </w:p>
        </w:tc>
      </w:tr>
      <w:tr>
        <w:trPr>
          <w:cantSplit/>
        </w:trPr>
        <w:tc>
          <w:tcPr>
            <w:tcW w:type="dxa" w:w="2477"/>
            <w:vAlign w:val="center"/>
            <w:shd w:fill="F1F4F7"/>
          </w:tcPr>
          <w:p>
            <w:pPr>
              <w:keepNext w:val="0"/>
              <w:spacing w:after="0" w:line="245" w:lineRule="auto"/>
            </w:pPr>
            <w:r>
              <w:rPr>
                <w:sz w:val="20"/>
              </w:rPr>
              <w:t>Dataset</w:t>
            </w:r>
          </w:p>
        </w:tc>
        <w:tc>
          <w:tcPr>
            <w:tcW w:type="dxa" w:w="7747"/>
            <w:vAlign w:val="center"/>
            <w:shd w:fill="F1F4F7"/>
          </w:tcPr>
          <w:p>
            <w:pPr>
              <w:keepNext w:val="0"/>
              <w:spacing w:after="0" w:line="245" w:lineRule="auto"/>
            </w:pPr>
            <w:r>
              <w:rPr>
                <w:sz w:val="20"/>
              </w:rPr>
              <w:t>Official counts, all referenced files present, parser failures logged, no split leakage</w:t>
            </w:r>
          </w:p>
        </w:tc>
      </w:tr>
      <w:tr>
        <w:trPr>
          <w:cantSplit/>
        </w:trPr>
        <w:tc>
          <w:tcPr>
            <w:tcW w:type="dxa" w:w="2477"/>
            <w:vAlign w:val="center"/>
            <w:shd w:fill="FFFFFF"/>
          </w:tcPr>
          <w:p>
            <w:pPr>
              <w:keepNext w:val="0"/>
              <w:spacing w:after="0" w:line="245" w:lineRule="auto"/>
            </w:pPr>
            <w:r>
              <w:rPr>
                <w:sz w:val="20"/>
              </w:rPr>
              <w:t>Tokenizer</w:t>
            </w:r>
          </w:p>
        </w:tc>
        <w:tc>
          <w:tcPr>
            <w:tcW w:type="dxa" w:w="7747"/>
            <w:vAlign w:val="center"/>
            <w:shd w:fill="FFFFFF"/>
          </w:tcPr>
          <w:p>
            <w:pPr>
              <w:keepNext w:val="0"/>
              <w:spacing w:after="0" w:line="245" w:lineRule="auto"/>
            </w:pPr>
            <w:r>
              <w:rPr>
                <w:sz w:val="20"/>
              </w:rPr>
              <w:t>Quantized reconstruction for notes, chords, pedal, rests, and segment boundaries</w:t>
            </w:r>
          </w:p>
        </w:tc>
      </w:tr>
      <w:tr>
        <w:trPr>
          <w:cantSplit/>
        </w:trPr>
        <w:tc>
          <w:tcPr>
            <w:tcW w:type="dxa" w:w="2477"/>
            <w:vAlign w:val="center"/>
            <w:shd w:fill="F1F4F7"/>
          </w:tcPr>
          <w:p>
            <w:pPr>
              <w:keepNext w:val="0"/>
              <w:spacing w:after="0" w:line="245" w:lineRule="auto"/>
            </w:pPr>
            <w:r>
              <w:rPr>
                <w:sz w:val="20"/>
              </w:rPr>
              <w:t>Windowing</w:t>
            </w:r>
          </w:p>
        </w:tc>
        <w:tc>
          <w:tcPr>
            <w:tcW w:type="dxa" w:w="7747"/>
            <w:vAlign w:val="center"/>
            <w:shd w:fill="F1F4F7"/>
          </w:tcPr>
          <w:p>
            <w:pPr>
              <w:keepNext w:val="0"/>
              <w:spacing w:after="0" w:line="245" w:lineRule="auto"/>
            </w:pPr>
            <w:r>
              <w:rPr>
                <w:sz w:val="20"/>
              </w:rPr>
              <w:t>No cross-piece mixing, valid crop context, complete event boundaries</w:t>
            </w:r>
          </w:p>
        </w:tc>
      </w:tr>
      <w:tr>
        <w:trPr>
          <w:cantSplit/>
        </w:trPr>
        <w:tc>
          <w:tcPr>
            <w:tcW w:type="dxa" w:w="2477"/>
            <w:vAlign w:val="center"/>
            <w:shd w:fill="FFFFFF"/>
          </w:tcPr>
          <w:p>
            <w:pPr>
              <w:keepNext w:val="0"/>
              <w:spacing w:after="0" w:line="245" w:lineRule="auto"/>
            </w:pPr>
            <w:r>
              <w:rPr>
                <w:sz w:val="20"/>
              </w:rPr>
              <w:t>Model loss</w:t>
            </w:r>
          </w:p>
        </w:tc>
        <w:tc>
          <w:tcPr>
            <w:tcW w:type="dxa" w:w="7747"/>
            <w:vAlign w:val="center"/>
            <w:shd w:fill="FFFFFF"/>
          </w:tcPr>
          <w:p>
            <w:pPr>
              <w:keepNext w:val="0"/>
              <w:spacing w:after="0" w:line="245" w:lineRule="auto"/>
            </w:pPr>
            <w:r>
              <w:rPr>
                <w:sz w:val="20"/>
              </w:rPr>
              <w:t>Correct one-token shift, causal masking, padding excluded, finite gradients</w:t>
            </w:r>
          </w:p>
        </w:tc>
      </w:tr>
      <w:tr>
        <w:trPr>
          <w:cantSplit/>
        </w:trPr>
        <w:tc>
          <w:tcPr>
            <w:tcW w:type="dxa" w:w="2477"/>
            <w:vAlign w:val="center"/>
            <w:shd w:fill="F1F4F7"/>
          </w:tcPr>
          <w:p>
            <w:pPr>
              <w:keepNext w:val="0"/>
              <w:spacing w:after="0" w:line="245" w:lineRule="auto"/>
            </w:pPr>
            <w:r>
              <w:rPr>
                <w:sz w:val="20"/>
              </w:rPr>
              <w:t>Trainer</w:t>
            </w:r>
          </w:p>
        </w:tc>
        <w:tc>
          <w:tcPr>
            <w:tcW w:type="dxa" w:w="7747"/>
            <w:vAlign w:val="center"/>
            <w:shd w:fill="F1F4F7"/>
          </w:tcPr>
          <w:p>
            <w:pPr>
              <w:keepNext w:val="0"/>
              <w:spacing w:after="0" w:line="245" w:lineRule="auto"/>
            </w:pPr>
            <w:r>
              <w:rPr>
                <w:sz w:val="20"/>
              </w:rPr>
              <w:t>Tiny-data overfit, correct accumulation, interrupted run can resume</w:t>
            </w:r>
          </w:p>
        </w:tc>
      </w:tr>
      <w:tr>
        <w:trPr>
          <w:cantSplit/>
        </w:trPr>
        <w:tc>
          <w:tcPr>
            <w:tcW w:type="dxa" w:w="2477"/>
            <w:vAlign w:val="center"/>
            <w:shd w:fill="FFFFFF"/>
          </w:tcPr>
          <w:p>
            <w:pPr>
              <w:keepNext w:val="0"/>
              <w:spacing w:after="0" w:line="245" w:lineRule="auto"/>
            </w:pPr>
            <w:r>
              <w:rPr>
                <w:sz w:val="20"/>
              </w:rPr>
              <w:t>LoRA</w:t>
            </w:r>
          </w:p>
        </w:tc>
        <w:tc>
          <w:tcPr>
            <w:tcW w:type="dxa" w:w="7747"/>
            <w:vAlign w:val="center"/>
            <w:shd w:fill="FFFFFF"/>
          </w:tcPr>
          <w:p>
            <w:pPr>
              <w:keepNext w:val="0"/>
              <w:spacing w:after="0" w:line="245" w:lineRule="auto"/>
            </w:pPr>
            <w:r>
              <w:rPr>
                <w:sz w:val="20"/>
              </w:rPr>
              <w:t>Intended modules adapted, base frozen, nonzero adapter gradients and changed adapter weights</w:t>
            </w:r>
          </w:p>
        </w:tc>
      </w:tr>
      <w:tr>
        <w:trPr>
          <w:cantSplit/>
        </w:trPr>
        <w:tc>
          <w:tcPr>
            <w:tcW w:type="dxa" w:w="2477"/>
            <w:vAlign w:val="center"/>
            <w:shd w:fill="F1F4F7"/>
          </w:tcPr>
          <w:p>
            <w:pPr>
              <w:keepNext w:val="0"/>
              <w:spacing w:after="0" w:line="245" w:lineRule="auto"/>
            </w:pPr>
            <w:r>
              <w:rPr>
                <w:sz w:val="20"/>
              </w:rPr>
              <w:t>Generation</w:t>
            </w:r>
          </w:p>
        </w:tc>
        <w:tc>
          <w:tcPr>
            <w:tcW w:type="dxa" w:w="7747"/>
            <w:vAlign w:val="center"/>
            <w:shd w:fill="F1F4F7"/>
          </w:tcPr>
          <w:p>
            <w:pPr>
              <w:keepNext w:val="0"/>
              <w:spacing w:after="0" w:line="245" w:lineRule="auto"/>
            </w:pPr>
            <w:r>
              <w:rPr>
                <w:sz w:val="20"/>
              </w:rPr>
              <w:t>Same seed/config reproduces within documented limits; valid termination and duration handling</w:t>
            </w:r>
          </w:p>
        </w:tc>
      </w:tr>
      <w:tr>
        <w:trPr>
          <w:cantSplit/>
        </w:trPr>
        <w:tc>
          <w:tcPr>
            <w:tcW w:type="dxa" w:w="2477"/>
            <w:vAlign w:val="center"/>
            <w:shd w:fill="FFFFFF"/>
          </w:tcPr>
          <w:p>
            <w:pPr>
              <w:keepNext/>
              <w:spacing w:after="0" w:line="245" w:lineRule="auto"/>
            </w:pPr>
            <w:r>
              <w:rPr>
                <w:sz w:val="20"/>
              </w:rPr>
              <w:t>Renderer</w:t>
            </w:r>
          </w:p>
        </w:tc>
        <w:tc>
          <w:tcPr>
            <w:tcW w:type="dxa" w:w="7747"/>
            <w:vAlign w:val="center"/>
            <w:shd w:fill="FFFFFF"/>
          </w:tcPr>
          <w:p>
            <w:pPr>
              <w:keepNext/>
              <w:spacing w:after="0" w:line="245" w:lineRule="auto"/>
            </w:pPr>
            <w:r>
              <w:rPr>
                <w:sz w:val="20"/>
              </w:rPr>
              <w:t>Audible non-clipped output, correct sample rate, release tail present</w:t>
            </w:r>
          </w:p>
        </w:tc>
      </w:tr>
      <w:tr>
        <w:trPr>
          <w:cantSplit/>
        </w:trPr>
        <w:tc>
          <w:tcPr>
            <w:tcW w:type="dxa" w:w="2477"/>
            <w:vAlign w:val="center"/>
            <w:shd w:fill="F1F4F7"/>
          </w:tcPr>
          <w:p>
            <w:pPr>
              <w:keepNext w:val="0"/>
              <w:spacing w:after="0" w:line="245" w:lineRule="auto"/>
            </w:pPr>
            <w:r>
              <w:rPr>
                <w:sz w:val="20"/>
              </w:rPr>
              <w:t>Interface</w:t>
            </w:r>
          </w:p>
        </w:tc>
        <w:tc>
          <w:tcPr>
            <w:tcW w:type="dxa" w:w="7747"/>
            <w:vAlign w:val="center"/>
            <w:shd w:fill="F1F4F7"/>
          </w:tcPr>
          <w:p>
            <w:pPr>
              <w:keepNext w:val="0"/>
              <w:spacing w:after="0" w:line="245" w:lineRule="auto"/>
            </w:pPr>
            <w:r>
              <w:rPr>
                <w:sz w:val="20"/>
              </w:rPr>
              <w:t>Invalid upload handled, cancellation works, model switch releases resources, downloads open</w:t>
            </w:r>
          </w:p>
        </w:tc>
      </w:tr>
    </w:tbl>
    <w:p>
      <w:pPr>
        <w:spacing w:after="0"/>
      </w:pPr>
    </w:p>
    <w:p>
      <w:r>
        <w:t>Adopt explicit integrity targets: zero missing official MIDI files after download, zero known composition overlap between our scratch train and held-out splits, and no unexplained reconstruction differences beyond the tokenizer's specified quantization and pedal treatment. Report any exclusions rather than silently redefining the dataset.</w:t>
      </w:r>
    </w:p>
    <w:p>
      <w:r>
        <w:t>A successful tiny-data test does not prove generalization. A successful CUDA test does not establish that the full model fits. A valid MIDI file does not establish good music. Each check addresses one particular failure mode.</w:t>
      </w:r>
    </w:p>
    <w:p>
      <w:r>
        <w:t>Before a long run, inspect representative data and outputs manually. Before the demonstration, rehearse the exact sequence with the same environment, checkpoint, prompt, soundfont, and interface version that will be shown.</w:t>
      </w:r>
    </w:p>
    <w:p>
      <w:pPr>
        <w:pStyle w:val="Heading1"/>
        <w:keepNext/>
      </w:pPr>
      <w:r>
        <w:t>20 Troubleshooting and decision rules</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477"/>
        <w:gridCol w:w="7747"/>
      </w:tblGrid>
      <w:tr>
        <w:trPr>
          <w:cantSplit/>
          <w:tblHeader/>
        </w:trPr>
        <w:tc>
          <w:tcPr>
            <w:tcW w:type="dxa" w:w="2477"/>
            <w:vAlign w:val="center"/>
            <w:shd w:fill="30485F"/>
          </w:tcPr>
          <w:p>
            <w:pPr>
              <w:keepNext/>
              <w:spacing w:after="0" w:line="245" w:lineRule="auto"/>
            </w:pPr>
            <w:r>
              <w:rPr>
                <w:b/>
                <w:color w:val="FFFFFF"/>
                <w:sz w:val="20"/>
              </w:rPr>
              <w:t>Symptom</w:t>
            </w:r>
          </w:p>
        </w:tc>
        <w:tc>
          <w:tcPr>
            <w:tcW w:type="dxa" w:w="7747"/>
            <w:vAlign w:val="center"/>
            <w:shd w:fill="30485F"/>
          </w:tcPr>
          <w:p>
            <w:pPr>
              <w:keepNext/>
              <w:spacing w:after="0" w:line="245" w:lineRule="auto"/>
            </w:pPr>
            <w:r>
              <w:rPr>
                <w:b/>
                <w:color w:val="FFFFFF"/>
                <w:sz w:val="20"/>
              </w:rPr>
              <w:t>First investigation and response</w:t>
            </w:r>
          </w:p>
        </w:tc>
      </w:tr>
      <w:tr>
        <w:trPr>
          <w:cantSplit/>
        </w:trPr>
        <w:tc>
          <w:tcPr>
            <w:tcW w:type="dxa" w:w="2477"/>
            <w:vAlign w:val="center"/>
            <w:shd w:fill="F1F4F7"/>
          </w:tcPr>
          <w:p>
            <w:pPr>
              <w:keepNext w:val="0"/>
              <w:spacing w:after="0" w:line="245" w:lineRule="auto"/>
            </w:pPr>
            <w:r>
              <w:rPr>
                <w:sz w:val="20"/>
              </w:rPr>
              <w:t>CUDA unavailable</w:t>
            </w:r>
          </w:p>
        </w:tc>
        <w:tc>
          <w:tcPr>
            <w:tcW w:type="dxa" w:w="7747"/>
            <w:vAlign w:val="center"/>
            <w:shd w:fill="F1F4F7"/>
          </w:tcPr>
          <w:p>
            <w:pPr>
              <w:keepNext w:val="0"/>
              <w:spacing w:after="0" w:line="245" w:lineRule="auto"/>
            </w:pPr>
            <w:r>
              <w:rPr>
                <w:sz w:val="20"/>
              </w:rPr>
              <w:t>Verify the active environment, NVIDIA driver, CUDA-enabled PyTorch build, and actual GPU operation</w:t>
            </w:r>
          </w:p>
        </w:tc>
      </w:tr>
      <w:tr>
        <w:trPr>
          <w:cantSplit/>
        </w:trPr>
        <w:tc>
          <w:tcPr>
            <w:tcW w:type="dxa" w:w="2477"/>
            <w:vAlign w:val="center"/>
            <w:shd w:fill="FFFFFF"/>
          </w:tcPr>
          <w:p>
            <w:pPr>
              <w:keepNext w:val="0"/>
              <w:spacing w:after="0" w:line="245" w:lineRule="auto"/>
            </w:pPr>
            <w:r>
              <w:rPr>
                <w:sz w:val="20"/>
              </w:rPr>
              <w:t>Unsupported GPU kernel</w:t>
            </w:r>
          </w:p>
        </w:tc>
        <w:tc>
          <w:tcPr>
            <w:tcW w:type="dxa" w:w="7747"/>
            <w:vAlign w:val="center"/>
            <w:shd w:fill="FFFFFF"/>
          </w:tcPr>
          <w:p>
            <w:pPr>
              <w:keepNext w:val="0"/>
              <w:spacing w:after="0" w:line="245" w:lineRule="auto"/>
            </w:pPr>
            <w:r>
              <w:rPr>
                <w:sz w:val="20"/>
              </w:rPr>
              <w:t>Confirm the installed build supports the card; use a supported stable build before trying custom compilation</w:t>
            </w:r>
          </w:p>
        </w:tc>
      </w:tr>
      <w:tr>
        <w:trPr>
          <w:cantSplit/>
        </w:trPr>
        <w:tc>
          <w:tcPr>
            <w:tcW w:type="dxa" w:w="2477"/>
            <w:vAlign w:val="center"/>
            <w:shd w:fill="F1F4F7"/>
          </w:tcPr>
          <w:p>
            <w:pPr>
              <w:keepNext w:val="0"/>
              <w:spacing w:after="0" w:line="245" w:lineRule="auto"/>
            </w:pPr>
            <w:r>
              <w:rPr>
                <w:sz w:val="20"/>
              </w:rPr>
              <w:t>Out of memory</w:t>
            </w:r>
          </w:p>
        </w:tc>
        <w:tc>
          <w:tcPr>
            <w:tcW w:type="dxa" w:w="7747"/>
            <w:vAlign w:val="center"/>
            <w:shd w:fill="F1F4F7"/>
          </w:tcPr>
          <w:p>
            <w:pPr>
              <w:keepNext w:val="0"/>
              <w:spacing w:after="0" w:line="245" w:lineRule="auto"/>
            </w:pPr>
            <w:r>
              <w:rPr>
                <w:sz w:val="20"/>
              </w:rPr>
              <w:t>Reduce microbatch first, then enable checkpointing or reduce context; accumulation cannot shrink one oversized sequence</w:t>
            </w:r>
          </w:p>
        </w:tc>
      </w:tr>
      <w:tr>
        <w:trPr>
          <w:cantSplit/>
        </w:trPr>
        <w:tc>
          <w:tcPr>
            <w:tcW w:type="dxa" w:w="2477"/>
            <w:vAlign w:val="center"/>
            <w:shd w:fill="FFFFFF"/>
          </w:tcPr>
          <w:p>
            <w:pPr>
              <w:keepNext w:val="0"/>
              <w:spacing w:after="0" w:line="245" w:lineRule="auto"/>
            </w:pPr>
            <w:r>
              <w:rPr>
                <w:sz w:val="20"/>
              </w:rPr>
              <w:t>NaN or infinite loss</w:t>
            </w:r>
          </w:p>
        </w:tc>
        <w:tc>
          <w:tcPr>
            <w:tcW w:type="dxa" w:w="7747"/>
            <w:vAlign w:val="center"/>
            <w:shd w:fill="FFFFFF"/>
          </w:tcPr>
          <w:p>
            <w:pPr>
              <w:keepNext w:val="0"/>
              <w:spacing w:after="0" w:line="245" w:lineRule="auto"/>
            </w:pPr>
            <w:r>
              <w:rPr>
                <w:sz w:val="20"/>
              </w:rPr>
              <w:t>Stop, inspect data and masks, test FP32, lower learning rate, and inspect gradients</w:t>
            </w:r>
          </w:p>
        </w:tc>
      </w:tr>
      <w:tr>
        <w:trPr>
          <w:cantSplit/>
        </w:trPr>
        <w:tc>
          <w:tcPr>
            <w:tcW w:type="dxa" w:w="2477"/>
            <w:vAlign w:val="center"/>
            <w:shd w:fill="F1F4F7"/>
          </w:tcPr>
          <w:p>
            <w:pPr>
              <w:keepNext w:val="0"/>
              <w:spacing w:after="0" w:line="245" w:lineRule="auto"/>
            </w:pPr>
            <w:r>
              <w:rPr>
                <w:sz w:val="20"/>
              </w:rPr>
              <w:t>Training loss never improves</w:t>
            </w:r>
          </w:p>
        </w:tc>
        <w:tc>
          <w:tcPr>
            <w:tcW w:type="dxa" w:w="7747"/>
            <w:vAlign w:val="center"/>
            <w:shd w:fill="F1F4F7"/>
          </w:tcPr>
          <w:p>
            <w:pPr>
              <w:keepNext w:val="0"/>
              <w:spacing w:after="0" w:line="245" w:lineRule="auto"/>
            </w:pPr>
            <w:r>
              <w:rPr>
                <w:sz w:val="20"/>
              </w:rPr>
              <w:t>Check target shifting, optimizer updates, frozen parameters, and the tiny-data test</w:t>
            </w:r>
          </w:p>
        </w:tc>
      </w:tr>
      <w:tr>
        <w:trPr>
          <w:cantSplit/>
        </w:trPr>
        <w:tc>
          <w:tcPr>
            <w:tcW w:type="dxa" w:w="2477"/>
            <w:vAlign w:val="center"/>
            <w:shd w:fill="FFFFFF"/>
          </w:tcPr>
          <w:p>
            <w:pPr>
              <w:keepNext w:val="0"/>
              <w:spacing w:after="0" w:line="245" w:lineRule="auto"/>
            </w:pPr>
            <w:r>
              <w:rPr>
                <w:sz w:val="20"/>
              </w:rPr>
              <w:t>Training improves but validation worsens</w:t>
            </w:r>
          </w:p>
        </w:tc>
        <w:tc>
          <w:tcPr>
            <w:tcW w:type="dxa" w:w="7747"/>
            <w:vAlign w:val="center"/>
            <w:shd w:fill="FFFFFF"/>
          </w:tcPr>
          <w:p>
            <w:pPr>
              <w:keepNext w:val="0"/>
              <w:spacing w:after="0" w:line="245" w:lineRule="auto"/>
            </w:pPr>
            <w:r>
              <w:rPr>
                <w:sz w:val="20"/>
              </w:rPr>
              <w:t>Check leakage and split consistency, then reduce overfitting through data quality, augmentation, regularization, or earlier selection</w:t>
            </w:r>
          </w:p>
        </w:tc>
      </w:tr>
      <w:tr>
        <w:trPr>
          <w:cantSplit/>
        </w:trPr>
        <w:tc>
          <w:tcPr>
            <w:tcW w:type="dxa" w:w="2477"/>
            <w:vAlign w:val="center"/>
            <w:shd w:fill="F1F4F7"/>
          </w:tcPr>
          <w:p>
            <w:pPr>
              <w:keepNext w:val="0"/>
              <w:spacing w:after="0" w:line="245" w:lineRule="auto"/>
            </w:pPr>
            <w:r>
              <w:rPr>
                <w:sz w:val="20"/>
              </w:rPr>
              <w:t>Generated music is silent</w:t>
            </w:r>
          </w:p>
        </w:tc>
        <w:tc>
          <w:tcPr>
            <w:tcW w:type="dxa" w:w="7747"/>
            <w:vAlign w:val="center"/>
            <w:shd w:fill="F1F4F7"/>
          </w:tcPr>
          <w:p>
            <w:pPr>
              <w:keepNext w:val="0"/>
              <w:spacing w:after="0" w:line="245" w:lineRule="auto"/>
            </w:pPr>
            <w:r>
              <w:rPr>
                <w:sz w:val="20"/>
              </w:rPr>
              <w:t>Inspect decoded event times, velocities, instrument mapping, renderer, and output-region boundaries</w:t>
            </w:r>
          </w:p>
        </w:tc>
      </w:tr>
      <w:tr>
        <w:trPr>
          <w:cantSplit/>
        </w:trPr>
        <w:tc>
          <w:tcPr>
            <w:tcW w:type="dxa" w:w="2477"/>
            <w:vAlign w:val="center"/>
            <w:shd w:fill="FFFFFF"/>
          </w:tcPr>
          <w:p>
            <w:pPr>
              <w:keepNext w:val="0"/>
              <w:spacing w:after="0" w:line="245" w:lineRule="auto"/>
            </w:pPr>
            <w:r>
              <w:rPr>
                <w:sz w:val="20"/>
              </w:rPr>
              <w:t>Notes repeat endlessly</w:t>
            </w:r>
          </w:p>
        </w:tc>
        <w:tc>
          <w:tcPr>
            <w:tcW w:type="dxa" w:w="7747"/>
            <w:vAlign w:val="center"/>
            <w:shd w:fill="FFFFFF"/>
          </w:tcPr>
          <w:p>
            <w:pPr>
              <w:keepNext w:val="0"/>
              <w:spacing w:after="0" w:line="245" w:lineRule="auto"/>
            </w:pPr>
            <w:r>
              <w:rPr>
                <w:sz w:val="20"/>
              </w:rPr>
              <w:t>Inspect sampling, token grammar, context, data repetition, and model collapse; do not immediately ban musical repetition</w:t>
            </w:r>
          </w:p>
        </w:tc>
      </w:tr>
      <w:tr>
        <w:trPr>
          <w:cantSplit/>
        </w:trPr>
        <w:tc>
          <w:tcPr>
            <w:tcW w:type="dxa" w:w="2477"/>
            <w:vAlign w:val="center"/>
            <w:shd w:fill="F1F4F7"/>
          </w:tcPr>
          <w:p>
            <w:pPr>
              <w:keepNext w:val="0"/>
              <w:spacing w:after="0" w:line="245" w:lineRule="auto"/>
            </w:pPr>
            <w:r>
              <w:rPr>
                <w:sz w:val="20"/>
              </w:rPr>
              <w:t>Timing drifts or overlaps</w:t>
            </w:r>
          </w:p>
        </w:tc>
        <w:tc>
          <w:tcPr>
            <w:tcW w:type="dxa" w:w="7747"/>
            <w:vAlign w:val="center"/>
            <w:shd w:fill="F1F4F7"/>
          </w:tcPr>
          <w:p>
            <w:pPr>
              <w:keepNext w:val="0"/>
              <w:spacing w:after="0" w:line="245" w:lineRule="auto"/>
            </w:pPr>
            <w:r>
              <w:rPr>
                <w:sz w:val="20"/>
              </w:rPr>
              <w:t>Check tempo conversion, segment rebasing, crop context, and sustain handling</w:t>
            </w:r>
          </w:p>
        </w:tc>
      </w:tr>
      <w:tr>
        <w:trPr>
          <w:cantSplit/>
        </w:trPr>
        <w:tc>
          <w:tcPr>
            <w:tcW w:type="dxa" w:w="2477"/>
            <w:vAlign w:val="center"/>
            <w:shd w:fill="FFFFFF"/>
          </w:tcPr>
          <w:p>
            <w:pPr>
              <w:keepNext w:val="0"/>
              <w:spacing w:after="0" w:line="245" w:lineRule="auto"/>
            </w:pPr>
            <w:r>
              <w:rPr>
                <w:sz w:val="20"/>
              </w:rPr>
              <w:t>Fine-tuning reduces quality</w:t>
            </w:r>
          </w:p>
        </w:tc>
        <w:tc>
          <w:tcPr>
            <w:tcW w:type="dxa" w:w="7747"/>
            <w:vAlign w:val="center"/>
            <w:shd w:fill="FFFFFF"/>
          </w:tcPr>
          <w:p>
            <w:pPr>
              <w:keepNext w:val="0"/>
              <w:spacing w:after="0" w:line="245" w:lineRule="auto"/>
            </w:pPr>
            <w:r>
              <w:rPr>
                <w:sz w:val="20"/>
              </w:rPr>
              <w:t>Compare against the untouched checkpoint; shorten adaptation, reduce learning rate, improve data, or keep the baseline</w:t>
            </w:r>
          </w:p>
        </w:tc>
      </w:tr>
      <w:tr>
        <w:trPr>
          <w:cantSplit/>
        </w:trPr>
        <w:tc>
          <w:tcPr>
            <w:tcW w:type="dxa" w:w="2477"/>
            <w:vAlign w:val="center"/>
            <w:shd w:fill="F1F4F7"/>
          </w:tcPr>
          <w:p>
            <w:pPr>
              <w:keepNext/>
              <w:spacing w:after="0" w:line="245" w:lineRule="auto"/>
            </w:pPr>
            <w:r>
              <w:rPr>
                <w:sz w:val="20"/>
              </w:rPr>
              <w:t>Windows loader hangs</w:t>
            </w:r>
          </w:p>
        </w:tc>
        <w:tc>
          <w:tcPr>
            <w:tcW w:type="dxa" w:w="7747"/>
            <w:vAlign w:val="center"/>
            <w:shd w:fill="F1F4F7"/>
          </w:tcPr>
          <w:p>
            <w:pPr>
              <w:keepNext/>
              <w:spacing w:after="0" w:line="245" w:lineRule="auto"/>
            </w:pPr>
            <w:r>
              <w:rPr>
                <w:sz w:val="20"/>
              </w:rPr>
              <w:t>Use zero workers, verify the main guard, and test file access outside the trainer</w:t>
            </w:r>
          </w:p>
        </w:tc>
      </w:tr>
      <w:tr>
        <w:trPr>
          <w:cantSplit/>
        </w:trPr>
        <w:tc>
          <w:tcPr>
            <w:tcW w:type="dxa" w:w="2477"/>
            <w:vAlign w:val="center"/>
            <w:shd w:fill="FFFFFF"/>
          </w:tcPr>
          <w:p>
            <w:pPr>
              <w:keepNext w:val="0"/>
              <w:spacing w:after="0" w:line="245" w:lineRule="auto"/>
            </w:pPr>
            <w:r>
              <w:rPr>
                <w:sz w:val="20"/>
              </w:rPr>
              <w:t>Download or checkpoint inaccessible</w:t>
            </w:r>
          </w:p>
        </w:tc>
        <w:tc>
          <w:tcPr>
            <w:tcW w:type="dxa" w:w="7747"/>
            <w:vAlign w:val="center"/>
            <w:shd w:fill="FFFFFF"/>
          </w:tcPr>
          <w:p>
            <w:pPr>
              <w:keepNext w:val="0"/>
              <w:spacing w:after="0" w:line="245" w:lineRule="auto"/>
            </w:pPr>
            <w:r>
              <w:rPr>
                <w:sz w:val="20"/>
              </w:rPr>
              <w:t>Verify the official source and legitimate access; proceed with independent pipeline work and record the chosen fallback</w:t>
            </w:r>
          </w:p>
        </w:tc>
      </w:tr>
    </w:tbl>
    <w:p>
      <w:pPr>
        <w:spacing w:after="0"/>
      </w:pPr>
    </w:p>
    <w:p>
      <w:r>
        <w:t>If memory is the limit, benchmark the smaller configuration or shorter context. If learning is the limit, inspect data and training behavior. If numerical results improve while listening quality does not, investigate the generation procedure and evaluate the musical task directly. Do not respond to every failure by increasing parameter count or training duration.</w:t>
      </w:r>
    </w:p>
    <w:p>
      <w:r>
        <w:t>Keep the latest working checkpoint and a small offline set of demo examples. They allow development and presentation to continue while an experimental run is being diagnosed.</w:t>
      </w:r>
    </w:p>
    <w:p>
      <w:pPr>
        <w:pStyle w:val="Heading1"/>
      </w:pPr>
      <w:r>
        <w:t>21 Work plan and division of responsibilities</w:t>
      </w:r>
    </w:p>
    <w:p>
      <w:pPr>
        <w:keepNext/>
      </w:pPr>
      <w:r>
        <w:t>The assignment submission deadline is Saturday 10 October 2026 at 11:59 PM, and reviews occur 5–9 October. The exact assigned review slot determines when a working demonstration must be ready. The plan below starts on 5 October and is a proposed schedule, not a record of completed work. [2]</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376"/>
        <w:gridCol w:w="3888"/>
        <w:gridCol w:w="3960"/>
      </w:tblGrid>
      <w:tr>
        <w:trPr>
          <w:cantSplit/>
          <w:tblHeader/>
        </w:trPr>
        <w:tc>
          <w:tcPr>
            <w:tcW w:type="dxa" w:w="2376"/>
            <w:vAlign w:val="center"/>
            <w:shd w:fill="30485F"/>
          </w:tcPr>
          <w:p>
            <w:pPr>
              <w:keepNext/>
              <w:spacing w:after="0" w:line="245" w:lineRule="auto"/>
            </w:pPr>
            <w:r>
              <w:rPr>
                <w:b/>
                <w:color w:val="FFFFFF"/>
                <w:sz w:val="20"/>
              </w:rPr>
              <w:t>Date</w:t>
            </w:r>
          </w:p>
        </w:tc>
        <w:tc>
          <w:tcPr>
            <w:tcW w:type="dxa" w:w="3888"/>
            <w:vAlign w:val="center"/>
            <w:shd w:fill="30485F"/>
          </w:tcPr>
          <w:p>
            <w:pPr>
              <w:keepNext/>
              <w:spacing w:after="0" w:line="245" w:lineRule="auto"/>
            </w:pPr>
            <w:r>
              <w:rPr>
                <w:b/>
                <w:color w:val="FFFFFF"/>
                <w:sz w:val="20"/>
              </w:rPr>
              <w:t>Main outcome</w:t>
            </w:r>
          </w:p>
        </w:tc>
        <w:tc>
          <w:tcPr>
            <w:tcW w:type="dxa" w:w="3960"/>
            <w:vAlign w:val="center"/>
            <w:shd w:fill="30485F"/>
          </w:tcPr>
          <w:p>
            <w:pPr>
              <w:keepNext/>
              <w:spacing w:after="0" w:line="245" w:lineRule="auto"/>
            </w:pPr>
            <w:r>
              <w:rPr>
                <w:b/>
                <w:color w:val="FFFFFF"/>
                <w:sz w:val="20"/>
              </w:rPr>
              <w:t>Evidence to preserve</w:t>
            </w:r>
          </w:p>
        </w:tc>
      </w:tr>
      <w:tr>
        <w:trPr>
          <w:cantSplit/>
        </w:trPr>
        <w:tc>
          <w:tcPr>
            <w:tcW w:type="dxa" w:w="2376"/>
            <w:vAlign w:val="center"/>
            <w:shd w:fill="F1F4F7"/>
          </w:tcPr>
          <w:p>
            <w:pPr>
              <w:keepNext w:val="0"/>
              <w:spacing w:after="0" w:line="245" w:lineRule="auto"/>
            </w:pPr>
            <w:r>
              <w:rPr>
                <w:sz w:val="20"/>
              </w:rPr>
              <w:t>5 October</w:t>
            </w:r>
          </w:p>
        </w:tc>
        <w:tc>
          <w:tcPr>
            <w:tcW w:type="dxa" w:w="3888"/>
            <w:vAlign w:val="center"/>
            <w:shd w:fill="F1F4F7"/>
          </w:tcPr>
          <w:p>
            <w:pPr>
              <w:keepNext w:val="0"/>
              <w:spacing w:after="0" w:line="245" w:lineRule="auto"/>
            </w:pPr>
            <w:r>
              <w:rPr>
                <w:sz w:val="20"/>
              </w:rPr>
              <w:t>Windows verification, MAESTRO validation, tokenizer reconstruction, first pretrained sample if accessible</w:t>
            </w:r>
          </w:p>
        </w:tc>
        <w:tc>
          <w:tcPr>
            <w:tcW w:type="dxa" w:w="3960"/>
            <w:vAlign w:val="center"/>
            <w:shd w:fill="F1F4F7"/>
          </w:tcPr>
          <w:p>
            <w:pPr>
              <w:keepNext w:val="0"/>
              <w:spacing w:after="0" w:line="245" w:lineRule="auto"/>
            </w:pPr>
            <w:r>
              <w:rPr>
                <w:sz w:val="20"/>
              </w:rPr>
              <w:t>Environment log, manifest, reconstruction audio</w:t>
            </w:r>
          </w:p>
        </w:tc>
      </w:tr>
      <w:tr>
        <w:trPr>
          <w:cantSplit/>
        </w:trPr>
        <w:tc>
          <w:tcPr>
            <w:tcW w:type="dxa" w:w="2376"/>
            <w:vAlign w:val="center"/>
            <w:shd w:fill="FFFFFF"/>
          </w:tcPr>
          <w:p>
            <w:pPr>
              <w:keepNext w:val="0"/>
              <w:spacing w:after="0" w:line="245" w:lineRule="auto"/>
            </w:pPr>
            <w:r>
              <w:rPr>
                <w:sz w:val="20"/>
              </w:rPr>
              <w:t>6 October</w:t>
            </w:r>
          </w:p>
        </w:tc>
        <w:tc>
          <w:tcPr>
            <w:tcW w:type="dxa" w:w="3888"/>
            <w:vAlign w:val="center"/>
            <w:shd w:fill="FFFFFF"/>
          </w:tcPr>
          <w:p>
            <w:pPr>
              <w:keepNext w:val="0"/>
              <w:spacing w:after="0" w:line="245" w:lineRule="auto"/>
            </w:pPr>
            <w:r>
              <w:rPr>
                <w:sz w:val="20"/>
              </w:rPr>
              <w:t>LSTM and scratch pilots, GPU benchmark, shared generation interface</w:t>
            </w:r>
          </w:p>
        </w:tc>
        <w:tc>
          <w:tcPr>
            <w:tcW w:type="dxa" w:w="3960"/>
            <w:vAlign w:val="center"/>
            <w:shd w:fill="FFFFFF"/>
          </w:tcPr>
          <w:p>
            <w:pPr>
              <w:keepNext w:val="0"/>
              <w:spacing w:after="0" w:line="245" w:lineRule="auto"/>
            </w:pPr>
            <w:r>
              <w:rPr>
                <w:sz w:val="20"/>
              </w:rPr>
              <w:t>Curves, memory/speed report, reproducible samples</w:t>
            </w:r>
          </w:p>
        </w:tc>
      </w:tr>
      <w:tr>
        <w:trPr>
          <w:cantSplit/>
        </w:trPr>
        <w:tc>
          <w:tcPr>
            <w:tcW w:type="dxa" w:w="2376"/>
            <w:vAlign w:val="center"/>
            <w:shd w:fill="F1F4F7"/>
          </w:tcPr>
          <w:p>
            <w:pPr>
              <w:keepNext w:val="0"/>
              <w:spacing w:after="0" w:line="245" w:lineRule="auto"/>
            </w:pPr>
            <w:r>
              <w:rPr>
                <w:sz w:val="20"/>
              </w:rPr>
              <w:t>7 October</w:t>
            </w:r>
          </w:p>
        </w:tc>
        <w:tc>
          <w:tcPr>
            <w:tcW w:type="dxa" w:w="3888"/>
            <w:vAlign w:val="center"/>
            <w:shd w:fill="F1F4F7"/>
          </w:tcPr>
          <w:p>
            <w:pPr>
              <w:keepNext w:val="0"/>
              <w:spacing w:after="0" w:line="245" w:lineRule="auto"/>
            </w:pPr>
            <w:r>
              <w:rPr>
                <w:sz w:val="20"/>
              </w:rPr>
              <w:t>Selected longer scratch run and a short adapter experiment; basic app ready</w:t>
            </w:r>
          </w:p>
        </w:tc>
        <w:tc>
          <w:tcPr>
            <w:tcW w:type="dxa" w:w="3960"/>
            <w:vAlign w:val="center"/>
            <w:shd w:fill="F1F4F7"/>
          </w:tcPr>
          <w:p>
            <w:pPr>
              <w:keepNext w:val="0"/>
              <w:spacing w:after="0" w:line="245" w:lineRule="auto"/>
            </w:pPr>
            <w:r>
              <w:rPr>
                <w:sz w:val="20"/>
              </w:rPr>
              <w:t>Resumable checkpoints, before/after samples, app demo</w:t>
            </w:r>
          </w:p>
        </w:tc>
      </w:tr>
      <w:tr>
        <w:trPr>
          <w:cantSplit/>
        </w:trPr>
        <w:tc>
          <w:tcPr>
            <w:tcW w:type="dxa" w:w="2376"/>
            <w:vAlign w:val="center"/>
            <w:shd w:fill="FFFFFF"/>
          </w:tcPr>
          <w:p>
            <w:pPr>
              <w:keepNext w:val="0"/>
              <w:spacing w:after="0" w:line="245" w:lineRule="auto"/>
            </w:pPr>
            <w:r>
              <w:rPr>
                <w:sz w:val="20"/>
              </w:rPr>
              <w:t>8 October</w:t>
            </w:r>
          </w:p>
        </w:tc>
        <w:tc>
          <w:tcPr>
            <w:tcW w:type="dxa" w:w="3888"/>
            <w:vAlign w:val="center"/>
            <w:shd w:fill="FFFFFF"/>
          </w:tcPr>
          <w:p>
            <w:pPr>
              <w:keepNext w:val="0"/>
              <w:spacing w:after="0" w:line="245" w:lineRule="auto"/>
            </w:pPr>
            <w:r>
              <w:rPr>
                <w:sz w:val="20"/>
              </w:rPr>
              <w:t>Freeze promising candidates and run numerical and listening evaluation</w:t>
            </w:r>
          </w:p>
        </w:tc>
        <w:tc>
          <w:tcPr>
            <w:tcW w:type="dxa" w:w="3960"/>
            <w:vAlign w:val="center"/>
            <w:shd w:fill="FFFFFF"/>
          </w:tcPr>
          <w:p>
            <w:pPr>
              <w:keepNext w:val="0"/>
              <w:spacing w:after="0" w:line="245" w:lineRule="auto"/>
            </w:pPr>
            <w:r>
              <w:rPr>
                <w:sz w:val="20"/>
              </w:rPr>
              <w:t>Evaluation exports, response counts, failure examples</w:t>
            </w:r>
          </w:p>
        </w:tc>
      </w:tr>
      <w:tr>
        <w:trPr>
          <w:cantSplit/>
        </w:trPr>
        <w:tc>
          <w:tcPr>
            <w:tcW w:type="dxa" w:w="2376"/>
            <w:vAlign w:val="center"/>
            <w:shd w:fill="F1F4F7"/>
          </w:tcPr>
          <w:p>
            <w:pPr>
              <w:keepNext/>
              <w:spacing w:after="0" w:line="245" w:lineRule="auto"/>
            </w:pPr>
            <w:r>
              <w:rPr>
                <w:sz w:val="20"/>
              </w:rPr>
              <w:t>9 October</w:t>
            </w:r>
          </w:p>
        </w:tc>
        <w:tc>
          <w:tcPr>
            <w:tcW w:type="dxa" w:w="3888"/>
            <w:vAlign w:val="center"/>
            <w:shd w:fill="F1F4F7"/>
          </w:tcPr>
          <w:p>
            <w:pPr>
              <w:keepNext/>
              <w:spacing w:after="0" w:line="245" w:lineRule="auto"/>
            </w:pPr>
            <w:r>
              <w:rPr>
                <w:sz w:val="20"/>
              </w:rPr>
              <w:t>Rehearse live demonstration and finalize slides and write-up</w:t>
            </w:r>
          </w:p>
        </w:tc>
        <w:tc>
          <w:tcPr>
            <w:tcW w:type="dxa" w:w="3960"/>
            <w:vAlign w:val="center"/>
            <w:shd w:fill="F1F4F7"/>
          </w:tcPr>
          <w:p>
            <w:pPr>
              <w:keepNext/>
              <w:spacing w:after="0" w:line="245" w:lineRule="auto"/>
            </w:pPr>
            <w:r>
              <w:rPr>
                <w:sz w:val="20"/>
              </w:rPr>
              <w:t>Rehearsal checklist, screenshots, reproducibility check</w:t>
            </w:r>
          </w:p>
        </w:tc>
      </w:tr>
      <w:tr>
        <w:trPr>
          <w:cantSplit/>
        </w:trPr>
        <w:tc>
          <w:tcPr>
            <w:tcW w:type="dxa" w:w="2376"/>
            <w:vAlign w:val="center"/>
            <w:shd w:fill="FFFFFF"/>
          </w:tcPr>
          <w:p>
            <w:pPr>
              <w:keepNext w:val="0"/>
              <w:spacing w:after="0" w:line="245" w:lineRule="auto"/>
            </w:pPr>
            <w:r>
              <w:rPr>
                <w:sz w:val="20"/>
              </w:rPr>
              <w:t>10 October</w:t>
            </w:r>
          </w:p>
        </w:tc>
        <w:tc>
          <w:tcPr>
            <w:tcW w:type="dxa" w:w="3888"/>
            <w:vAlign w:val="center"/>
            <w:shd w:fill="FFFFFF"/>
          </w:tcPr>
          <w:p>
            <w:pPr>
              <w:keepNext w:val="0"/>
              <w:spacing w:after="0" w:line="245" w:lineRule="auto"/>
            </w:pPr>
            <w:r>
              <w:rPr>
                <w:sz w:val="20"/>
              </w:rPr>
              <w:t>Final repository and submission audit before 11:59 PM</w:t>
            </w:r>
          </w:p>
        </w:tc>
        <w:tc>
          <w:tcPr>
            <w:tcW w:type="dxa" w:w="3960"/>
            <w:vAlign w:val="center"/>
            <w:shd w:fill="FFFFFF"/>
          </w:tcPr>
          <w:p>
            <w:pPr>
              <w:keepNext w:val="0"/>
              <w:spacing w:after="0" w:line="245" w:lineRule="auto"/>
            </w:pPr>
            <w:r>
              <w:rPr>
                <w:sz w:val="20"/>
              </w:rPr>
              <w:t>Submitted files, access verification, final commit identity</w:t>
            </w:r>
          </w:p>
        </w:tc>
      </w:tr>
    </w:tbl>
    <w:p>
      <w:pPr>
        <w:spacing w:after="0"/>
      </w:pPr>
    </w:p>
    <w:p>
      <w:r>
        <w:t>If the review is earlier, move the demonstration and evidence freeze ahead of that slot. Present the best completed checkpoint and accurately describe ongoing experiments. The deliverable must not depend on the final hour of a long GPU run.</w:t>
      </w:r>
    </w:p>
    <w:p>
      <w:r>
        <w:t>Proposed team division: Member A owns data validation, tokenization, scratch training, and checkpoint management. Member B owns pretrained evaluation/adaptation, rendering, application, listening-study preparation, and presentation assembly. Both review the splits, inspect generated music, discuss results, and must be able to explain the core method. These are suggested responsibilities; insert names when agreed.</w:t>
      </w:r>
    </w:p>
    <w:p>
      <w:r>
        <w:t>Use one shared experiment log and a brief daily review of what changed, what evidence was produced, and what runs should continue. Coordinate GPU time so training, adaptation, and inference do not compete unexpectedly. A 24–72-hour allocation is an optional experiment budget, not a promised time to quality.</w:t>
      </w:r>
    </w:p>
    <w:p>
      <w:r>
        <w:t>If time is short, prioritize the functioning end-to-end system, one defensible scratch comparison, pretrained before/after evidence where feasible, and a clear evaluation. Defer additional datasets, large sweeps, explicit section planning, and live MIDI hardware integration.</w:t>
      </w:r>
    </w:p>
    <w:p>
      <w:pPr>
        <w:pStyle w:val="Heading1"/>
      </w:pPr>
      <w:r>
        <w:t>22 Submission and live demonstration</w:t>
      </w:r>
    </w:p>
    <w:p>
      <w:r>
        <w:t>The assignment requires a private GitHub repository shared with faculty and assigned TAs, setup/run instructions, a PDF write-up, a slide presentation, a working live demonstration, and the ability to explain individual contributions. The document heading says one-page write-up while its body requests two pages; clarify the permitted length with faculty. Prepare concise content that can be laid out in either length. [2]</w:t>
      </w:r>
    </w:p>
    <w:p>
      <w:r>
        <w:t>The README should state the task, supported hardware, exact setup procedure, dataset source and license, how to obtain checkpoints, how to train or resume, how to launch the app, and how to reproduce a named example. Distinguish scratch-model training from pretrained adaptation. Record package versions and commit IDs rather than relying on an unspecified current environment.</w:t>
      </w:r>
    </w:p>
    <w:p>
      <w:r>
        <w:t>The write-up should cover the problem, data and splits, representation, model choices, training budget, evaluation, principal results, limitations, and contributions. Use actual measured numbers. Clearly label subjective preferences, objective diagnostics, and unresolved limitations. Do not copy inconsistent reference-paper results into our results table.</w:t>
      </w:r>
    </w:p>
    <w:p>
      <w:r>
        <w:t>Suggested slides are the task and demo objective, reference limitations, system pipeline, data/tokenization, architectures and training, comparison results, live demo, and limitations/contributions. Keep full code and detailed configurations in the repository so the presentation can focus on decisions and evidence.</w:t>
      </w:r>
    </w:p>
    <w:p>
      <w:r>
        <w:t>Rehearse a short demonstration: open the app, play the seed, generate or load a reproducible continuation, compare model outputs, inspect the piano roll, export MIDI/WAV, and show the relevant training/evaluation evidence. Keep an offline checkpoint and saved sample as a disclosed backup if live generation or audio hardware fails.</w:t>
      </w:r>
    </w:p>
    <w:p>
      <w:r>
        <w:t>Before submission, test repository access, verify README commands on the Windows environment, check that exported files open, inspect the PDF for layout defects, and confirm that the final commit corresponds to the reported experiments. Preserve meaningful commits and a contribution log for the individual assessment.</w:t>
      </w:r>
    </w:p>
    <w:p>
      <w:pPr>
        <w:pStyle w:val="Heading1"/>
      </w:pPr>
      <w:r>
        <w:t>23 Command interface to implement</w:t>
      </w:r>
    </w:p>
    <w:p>
      <w:r>
        <w:t>These are proposed command contracts for the future repository. They are not commands for existing scripts today. The implementation should make them accurate, document required inputs, and return a nonzero exit code on failure.</w:t>
      </w:r>
    </w:p>
    <w:p>
      <w:pPr>
        <w:keepNext/>
        <w:keepLines/>
        <w:spacing w:after="0" w:before="0" w:line="240" w:lineRule="auto"/>
      </w:pPr>
      <w:r>
        <w:rPr>
          <w:rFonts w:ascii="Courier New" w:hAnsi="Courier New"/>
          <w:sz w:val="18"/>
        </w:rPr>
        <w:t># After the repository scripts are implemented</w:t>
      </w:r>
    </w:p>
    <w:p>
      <w:pPr>
        <w:keepNext/>
        <w:keepLines/>
        <w:spacing w:after="0" w:before="0" w:line="240" w:lineRule="auto"/>
      </w:pPr>
      <w:r>
        <w:rPr>
          <w:rFonts w:ascii="Courier New" w:hAnsi="Courier New"/>
          <w:sz w:val="18"/>
        </w:rPr>
        <w:t>&amp; $pythonExe scripts/validate_data.py `</w:t>
      </w:r>
    </w:p>
    <w:p>
      <w:pPr>
        <w:keepNext/>
        <w:keepLines/>
        <w:spacing w:after="0" w:before="0" w:line="240" w:lineRule="auto"/>
      </w:pPr>
      <w:r>
        <w:rPr>
          <w:rFonts w:ascii="Courier New" w:hAnsi="Courier New"/>
          <w:sz w:val="18"/>
        </w:rPr>
        <w:t xml:space="preserve">  --dataset data/maestro-v3.0.0</w:t>
      </w:r>
    </w:p>
    <w:p>
      <w:pPr>
        <w:keepNext/>
        <w:keepLines/>
        <w:spacing w:after="0" w:before="0" w:line="240" w:lineRule="auto"/>
      </w:pPr>
      <w:r>
        <w:rPr>
          <w:rFonts w:ascii="Courier New" w:hAnsi="Courier New"/>
          <w:sz w:val="18"/>
        </w:rPr>
        <w:t>&amp; $pythonExe scripts/tokenize_data.py `</w:t>
      </w:r>
    </w:p>
    <w:p>
      <w:pPr>
        <w:keepNext/>
        <w:keepLines/>
        <w:spacing w:after="0" w:before="0" w:line="240" w:lineRule="auto"/>
      </w:pPr>
      <w:r>
        <w:rPr>
          <w:rFonts w:ascii="Courier New" w:hAnsi="Courier New"/>
          <w:sz w:val="18"/>
        </w:rPr>
        <w:t xml:space="preserve">  --manifest data/manifests/maestro-v3.jsonl</w:t>
      </w:r>
    </w:p>
    <w:p>
      <w:pPr>
        <w:keepNext/>
        <w:keepLines/>
        <w:spacing w:after="0" w:before="0" w:line="240" w:lineRule="auto"/>
      </w:pPr>
      <w:r>
        <w:rPr>
          <w:rFonts w:ascii="Courier New" w:hAnsi="Courier New"/>
          <w:sz w:val="18"/>
        </w:rPr>
        <w:t>&amp; $pythonExe scripts/benchmark.py `</w:t>
      </w:r>
    </w:p>
    <w:p>
      <w:pPr>
        <w:keepNext/>
        <w:keepLines/>
        <w:spacing w:after="0" w:before="0" w:line="240" w:lineRule="auto"/>
      </w:pPr>
      <w:r>
        <w:rPr>
          <w:rFonts w:ascii="Courier New" w:hAnsi="Courier New"/>
          <w:sz w:val="18"/>
        </w:rPr>
        <w:t xml:space="preserve">  --config configs/transformer_small.yaml</w:t>
      </w:r>
    </w:p>
    <w:p>
      <w:pPr>
        <w:keepNext/>
        <w:keepLines/>
        <w:spacing w:after="0" w:before="0" w:line="240" w:lineRule="auto"/>
      </w:pPr>
      <w:r>
        <w:rPr>
          <w:rFonts w:ascii="Courier New" w:hAnsi="Courier New"/>
          <w:sz w:val="18"/>
        </w:rPr>
        <w:t>&amp; $pythonExe scripts/train.py `</w:t>
      </w:r>
    </w:p>
    <w:p>
      <w:pPr>
        <w:keepNext/>
        <w:keepLines/>
        <w:spacing w:after="0" w:before="0" w:line="240" w:lineRule="auto"/>
      </w:pPr>
      <w:r>
        <w:rPr>
          <w:rFonts w:ascii="Courier New" w:hAnsi="Courier New"/>
          <w:sz w:val="18"/>
        </w:rPr>
        <w:t xml:space="preserve">  --config configs/transformer_small.yaml</w:t>
      </w:r>
    </w:p>
    <w:p>
      <w:pPr>
        <w:keepNext/>
        <w:keepLines/>
        <w:spacing w:after="0" w:before="0" w:line="240" w:lineRule="auto"/>
      </w:pPr>
      <w:r>
        <w:rPr>
          <w:rFonts w:ascii="Courier New" w:hAnsi="Courier New"/>
          <w:sz w:val="18"/>
        </w:rPr>
        <w:t>&amp; $pythonExe scripts/train.py `</w:t>
      </w:r>
    </w:p>
    <w:p>
      <w:pPr>
        <w:keepNext/>
        <w:keepLines/>
        <w:spacing w:after="0" w:before="0" w:line="240" w:lineRule="auto"/>
      </w:pPr>
      <w:r>
        <w:rPr>
          <w:rFonts w:ascii="Courier New" w:hAnsi="Courier New"/>
          <w:sz w:val="18"/>
        </w:rPr>
        <w:t xml:space="preserve">  --resume runs/SELECTED_RUN/latest.pt</w:t>
      </w:r>
    </w:p>
    <w:p>
      <w:pPr>
        <w:keepNext/>
        <w:keepLines/>
        <w:spacing w:after="0" w:before="0" w:line="240" w:lineRule="auto"/>
      </w:pPr>
      <w:r>
        <w:rPr>
          <w:rFonts w:ascii="Courier New" w:hAnsi="Courier New"/>
          <w:sz w:val="18"/>
        </w:rPr>
        <w:t>&amp; $pythonExe scripts/generate.py `</w:t>
      </w:r>
    </w:p>
    <w:p>
      <w:pPr>
        <w:keepNext/>
        <w:keepLines/>
        <w:spacing w:after="0" w:before="0" w:line="240" w:lineRule="auto"/>
      </w:pPr>
      <w:r>
        <w:rPr>
          <w:rFonts w:ascii="Courier New" w:hAnsi="Courier New"/>
          <w:sz w:val="18"/>
        </w:rPr>
        <w:t xml:space="preserve">  --checkpoint runs/SELECTED_RUN/best.pt `</w:t>
      </w:r>
    </w:p>
    <w:p>
      <w:pPr>
        <w:keepNext/>
        <w:keepLines/>
        <w:spacing w:after="0" w:before="0" w:line="240" w:lineRule="auto"/>
      </w:pPr>
      <w:r>
        <w:rPr>
          <w:rFonts w:ascii="Courier New" w:hAnsi="Courier New"/>
          <w:sz w:val="18"/>
        </w:rPr>
        <w:t xml:space="preserve">  --prompt prompts/example.mid --seconds 30 --seed 42</w:t>
      </w:r>
    </w:p>
    <w:p>
      <w:pPr>
        <w:keepNext/>
        <w:keepLines/>
        <w:spacing w:after="0" w:before="0" w:line="240" w:lineRule="auto"/>
      </w:pPr>
      <w:r>
        <w:rPr>
          <w:rFonts w:ascii="Courier New" w:hAnsi="Courier New"/>
          <w:sz w:val="18"/>
        </w:rPr>
        <w:t>&amp; $pythonExe scripts/evaluate.py `</w:t>
      </w:r>
    </w:p>
    <w:p>
      <w:pPr>
        <w:keepNext/>
        <w:keepLines/>
        <w:spacing w:after="0" w:before="0" w:line="240" w:lineRule="auto"/>
      </w:pPr>
      <w:r>
        <w:rPr>
          <w:rFonts w:ascii="Courier New" w:hAnsi="Courier New"/>
          <w:sz w:val="18"/>
        </w:rPr>
        <w:t xml:space="preserve">  --run runs/SELECTED_RUN --split test</w:t>
      </w:r>
    </w:p>
    <w:p>
      <w:pPr>
        <w:keepNext w:val="0"/>
        <w:keepLines/>
        <w:spacing w:after="0" w:before="0" w:line="240" w:lineRule="auto"/>
      </w:pPr>
      <w:r>
        <w:rPr>
          <w:rFonts w:ascii="Courier New" w:hAnsi="Courier New"/>
          <w:sz w:val="18"/>
        </w:rPr>
        <w:t>&amp; $pythonExe scripts/app.py</w:t>
      </w:r>
    </w:p>
    <w:p>
      <w:pPr>
        <w:spacing w:after="20"/>
      </w:pPr>
    </w:p>
    <w:p>
      <w:r>
        <w:t>SELECTED_RUN is a placeholder for an actual completed run. The validator should write a manifest and report. Tokenization should write versioned caches and reconstruction diagnostics. Benchmarking should write memory and throughput measurements. Training should create logs, samples, and resumable checkpoints. Evaluation should refuse incompatible tokenizer/data hashes and record the frozen test configuration.</w:t>
      </w:r>
    </w:p>
    <w:p>
      <w:r>
        <w:t>An example training configuration should include dataset and manifest paths, tokenizer revision/hash, model dimensions, special-token IDs, context length, precision, microbatch, accumulation, optimizer and schedule settings, token budget, evaluation/checkpoint intervals, and random seed. Resolve defaults into a complete saved configuration when a run starts.</w:t>
      </w:r>
    </w:p>
    <w:p>
      <w:r>
        <w:t>The pretrained adaptation command must additionally record the base model ID/revision, adapter target modules, rank, alpha, dropout, and which parameters are trainable. The generation command must identify whether it loads full scratch weights or a base-plus-adapter pair.</w:t>
      </w:r>
    </w:p>
    <w:p>
      <w:pPr>
        <w:pStyle w:val="Heading1"/>
      </w:pPr>
      <w:r>
        <w:t>24 Immediate checklist and terms</w:t>
      </w:r>
    </w:p>
    <w:p>
      <w:r>
        <w:t>The next actions are to create the Windows project folder, download and verify MAESTRO there, establish a CUDA-enabled environment, and implement the validator and tokenizer reconstruction. Then obtain an accessible pretrained checkpoint and produce the first baseline continuation. Keep the scratch training path progressing independently while checkpoint compatibility is checked.</w:t>
      </w:r>
    </w:p>
    <w:p>
      <w:pPr>
        <w:keepNext/>
      </w:pPr>
      <w:r>
        <w:t>Before choosing a final large run, settle four facts with measurements: actual tokenizer vocabulary size and resulting parameter counts; memory and throughput on the 12 GB GPU; the strongest validation behavior among the candidates; and the listening quality of pretrained, adapted, and scratch outputs.</w:t>
      </w:r>
    </w:p>
    <w:tbl>
      <w:tblPr>
        <w:tblW w:type="auto" w:w="0"/>
        <w:jc w:val="center"/>
        <w:tblLayout w:type="fixed"/>
        <w:tblLook w:firstColumn="1" w:firstRow="1" w:lastColumn="0" w:lastRow="0" w:noHBand="0" w:noVBand="1" w:val="04A0"/>
        <w:tblBorders>
          <w:top w:val="single" w:sz="4" w:color="D3DCE4"/>
          <w:left w:val="single" w:sz="4" w:color="D3DCE4"/>
          <w:bottom w:val="single" w:sz="4" w:color="D3DCE4"/>
          <w:right w:val="single" w:sz="4" w:color="D3DCE4"/>
          <w:insideH w:val="single" w:sz="4" w:color="D3DCE4"/>
          <w:insideV w:val="single" w:sz="4" w:color="D3DCE4"/>
        </w:tblBorders>
        <w:tblCellMar>
          <w:top w:w="80" w:type="dxa"/>
          <w:bottom w:w="80" w:type="dxa"/>
          <w:left w:w="105" w:type="dxa"/>
          <w:right w:w="105" w:type="dxa"/>
        </w:tblCellMar>
      </w:tblPr>
      <w:tblGrid>
        <w:gridCol w:w="2477"/>
        <w:gridCol w:w="7747"/>
      </w:tblGrid>
      <w:tr>
        <w:trPr>
          <w:cantSplit/>
          <w:tblHeader/>
        </w:trPr>
        <w:tc>
          <w:tcPr>
            <w:tcW w:type="dxa" w:w="2477"/>
            <w:vAlign w:val="center"/>
            <w:shd w:fill="30485F"/>
          </w:tcPr>
          <w:p>
            <w:pPr>
              <w:keepNext/>
              <w:spacing w:after="0" w:line="245" w:lineRule="auto"/>
            </w:pPr>
            <w:r>
              <w:rPr>
                <w:b/>
                <w:color w:val="FFFFFF"/>
                <w:sz w:val="20"/>
              </w:rPr>
              <w:t>Term</w:t>
            </w:r>
          </w:p>
        </w:tc>
        <w:tc>
          <w:tcPr>
            <w:tcW w:type="dxa" w:w="7747"/>
            <w:vAlign w:val="center"/>
            <w:shd w:fill="30485F"/>
          </w:tcPr>
          <w:p>
            <w:pPr>
              <w:keepNext/>
              <w:spacing w:after="0" w:line="245" w:lineRule="auto"/>
            </w:pPr>
            <w:r>
              <w:rPr>
                <w:b/>
                <w:color w:val="FFFFFF"/>
                <w:sz w:val="20"/>
              </w:rPr>
              <w:t>Meaning in this project</w:t>
            </w:r>
          </w:p>
        </w:tc>
      </w:tr>
      <w:tr>
        <w:trPr>
          <w:cantSplit/>
        </w:trPr>
        <w:tc>
          <w:tcPr>
            <w:tcW w:type="dxa" w:w="2477"/>
            <w:vAlign w:val="center"/>
            <w:shd w:fill="F1F4F7"/>
          </w:tcPr>
          <w:p>
            <w:pPr>
              <w:keepNext w:val="0"/>
              <w:spacing w:after="0" w:line="245" w:lineRule="auto"/>
            </w:pPr>
            <w:r>
              <w:rPr>
                <w:sz w:val="20"/>
              </w:rPr>
              <w:t>MIDI</w:t>
            </w:r>
          </w:p>
        </w:tc>
        <w:tc>
          <w:tcPr>
            <w:tcW w:type="dxa" w:w="7747"/>
            <w:vAlign w:val="center"/>
            <w:shd w:fill="F1F4F7"/>
          </w:tcPr>
          <w:p>
            <w:pPr>
              <w:keepNext w:val="0"/>
              <w:spacing w:after="0" w:line="245" w:lineRule="auto"/>
            </w:pPr>
            <w:r>
              <w:rPr>
                <w:sz w:val="20"/>
              </w:rPr>
              <w:t>Instructions describing musical notes and performance controls</w:t>
            </w:r>
          </w:p>
        </w:tc>
      </w:tr>
      <w:tr>
        <w:trPr>
          <w:cantSplit/>
        </w:trPr>
        <w:tc>
          <w:tcPr>
            <w:tcW w:type="dxa" w:w="2477"/>
            <w:vAlign w:val="center"/>
            <w:shd w:fill="FFFFFF"/>
          </w:tcPr>
          <w:p>
            <w:pPr>
              <w:keepNext w:val="0"/>
              <w:spacing w:after="0" w:line="245" w:lineRule="auto"/>
            </w:pPr>
            <w:r>
              <w:rPr>
                <w:sz w:val="20"/>
              </w:rPr>
              <w:t>Token</w:t>
            </w:r>
          </w:p>
        </w:tc>
        <w:tc>
          <w:tcPr>
            <w:tcW w:type="dxa" w:w="7747"/>
            <w:vAlign w:val="center"/>
            <w:shd w:fill="FFFFFF"/>
          </w:tcPr>
          <w:p>
            <w:pPr>
              <w:keepNext w:val="0"/>
              <w:spacing w:after="0" w:line="245" w:lineRule="auto"/>
            </w:pPr>
            <w:r>
              <w:rPr>
                <w:sz w:val="20"/>
              </w:rPr>
              <w:t>A discrete element of the chosen musical representation</w:t>
            </w:r>
          </w:p>
        </w:tc>
      </w:tr>
      <w:tr>
        <w:trPr>
          <w:cantSplit/>
        </w:trPr>
        <w:tc>
          <w:tcPr>
            <w:tcW w:type="dxa" w:w="2477"/>
            <w:vAlign w:val="center"/>
            <w:shd w:fill="F1F4F7"/>
          </w:tcPr>
          <w:p>
            <w:pPr>
              <w:keepNext w:val="0"/>
              <w:spacing w:after="0" w:line="245" w:lineRule="auto"/>
            </w:pPr>
            <w:r>
              <w:rPr>
                <w:sz w:val="20"/>
              </w:rPr>
              <w:t>Context length</w:t>
            </w:r>
          </w:p>
        </w:tc>
        <w:tc>
          <w:tcPr>
            <w:tcW w:type="dxa" w:w="7747"/>
            <w:vAlign w:val="center"/>
            <w:shd w:fill="F1F4F7"/>
          </w:tcPr>
          <w:p>
            <w:pPr>
              <w:keepNext w:val="0"/>
              <w:spacing w:after="0" w:line="245" w:lineRule="auto"/>
            </w:pPr>
            <w:r>
              <w:rPr>
                <w:sz w:val="20"/>
              </w:rPr>
              <w:t>How many preceding tokens a model can use for a prediction</w:t>
            </w:r>
          </w:p>
        </w:tc>
      </w:tr>
      <w:tr>
        <w:trPr>
          <w:cantSplit/>
        </w:trPr>
        <w:tc>
          <w:tcPr>
            <w:tcW w:type="dxa" w:w="2477"/>
            <w:vAlign w:val="center"/>
            <w:shd w:fill="FFFFFF"/>
          </w:tcPr>
          <w:p>
            <w:pPr>
              <w:keepNext w:val="0"/>
              <w:spacing w:after="0" w:line="245" w:lineRule="auto"/>
            </w:pPr>
            <w:r>
              <w:rPr>
                <w:sz w:val="20"/>
              </w:rPr>
              <w:t>Epoch</w:t>
            </w:r>
          </w:p>
        </w:tc>
        <w:tc>
          <w:tcPr>
            <w:tcW w:type="dxa" w:w="7747"/>
            <w:vAlign w:val="center"/>
            <w:shd w:fill="FFFFFF"/>
          </w:tcPr>
          <w:p>
            <w:pPr>
              <w:keepNext w:val="0"/>
              <w:spacing w:after="0" w:line="245" w:lineRule="auto"/>
            </w:pPr>
            <w:r>
              <w:rPr>
                <w:sz w:val="20"/>
              </w:rPr>
              <w:t>One defined pass over a dataset or a fixed set of examples</w:t>
            </w:r>
          </w:p>
        </w:tc>
      </w:tr>
      <w:tr>
        <w:trPr>
          <w:cantSplit/>
        </w:trPr>
        <w:tc>
          <w:tcPr>
            <w:tcW w:type="dxa" w:w="2477"/>
            <w:vAlign w:val="center"/>
            <w:shd w:fill="F1F4F7"/>
          </w:tcPr>
          <w:p>
            <w:pPr>
              <w:keepNext w:val="0"/>
              <w:spacing w:after="0" w:line="245" w:lineRule="auto"/>
            </w:pPr>
            <w:r>
              <w:rPr>
                <w:sz w:val="20"/>
              </w:rPr>
              <w:t>Microbatch</w:t>
            </w:r>
          </w:p>
        </w:tc>
        <w:tc>
          <w:tcPr>
            <w:tcW w:type="dxa" w:w="7747"/>
            <w:vAlign w:val="center"/>
            <w:shd w:fill="F1F4F7"/>
          </w:tcPr>
          <w:p>
            <w:pPr>
              <w:keepNext w:val="0"/>
              <w:spacing w:after="0" w:line="245" w:lineRule="auto"/>
            </w:pPr>
            <w:r>
              <w:rPr>
                <w:sz w:val="20"/>
              </w:rPr>
              <w:t>Examples processed together in one forward/backward pass</w:t>
            </w:r>
          </w:p>
        </w:tc>
      </w:tr>
      <w:tr>
        <w:trPr>
          <w:cantSplit/>
        </w:trPr>
        <w:tc>
          <w:tcPr>
            <w:tcW w:type="dxa" w:w="2477"/>
            <w:vAlign w:val="center"/>
            <w:shd w:fill="FFFFFF"/>
          </w:tcPr>
          <w:p>
            <w:pPr>
              <w:keepNext w:val="0"/>
              <w:spacing w:after="0" w:line="245" w:lineRule="auto"/>
            </w:pPr>
            <w:r>
              <w:rPr>
                <w:sz w:val="20"/>
              </w:rPr>
              <w:t>Gradient accumulation</w:t>
            </w:r>
          </w:p>
        </w:tc>
        <w:tc>
          <w:tcPr>
            <w:tcW w:type="dxa" w:w="7747"/>
            <w:vAlign w:val="center"/>
            <w:shd w:fill="FFFFFF"/>
          </w:tcPr>
          <w:p>
            <w:pPr>
              <w:keepNext w:val="0"/>
              <w:spacing w:after="0" w:line="245" w:lineRule="auto"/>
            </w:pPr>
            <w:r>
              <w:rPr>
                <w:sz w:val="20"/>
              </w:rPr>
              <w:t>Combining gradients from several microbatches before updating weights</w:t>
            </w:r>
          </w:p>
        </w:tc>
      </w:tr>
      <w:tr>
        <w:trPr>
          <w:cantSplit/>
        </w:trPr>
        <w:tc>
          <w:tcPr>
            <w:tcW w:type="dxa" w:w="2477"/>
            <w:vAlign w:val="center"/>
            <w:shd w:fill="F1F4F7"/>
          </w:tcPr>
          <w:p>
            <w:pPr>
              <w:keepNext w:val="0"/>
              <w:spacing w:after="0" w:line="245" w:lineRule="auto"/>
            </w:pPr>
            <w:r>
              <w:rPr>
                <w:sz w:val="20"/>
              </w:rPr>
              <w:t>LoRA</w:t>
            </w:r>
          </w:p>
        </w:tc>
        <w:tc>
          <w:tcPr>
            <w:tcW w:type="dxa" w:w="7747"/>
            <w:vAlign w:val="center"/>
            <w:shd w:fill="F1F4F7"/>
          </w:tcPr>
          <w:p>
            <w:pPr>
              <w:keepNext w:val="0"/>
              <w:spacing w:after="0" w:line="245" w:lineRule="auto"/>
            </w:pPr>
            <w:r>
              <w:rPr>
                <w:sz w:val="20"/>
              </w:rPr>
              <w:t>Training small adapter matrices while freezing the base model</w:t>
            </w:r>
          </w:p>
        </w:tc>
      </w:tr>
      <w:tr>
        <w:trPr>
          <w:cantSplit/>
        </w:trPr>
        <w:tc>
          <w:tcPr>
            <w:tcW w:type="dxa" w:w="2477"/>
            <w:vAlign w:val="center"/>
            <w:shd w:fill="FFFFFF"/>
          </w:tcPr>
          <w:p>
            <w:pPr>
              <w:keepNext w:val="0"/>
              <w:spacing w:after="0" w:line="245" w:lineRule="auto"/>
            </w:pPr>
            <w:r>
              <w:rPr>
                <w:sz w:val="20"/>
              </w:rPr>
              <w:t>Checkpoint</w:t>
            </w:r>
          </w:p>
        </w:tc>
        <w:tc>
          <w:tcPr>
            <w:tcW w:type="dxa" w:w="7747"/>
            <w:vAlign w:val="center"/>
            <w:shd w:fill="FFFFFF"/>
          </w:tcPr>
          <w:p>
            <w:pPr>
              <w:keepNext w:val="0"/>
              <w:spacing w:after="0" w:line="245" w:lineRule="auto"/>
            </w:pPr>
            <w:r>
              <w:rPr>
                <w:sz w:val="20"/>
              </w:rPr>
              <w:t>Saved model and training state used for recovery or inference</w:t>
            </w:r>
          </w:p>
        </w:tc>
      </w:tr>
      <w:tr>
        <w:trPr>
          <w:cantSplit/>
        </w:trPr>
        <w:tc>
          <w:tcPr>
            <w:tcW w:type="dxa" w:w="2477"/>
            <w:vAlign w:val="center"/>
            <w:shd w:fill="F1F4F7"/>
          </w:tcPr>
          <w:p>
            <w:pPr>
              <w:keepNext w:val="0"/>
              <w:spacing w:after="0" w:line="245" w:lineRule="auto"/>
            </w:pPr>
            <w:r>
              <w:rPr>
                <w:sz w:val="20"/>
              </w:rPr>
              <w:t>Validation</w:t>
            </w:r>
          </w:p>
        </w:tc>
        <w:tc>
          <w:tcPr>
            <w:tcW w:type="dxa" w:w="7747"/>
            <w:vAlign w:val="center"/>
            <w:shd w:fill="F1F4F7"/>
          </w:tcPr>
          <w:p>
            <w:pPr>
              <w:keepNext w:val="0"/>
              <w:spacing w:after="0" w:line="245" w:lineRule="auto"/>
            </w:pPr>
            <w:r>
              <w:rPr>
                <w:sz w:val="20"/>
              </w:rPr>
              <w:t>Data used for development and model selection</w:t>
            </w:r>
          </w:p>
        </w:tc>
      </w:tr>
      <w:tr>
        <w:trPr>
          <w:cantSplit/>
        </w:trPr>
        <w:tc>
          <w:tcPr>
            <w:tcW w:type="dxa" w:w="2477"/>
            <w:vAlign w:val="center"/>
            <w:shd w:fill="FFFFFF"/>
          </w:tcPr>
          <w:p>
            <w:pPr>
              <w:keepNext/>
              <w:spacing w:after="0" w:line="245" w:lineRule="auto"/>
            </w:pPr>
            <w:r>
              <w:rPr>
                <w:sz w:val="20"/>
              </w:rPr>
              <w:t>Test set</w:t>
            </w:r>
          </w:p>
        </w:tc>
        <w:tc>
          <w:tcPr>
            <w:tcW w:type="dxa" w:w="7747"/>
            <w:vAlign w:val="center"/>
            <w:shd w:fill="FFFFFF"/>
          </w:tcPr>
          <w:p>
            <w:pPr>
              <w:keepNext/>
              <w:spacing w:after="0" w:line="245" w:lineRule="auto"/>
            </w:pPr>
            <w:r>
              <w:rPr>
                <w:sz w:val="20"/>
              </w:rPr>
              <w:t>Held-out data reserved for final evaluation after decisions are frozen</w:t>
            </w:r>
          </w:p>
        </w:tc>
      </w:tr>
      <w:tr>
        <w:trPr>
          <w:cantSplit/>
        </w:trPr>
        <w:tc>
          <w:tcPr>
            <w:tcW w:type="dxa" w:w="2477"/>
            <w:vAlign w:val="center"/>
            <w:shd w:fill="F1F4F7"/>
          </w:tcPr>
          <w:p>
            <w:pPr>
              <w:keepNext w:val="0"/>
              <w:spacing w:after="0" w:line="245" w:lineRule="auto"/>
            </w:pPr>
            <w:r>
              <w:rPr>
                <w:sz w:val="20"/>
              </w:rPr>
              <w:t>Ablation</w:t>
            </w:r>
          </w:p>
        </w:tc>
        <w:tc>
          <w:tcPr>
            <w:tcW w:type="dxa" w:w="7747"/>
            <w:vAlign w:val="center"/>
            <w:shd w:fill="F1F4F7"/>
          </w:tcPr>
          <w:p>
            <w:pPr>
              <w:keepNext w:val="0"/>
              <w:spacing w:after="0" w:line="245" w:lineRule="auto"/>
            </w:pPr>
            <w:r>
              <w:rPr>
                <w:sz w:val="20"/>
              </w:rPr>
              <w:t>A controlled experiment removing or changing one design element</w:t>
            </w:r>
          </w:p>
        </w:tc>
      </w:tr>
    </w:tbl>
    <w:p>
      <w:pPr>
        <w:spacing w:after="0"/>
      </w:pPr>
    </w:p>
    <w:p>
      <w:pPr>
        <w:pStyle w:val="Heading1"/>
      </w:pPr>
      <w:r>
        <w:t>25 Sources and evidence</w:t>
      </w:r>
    </w:p>
    <w:p>
      <w:r>
        <w:t>Source facts were checked on 5 October 2026. Configuration grids, development order, acceptance checks, schedules, and interface choices are recommendations for this project. The cited papers provide evidence for particular methods; they do not validate our unrun configurations or guarantee audible quality on our hardware.</w:t>
      </w:r>
    </w:p>
    <w:p>
      <w:r>
        <w:t>[1] David Kang, Jung Youn Kim, and Simen Ringdahl. Project milestone Generating music with Machine Learning. Supplied six-page Stanford project report, 18.pdf, with companion poster 18_1.pdf. Used for the reference methods and their reported limitations.</w:t>
      </w:r>
    </w:p>
    <w:p>
      <w:r>
        <w:t>[2] UE24CS352A Machine Learning Mini Project Assignment Guidelines and Instructions. Supplied two-page college document. Used for required deliverables, team size, review dates, deadline, and assessment requirements.</w:t>
      </w:r>
    </w:p>
    <w:p>
      <w:r>
        <w:t xml:space="preserve">[3] Google Magenta. The MAESTRO Dataset. Dataset v3 statistics, splits, MIDI download checksum, metadata, and license. </w:t>
      </w:r>
      <w:hyperlink r:id="rId10">
        <w:r>
          <w:rPr>
            <w:color w:val="245B83"/>
          </w:rPr>
          <w:t>https://magenta.tensorflow.org/datasets/maestro</w:t>
        </w:r>
      </w:hyperlink>
      <w:r/>
    </w:p>
    <w:p>
      <w:r>
        <w:t xml:space="preserve">[4] Huang and colleagues. Music Transformer Generating Music with Long Term Structure. ICLR 2019 paper. </w:t>
      </w:r>
      <w:hyperlink r:id="rId11">
        <w:r>
          <w:rPr>
            <w:color w:val="245B83"/>
          </w:rPr>
          <w:t>https://arxiv.org/abs/1809.04281</w:t>
        </w:r>
      </w:hyperlink>
      <w:r/>
    </w:p>
    <w:p>
      <w:r>
        <w:t xml:space="preserve">[5] Bradshaw and colleagues. Scaling Self Supervised Representation Learning for Symbolic Piano Performance. ISMIR 2025. Used for the Aria representation, training scale, and evaluation approach. </w:t>
      </w:r>
      <w:hyperlink r:id="rId12">
        <w:r>
          <w:rPr>
            <w:color w:val="245B83"/>
          </w:rPr>
          <w:t>https://arxiv.org/abs/2506.23869</w:t>
        </w:r>
      </w:hyperlink>
      <w:r/>
    </w:p>
    <w:p>
      <w:r>
        <w:t xml:space="preserve">[6] Aria medium base model card. Checkpoint identity, reported approximate size, intended use, and memorization limitations. </w:t>
      </w:r>
      <w:hyperlink r:id="rId13">
        <w:r>
          <w:rPr>
            <w:color w:val="245B83"/>
          </w:rPr>
          <w:t>https://huggingface.co/loubb/aria-medium-base</w:t>
        </w:r>
      </w:hyperlink>
      <w:r/>
    </w:p>
    <w:p>
      <w:r>
        <w:t xml:space="preserve">[7] Aria MIDI dataset card. Available subsets, metadata quality, preprocessing, and license. </w:t>
      </w:r>
      <w:hyperlink r:id="rId14">
        <w:r>
          <w:rPr>
            <w:color w:val="245B83"/>
          </w:rPr>
          <w:t>https://huggingface.co/datasets/loubb/aria-midi</w:t>
        </w:r>
      </w:hyperlink>
      <w:r/>
    </w:p>
    <w:p>
      <w:r>
        <w:t xml:space="preserve">[8] EleutherAI Aria and Aria utilities repositories. Model implementations and tokenizer tooling. </w:t>
      </w:r>
      <w:hyperlink r:id="rId15">
        <w:r>
          <w:rPr>
            <w:color w:val="245B83"/>
          </w:rPr>
          <w:t>https://github.com/EleutherAI/aria</w:t>
        </w:r>
      </w:hyperlink>
      <w:r>
        <w:t xml:space="preserve"> and </w:t>
      </w:r>
      <w:hyperlink r:id="rId16">
        <w:r>
          <w:rPr>
            <w:color w:val="245B83"/>
          </w:rPr>
          <w:t>https://github.com/EleutherAI/aria-utils</w:t>
        </w:r>
      </w:hyperlink>
      <w:r/>
    </w:p>
    <w:p>
      <w:r>
        <w:t xml:space="preserve">[9] PyTorch. Start Locally. Supported installation choices and CUDA verification. </w:t>
      </w:r>
      <w:hyperlink r:id="rId17">
        <w:r>
          <w:rPr>
            <w:color w:val="245B83"/>
          </w:rPr>
          <w:t>https://pytorch.org/get-started/locally/</w:t>
        </w:r>
      </w:hyperlink>
      <w:r/>
    </w:p>
    <w:p>
      <w:r>
        <w:t xml:space="preserve">[10] PyTorch 2.7 release. Introduction of Blackwell support and CUDA 12.8 builds. This historical minimum is not a recommendation to select an old release over a current compatible build. </w:t>
      </w:r>
      <w:hyperlink r:id="rId18">
        <w:r>
          <w:rPr>
            <w:color w:val="245B83"/>
          </w:rPr>
          <w:t>https://pytorch.org/blog/pytorch-2-7/</w:t>
        </w:r>
      </w:hyperlink>
      <w:r/>
    </w:p>
    <w:p>
      <w:r>
        <w:t xml:space="preserve">[11] Hugging Face. Parameter efficient fine tuning and LoRA documentation. Adapter concepts and implementation behavior. </w:t>
      </w:r>
      <w:hyperlink r:id="rId19">
        <w:r>
          <w:rPr>
            <w:color w:val="245B83"/>
          </w:rPr>
          <w:t>https://huggingface.co/docs/transformers/peft</w:t>
        </w:r>
      </w:hyperlink>
      <w:r/>
    </w:p>
    <w:p>
      <w:r>
        <w:t xml:space="preserve">[12] NVIDIA. RTX 5070 family specifications. Hardware context; verify the actual device with nvidia-smi before training. </w:t>
      </w:r>
      <w:hyperlink r:id="rId20">
        <w:r>
          <w:rPr>
            <w:color w:val="245B83"/>
          </w:rPr>
          <w:t>https://www.nvidia.com/en-us/geforce/graphics-cards/50-series/rtx-5070-family/</w:t>
        </w:r>
      </w:hyperlink>
      <w:r/>
    </w:p>
    <w:sectPr w:rsidR="00FC693F" w:rsidRPr="0006063C" w:rsidSect="00034616">
      <w:footerReference w:type="default" r:id="rId9"/>
      <w:pgSz w:w="12240" w:h="15840"/>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Music generation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3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2"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2"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agenta.tensorflow.org/datasets/maestro" TargetMode="External"/><Relationship Id="rId11" Type="http://schemas.openxmlformats.org/officeDocument/2006/relationships/hyperlink" Target="https://arxiv.org/abs/1809.04281" TargetMode="External"/><Relationship Id="rId12" Type="http://schemas.openxmlformats.org/officeDocument/2006/relationships/hyperlink" Target="https://arxiv.org/abs/2506.23869" TargetMode="External"/><Relationship Id="rId13" Type="http://schemas.openxmlformats.org/officeDocument/2006/relationships/hyperlink" Target="https://huggingface.co/loubb/aria-medium-base" TargetMode="External"/><Relationship Id="rId14" Type="http://schemas.openxmlformats.org/officeDocument/2006/relationships/hyperlink" Target="https://huggingface.co/datasets/loubb/aria-midi" TargetMode="External"/><Relationship Id="rId15" Type="http://schemas.openxmlformats.org/officeDocument/2006/relationships/hyperlink" Target="https://github.com/EleutherAI/aria" TargetMode="External"/><Relationship Id="rId16" Type="http://schemas.openxmlformats.org/officeDocument/2006/relationships/hyperlink" Target="https://github.com/EleutherAI/aria-utils" TargetMode="External"/><Relationship Id="rId17" Type="http://schemas.openxmlformats.org/officeDocument/2006/relationships/hyperlink" Target="https://pytorch.org/get-started/locally/" TargetMode="External"/><Relationship Id="rId18" Type="http://schemas.openxmlformats.org/officeDocument/2006/relationships/hyperlink" Target="https://pytorch.org/blog/pytorch-2-7/" TargetMode="External"/><Relationship Id="rId19" Type="http://schemas.openxmlformats.org/officeDocument/2006/relationships/hyperlink" Target="https://huggingface.co/docs/transformers/peft" TargetMode="External"/><Relationship Id="rId20" Type="http://schemas.openxmlformats.org/officeDocument/2006/relationships/hyperlink" Target="https://www.nvidia.com/en-us/geforce/graphics-cards/50-series/rtx-5070-fami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Generation Project Implementation Plan</dc:title>
  <dc:subject>Windows RTX 5070 piano generation implementation and evaluation blueprint</dc:subject>
  <dc:creator/>
  <cp:keywords>Music generation, MAESTRO, Transformer, LSTM, Aria, LoRA</cp:keywords>
  <dc:description>generated by python-docx</dc:description>
  <cp:lastModifiedBy/>
  <cp:revision>1</cp:revision>
  <dcterms:created xsi:type="dcterms:W3CDTF">2013-12-23T23:15:00Z</dcterms:created>
  <dcterms:modified xsi:type="dcterms:W3CDTF">2013-12-23T23:15:00Z</dcterms:modified>
  <cp:category/>
</cp:coreProperties>
</file>