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C779BD" w14:textId="32D3B78C" w:rsidR="00D7522C" w:rsidRDefault="5B16C237" w:rsidP="00262C45">
      <w:pPr>
        <w:pStyle w:val="papertitle"/>
        <w:spacing w:before="100" w:beforeAutospacing="1" w:after="240"/>
      </w:pPr>
      <w:r w:rsidRPr="44EBA0EF">
        <w:t>Analyzing the Predictive Performance of Time Series Models on Brent Oil Prices</w:t>
      </w:r>
    </w:p>
    <w:p w14:paraId="4F3EFF8B" w14:textId="77777777" w:rsidR="003332FB" w:rsidRDefault="003332FB" w:rsidP="003332FB">
      <w:pPr>
        <w:pStyle w:val="Author"/>
        <w:spacing w:before="0" w:after="0"/>
        <w:rPr>
          <w:rFonts w:eastAsia="MS Mincho"/>
          <w:sz w:val="18"/>
          <w:szCs w:val="18"/>
        </w:rPr>
      </w:pPr>
    </w:p>
    <w:tbl>
      <w:tblPr>
        <w:tblStyle w:val="TableGrid"/>
        <w:tblW w:w="9786"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81"/>
        <w:gridCol w:w="3686"/>
        <w:gridCol w:w="3686"/>
        <w:gridCol w:w="1133"/>
      </w:tblGrid>
      <w:tr w:rsidR="000167C6" w14:paraId="7BED8482" w14:textId="77777777" w:rsidTr="000167C6">
        <w:tc>
          <w:tcPr>
            <w:tcW w:w="1281" w:type="dxa"/>
          </w:tcPr>
          <w:p w14:paraId="4F853B3F" w14:textId="77777777" w:rsidR="000167C6" w:rsidRDefault="000167C6" w:rsidP="003332FB">
            <w:pPr>
              <w:pStyle w:val="Author"/>
              <w:spacing w:before="0" w:after="0"/>
              <w:rPr>
                <w:rFonts w:eastAsia="MS Mincho"/>
                <w:sz w:val="18"/>
                <w:szCs w:val="18"/>
              </w:rPr>
            </w:pPr>
          </w:p>
        </w:tc>
        <w:tc>
          <w:tcPr>
            <w:tcW w:w="3686" w:type="dxa"/>
          </w:tcPr>
          <w:p w14:paraId="3C219D3D" w14:textId="77777777" w:rsidR="000167C6" w:rsidRPr="003C3AB0" w:rsidRDefault="000167C6" w:rsidP="000167C6">
            <w:pPr>
              <w:pStyle w:val="Author"/>
              <w:spacing w:before="0" w:after="0"/>
              <w:rPr>
                <w:rFonts w:eastAsia="MS Mincho"/>
                <w:sz w:val="18"/>
                <w:szCs w:val="18"/>
              </w:rPr>
            </w:pPr>
            <w:r>
              <w:rPr>
                <w:rFonts w:eastAsia="MS Mincho"/>
                <w:sz w:val="18"/>
                <w:szCs w:val="18"/>
              </w:rPr>
              <w:t>Sanly</w:t>
            </w:r>
          </w:p>
          <w:p w14:paraId="709A0FD7" w14:textId="77777777" w:rsidR="000167C6" w:rsidRPr="003677BF" w:rsidRDefault="000167C6" w:rsidP="000167C6">
            <w:pPr>
              <w:pStyle w:val="Author"/>
              <w:spacing w:before="0" w:after="0"/>
              <w:rPr>
                <w:rFonts w:eastAsia="MS Mincho"/>
                <w:i/>
                <w:iCs/>
                <w:sz w:val="18"/>
                <w:szCs w:val="18"/>
              </w:rPr>
            </w:pPr>
            <w:r w:rsidRPr="003677BF">
              <w:rPr>
                <w:rFonts w:eastAsia="MS Mincho"/>
                <w:i/>
                <w:iCs/>
                <w:sz w:val="18"/>
                <w:szCs w:val="18"/>
              </w:rPr>
              <w:t>Statistics Department,</w:t>
            </w:r>
          </w:p>
          <w:p w14:paraId="615E8D69" w14:textId="77777777" w:rsidR="000167C6" w:rsidRPr="003677BF" w:rsidRDefault="000167C6" w:rsidP="000167C6">
            <w:pPr>
              <w:pStyle w:val="Author"/>
              <w:spacing w:before="0" w:after="0"/>
              <w:rPr>
                <w:rFonts w:eastAsia="MS Mincho"/>
                <w:i/>
                <w:iCs/>
                <w:sz w:val="18"/>
                <w:szCs w:val="18"/>
              </w:rPr>
            </w:pPr>
            <w:r w:rsidRPr="003677BF">
              <w:rPr>
                <w:rFonts w:eastAsia="MS Mincho"/>
                <w:i/>
                <w:iCs/>
                <w:sz w:val="18"/>
                <w:szCs w:val="18"/>
              </w:rPr>
              <w:t>School of Computer Science</w:t>
            </w:r>
          </w:p>
          <w:p w14:paraId="0363DAFA" w14:textId="77777777" w:rsidR="000167C6" w:rsidRPr="003C3AB0" w:rsidRDefault="000167C6" w:rsidP="000167C6">
            <w:pPr>
              <w:pStyle w:val="Author"/>
              <w:spacing w:before="0" w:after="0"/>
              <w:rPr>
                <w:rFonts w:eastAsia="MS Mincho"/>
                <w:sz w:val="18"/>
                <w:szCs w:val="18"/>
              </w:rPr>
            </w:pPr>
            <w:r w:rsidRPr="003C3AB0">
              <w:rPr>
                <w:rFonts w:eastAsia="MS Mincho"/>
                <w:sz w:val="18"/>
                <w:szCs w:val="18"/>
              </w:rPr>
              <w:t>Bina Nusantara University</w:t>
            </w:r>
          </w:p>
          <w:p w14:paraId="28D45687" w14:textId="77777777" w:rsidR="000167C6" w:rsidRPr="003C3AB0" w:rsidRDefault="000167C6" w:rsidP="000167C6">
            <w:pPr>
              <w:pStyle w:val="Author"/>
              <w:spacing w:before="0" w:after="0"/>
              <w:rPr>
                <w:rFonts w:eastAsia="MS Mincho"/>
                <w:sz w:val="18"/>
                <w:szCs w:val="18"/>
              </w:rPr>
            </w:pPr>
            <w:r w:rsidRPr="003C3AB0">
              <w:rPr>
                <w:rFonts w:eastAsia="MS Mincho"/>
                <w:sz w:val="18"/>
                <w:szCs w:val="18"/>
              </w:rPr>
              <w:t>Jakarta, Indonesia</w:t>
            </w:r>
          </w:p>
          <w:p w14:paraId="453EB0F6" w14:textId="75084B3D" w:rsidR="000167C6" w:rsidRDefault="009F6CBD" w:rsidP="000167C6">
            <w:pPr>
              <w:pStyle w:val="Author"/>
              <w:spacing w:before="0" w:after="0"/>
              <w:rPr>
                <w:rFonts w:eastAsia="MS Mincho"/>
                <w:sz w:val="18"/>
                <w:szCs w:val="18"/>
              </w:rPr>
            </w:pPr>
            <w:hyperlink r:id="rId8" w:history="1">
              <w:r w:rsidR="000167C6" w:rsidRPr="0048672E">
                <w:rPr>
                  <w:rStyle w:val="Hyperlink"/>
                  <w:rFonts w:eastAsia="MS Mincho"/>
                  <w:sz w:val="18"/>
                  <w:szCs w:val="18"/>
                </w:rPr>
                <w:t>sanly@binus.ac.id</w:t>
              </w:r>
            </w:hyperlink>
          </w:p>
        </w:tc>
        <w:tc>
          <w:tcPr>
            <w:tcW w:w="3686" w:type="dxa"/>
          </w:tcPr>
          <w:p w14:paraId="1451C1FA" w14:textId="77777777" w:rsidR="000167C6" w:rsidRPr="003C3AB0" w:rsidRDefault="000167C6" w:rsidP="000167C6">
            <w:pPr>
              <w:pStyle w:val="Author"/>
              <w:spacing w:before="0" w:after="0"/>
              <w:rPr>
                <w:rFonts w:eastAsia="MS Mincho"/>
                <w:sz w:val="18"/>
                <w:szCs w:val="18"/>
              </w:rPr>
            </w:pPr>
            <w:r>
              <w:rPr>
                <w:rFonts w:eastAsia="MS Mincho"/>
                <w:sz w:val="18"/>
                <w:szCs w:val="18"/>
              </w:rPr>
              <w:t>Zahra Annisa Afandi</w:t>
            </w:r>
          </w:p>
          <w:p w14:paraId="1F8B40A1" w14:textId="77777777" w:rsidR="000167C6" w:rsidRPr="003677BF" w:rsidRDefault="000167C6" w:rsidP="000167C6">
            <w:pPr>
              <w:pStyle w:val="Author"/>
              <w:spacing w:before="0" w:after="0"/>
              <w:rPr>
                <w:rFonts w:eastAsia="MS Mincho"/>
                <w:i/>
                <w:iCs/>
                <w:sz w:val="18"/>
                <w:szCs w:val="18"/>
              </w:rPr>
            </w:pPr>
            <w:r w:rsidRPr="003677BF">
              <w:rPr>
                <w:rFonts w:eastAsia="MS Mincho"/>
                <w:i/>
                <w:iCs/>
                <w:sz w:val="18"/>
                <w:szCs w:val="18"/>
              </w:rPr>
              <w:t>Statistics Department,</w:t>
            </w:r>
          </w:p>
          <w:p w14:paraId="3C3B2BCB" w14:textId="77777777" w:rsidR="000167C6" w:rsidRPr="003677BF" w:rsidRDefault="000167C6" w:rsidP="000167C6">
            <w:pPr>
              <w:pStyle w:val="Author"/>
              <w:spacing w:before="0" w:after="0"/>
              <w:rPr>
                <w:rFonts w:eastAsia="MS Mincho"/>
                <w:i/>
                <w:iCs/>
                <w:sz w:val="18"/>
                <w:szCs w:val="18"/>
              </w:rPr>
            </w:pPr>
            <w:r w:rsidRPr="003677BF">
              <w:rPr>
                <w:rFonts w:eastAsia="MS Mincho"/>
                <w:i/>
                <w:iCs/>
                <w:sz w:val="18"/>
                <w:szCs w:val="18"/>
              </w:rPr>
              <w:t>School of Computer Science</w:t>
            </w:r>
          </w:p>
          <w:p w14:paraId="450BD347" w14:textId="77777777" w:rsidR="000167C6" w:rsidRPr="003C3AB0" w:rsidRDefault="000167C6" w:rsidP="000167C6">
            <w:pPr>
              <w:pStyle w:val="Author"/>
              <w:spacing w:before="0" w:after="0"/>
              <w:rPr>
                <w:rFonts w:eastAsia="MS Mincho"/>
                <w:sz w:val="18"/>
                <w:szCs w:val="18"/>
              </w:rPr>
            </w:pPr>
            <w:r w:rsidRPr="003C3AB0">
              <w:rPr>
                <w:rFonts w:eastAsia="MS Mincho"/>
                <w:sz w:val="18"/>
                <w:szCs w:val="18"/>
              </w:rPr>
              <w:t>Bina Nusantara University</w:t>
            </w:r>
          </w:p>
          <w:p w14:paraId="71B51E09" w14:textId="77777777" w:rsidR="000167C6" w:rsidRPr="003C3AB0" w:rsidRDefault="000167C6" w:rsidP="000167C6">
            <w:pPr>
              <w:pStyle w:val="Author"/>
              <w:spacing w:before="0" w:after="0"/>
              <w:rPr>
                <w:rFonts w:eastAsia="MS Mincho"/>
                <w:sz w:val="18"/>
                <w:szCs w:val="18"/>
              </w:rPr>
            </w:pPr>
            <w:r w:rsidRPr="003C3AB0">
              <w:rPr>
                <w:rFonts w:eastAsia="MS Mincho"/>
                <w:sz w:val="18"/>
                <w:szCs w:val="18"/>
              </w:rPr>
              <w:t>Jakarta, Indonesia</w:t>
            </w:r>
          </w:p>
          <w:p w14:paraId="4C4E37E7" w14:textId="77777777" w:rsidR="000167C6" w:rsidRPr="003332FB" w:rsidRDefault="009F6CBD" w:rsidP="000167C6">
            <w:pPr>
              <w:pStyle w:val="Author"/>
              <w:spacing w:before="0" w:after="0"/>
              <w:rPr>
                <w:rFonts w:eastAsia="MS Mincho"/>
                <w:sz w:val="18"/>
                <w:szCs w:val="18"/>
              </w:rPr>
            </w:pPr>
            <w:hyperlink r:id="rId9" w:history="1">
              <w:r w:rsidR="000167C6" w:rsidRPr="0048672E">
                <w:rPr>
                  <w:rStyle w:val="Hyperlink"/>
                  <w:rFonts w:eastAsia="MS Mincho"/>
                  <w:sz w:val="18"/>
                  <w:szCs w:val="18"/>
                </w:rPr>
                <w:t>zahra.afandi@binus.ac.id</w:t>
              </w:r>
            </w:hyperlink>
            <w:r w:rsidR="000167C6" w:rsidRPr="003C3AB0">
              <w:rPr>
                <w:rFonts w:eastAsia="MS Mincho"/>
                <w:sz w:val="18"/>
                <w:szCs w:val="18"/>
              </w:rPr>
              <w:t xml:space="preserve"> </w:t>
            </w:r>
          </w:p>
          <w:p w14:paraId="11179560" w14:textId="77777777" w:rsidR="000167C6" w:rsidRDefault="000167C6" w:rsidP="003332FB">
            <w:pPr>
              <w:pStyle w:val="Author"/>
              <w:spacing w:before="0" w:after="0"/>
              <w:rPr>
                <w:rFonts w:eastAsia="MS Mincho"/>
                <w:sz w:val="18"/>
                <w:szCs w:val="18"/>
              </w:rPr>
            </w:pPr>
          </w:p>
        </w:tc>
        <w:tc>
          <w:tcPr>
            <w:tcW w:w="1133" w:type="dxa"/>
          </w:tcPr>
          <w:p w14:paraId="50CA4CB4" w14:textId="77777777" w:rsidR="000167C6" w:rsidRDefault="000167C6" w:rsidP="003332FB">
            <w:pPr>
              <w:pStyle w:val="Author"/>
              <w:spacing w:before="0" w:after="0"/>
              <w:rPr>
                <w:rFonts w:eastAsia="MS Mincho"/>
                <w:sz w:val="18"/>
                <w:szCs w:val="18"/>
              </w:rPr>
            </w:pPr>
          </w:p>
        </w:tc>
      </w:tr>
    </w:tbl>
    <w:p w14:paraId="3FD744B2" w14:textId="56F6A5AF" w:rsidR="000167C6" w:rsidRDefault="000167C6" w:rsidP="003332FB">
      <w:pPr>
        <w:pStyle w:val="Author"/>
        <w:spacing w:before="0" w:after="0"/>
        <w:rPr>
          <w:rFonts w:eastAsia="MS Mincho"/>
          <w:sz w:val="18"/>
          <w:szCs w:val="18"/>
        </w:rPr>
        <w:sectPr w:rsidR="000167C6" w:rsidSect="003B4E04">
          <w:footerReference w:type="first" r:id="rId10"/>
          <w:pgSz w:w="11906" w:h="16838" w:code="9"/>
          <w:pgMar w:top="540" w:right="893" w:bottom="1440" w:left="893" w:header="720" w:footer="720" w:gutter="0"/>
          <w:cols w:space="720"/>
          <w:titlePg/>
          <w:docGrid w:linePitch="360"/>
        </w:sectPr>
      </w:pPr>
    </w:p>
    <w:p w14:paraId="10470A49" w14:textId="4CE8F9A4" w:rsidR="004F05FC" w:rsidRDefault="009303D9" w:rsidP="004F05FC">
      <w:pPr>
        <w:pStyle w:val="Abstract"/>
      </w:pPr>
      <w:r>
        <w:rPr>
          <w:i/>
          <w:iCs/>
        </w:rPr>
        <w:t>Abstract</w:t>
      </w:r>
      <w:r>
        <w:t>—</w:t>
      </w:r>
      <w:r w:rsidR="004F05FC" w:rsidRPr="004F05FC">
        <w:t>Brent crude oil is a critical global energy</w:t>
      </w:r>
      <w:r w:rsidR="003E210A">
        <w:t xml:space="preserve"> </w:t>
      </w:r>
      <w:r w:rsidR="0015474F">
        <w:t>supply</w:t>
      </w:r>
      <w:r w:rsidR="004F05FC" w:rsidRPr="004F05FC">
        <w:t xml:space="preserve">, with price fluctuations that significantly influence economic activities, financial markets, and policy decisions. The inherent complexity and dynamic behavior of oil price movements make the selection of an effective forecasting model particularly challenging. This study compares the predictive performance of several time series forecasting methods, including Naïve Trend, Double Moving Average (DMA), Double Exponential Smoothing (DES), Time Series Regression, Autoregressive Integrated Moving Average (ARIMA), Multi-Layer Perceptron (MLP), Long Short-Term Memory (LSTM), and Gated Recurrent Unit (GRU), for forecasting Brent crude oil prices. Daily closing price data for Brent crude oil were obtained from Investing.com, spanning October 2023 to April 2026, resulting in 660 observations. </w:t>
      </w:r>
      <w:r w:rsidR="008F2176">
        <w:t>To evaluate the models, the dataset was partitioned into training and testing sets using an 80:20 ratio, with performance measured via RMSE, MAE, and MAPE. The findings indicate that machine learning and deep learning techniques generally outperform conventional statistical methods in terms of forecasting precision. Notably, the two-layer GRU network (configured with 128 and 64 hidden units) delivered the top performance, registering the lowest error rates with an RMSE of 3.704, an MAE of 2.325, and a MAPE of 2.70%. These outcomes underscore the GRU model's proficiency in modeling the nonlinear dynamics and temporal structures inherent in Brent crude oil prices, making it a highly viable approach for commodity price prediction</w:t>
      </w:r>
      <w:r w:rsidR="004F05FC" w:rsidRPr="004F05FC">
        <w:t>.</w:t>
      </w:r>
    </w:p>
    <w:p w14:paraId="58B10678" w14:textId="296E06A3" w:rsidR="009303D9" w:rsidRPr="004D72B5" w:rsidRDefault="004D72B5" w:rsidP="004F05FC">
      <w:pPr>
        <w:pStyle w:val="Abstract"/>
      </w:pPr>
      <w:r w:rsidRPr="004D72B5">
        <w:t>Keywords—</w:t>
      </w:r>
      <w:r w:rsidR="0015430A" w:rsidRPr="0015430A">
        <w:t xml:space="preserve">Brent crude oil, </w:t>
      </w:r>
      <w:r w:rsidR="005E21B3">
        <w:t>Machine Learning, Statistical Forecasting, Time Series Forecasting</w:t>
      </w:r>
    </w:p>
    <w:p w14:paraId="0284653F" w14:textId="308FB8B6" w:rsidR="005B2E40" w:rsidRDefault="009303D9" w:rsidP="005B2E40">
      <w:pPr>
        <w:pStyle w:val="Heading1"/>
      </w:pPr>
      <w:r w:rsidRPr="00D632BE">
        <w:t>Introduction</w:t>
      </w:r>
    </w:p>
    <w:p w14:paraId="71217B8A" w14:textId="6A6A3702" w:rsidR="00C71BB2" w:rsidRDefault="00DB16B9" w:rsidP="003747FE">
      <w:pPr>
        <w:spacing w:after="120"/>
        <w:jc w:val="both"/>
      </w:pPr>
      <w:r>
        <w:t xml:space="preserve">Petroleum, commonly referred to as crude oil, consists of a complex mixture of hydrocarbons that are processed into various types of fuel </w:t>
      </w:r>
      <w:sdt>
        <w:sdtPr>
          <w:id w:val="-1646203825"/>
          <w:citation/>
        </w:sdtPr>
        <w:sdtEndPr/>
        <w:sdtContent>
          <w:r w:rsidR="008F4C3A">
            <w:fldChar w:fldCharType="begin"/>
          </w:r>
          <w:r w:rsidR="008F4C3A">
            <w:instrText xml:space="preserve"> CITATION Ame25 \l</w:instrText>
          </w:r>
          <w:r w:rsidR="00A321B5">
            <w:instrText xml:space="preserve"> en-US </w:instrText>
          </w:r>
          <w:r w:rsidR="008F4C3A">
            <w:fldChar w:fldCharType="separate"/>
          </w:r>
          <w:r w:rsidR="00936172" w:rsidRPr="00936172">
            <w:rPr>
              <w:noProof/>
            </w:rPr>
            <w:t>[1]</w:t>
          </w:r>
          <w:r w:rsidR="008F4C3A">
            <w:fldChar w:fldCharType="end"/>
          </w:r>
        </w:sdtContent>
      </w:sdt>
      <w:r w:rsidR="00EE2BEC">
        <w:t xml:space="preserve">. </w:t>
      </w:r>
      <w:r w:rsidR="00832629">
        <w:t>As a foundational pillar of the global energy mix, fluctuations in its price exert a profound influence on worldwide economic stability</w:t>
      </w:r>
      <w:sdt>
        <w:sdtPr>
          <w:id w:val="-1287960852"/>
          <w:citation/>
        </w:sdtPr>
        <w:sdtEndPr/>
        <w:sdtContent>
          <w:r w:rsidR="003E6259">
            <w:fldChar w:fldCharType="begin"/>
          </w:r>
          <w:r w:rsidR="003E6259">
            <w:instrText xml:space="preserve"> CITATION Kru24 \l</w:instrText>
          </w:r>
          <w:r w:rsidR="00A321B5">
            <w:instrText xml:space="preserve"> en-US </w:instrText>
          </w:r>
          <w:r w:rsidR="003E6259">
            <w:fldChar w:fldCharType="separate"/>
          </w:r>
          <w:r w:rsidR="00936172">
            <w:rPr>
              <w:noProof/>
            </w:rPr>
            <w:t xml:space="preserve"> </w:t>
          </w:r>
          <w:r w:rsidR="00936172" w:rsidRPr="00936172">
            <w:rPr>
              <w:noProof/>
            </w:rPr>
            <w:t>[2]</w:t>
          </w:r>
          <w:r w:rsidR="003E6259">
            <w:fldChar w:fldCharType="end"/>
          </w:r>
        </w:sdtContent>
      </w:sdt>
      <w:r w:rsidR="003E25B0" w:rsidRPr="003E25B0">
        <w:t>.</w:t>
      </w:r>
      <w:r w:rsidR="00D81CDB">
        <w:t xml:space="preserve"> </w:t>
      </w:r>
      <w:r w:rsidR="00832629">
        <w:t>Global crude oil benchmarks are primarily categorized into two major types: Brent and West Texas Intermediate (WTI)</w:t>
      </w:r>
      <w:sdt>
        <w:sdtPr>
          <w:id w:val="-1432506388"/>
          <w:citation/>
        </w:sdtPr>
        <w:sdtEndPr/>
        <w:sdtContent>
          <w:r w:rsidR="003E6259">
            <w:fldChar w:fldCharType="begin"/>
          </w:r>
          <w:r w:rsidR="003E6259">
            <w:instrText xml:space="preserve"> CITATION Pan23 \l</w:instrText>
          </w:r>
          <w:r w:rsidR="00A321B5">
            <w:instrText xml:space="preserve"> en-US </w:instrText>
          </w:r>
          <w:r w:rsidR="003E6259">
            <w:fldChar w:fldCharType="separate"/>
          </w:r>
          <w:r w:rsidR="00936172">
            <w:rPr>
              <w:noProof/>
            </w:rPr>
            <w:t xml:space="preserve"> </w:t>
          </w:r>
          <w:r w:rsidR="00936172" w:rsidRPr="00936172">
            <w:rPr>
              <w:noProof/>
            </w:rPr>
            <w:t>[3]</w:t>
          </w:r>
          <w:r w:rsidR="003E6259">
            <w:fldChar w:fldCharType="end"/>
          </w:r>
        </w:sdtContent>
      </w:sdt>
      <w:r w:rsidR="000F77ED">
        <w:t xml:space="preserve">. </w:t>
      </w:r>
      <w:r w:rsidR="00832629">
        <w:t>Among these, Brent crude oil prices serve as a critical global indicator due to their high responsiveness to geopolitical shifts, financial market volatility, and macroeconomic policies</w:t>
      </w:r>
      <w:sdt>
        <w:sdtPr>
          <w:id w:val="-513604658"/>
          <w:citation/>
        </w:sdtPr>
        <w:sdtEndPr/>
        <w:sdtContent>
          <w:r w:rsidR="003E6259">
            <w:fldChar w:fldCharType="begin"/>
          </w:r>
          <w:r w:rsidR="003E6259">
            <w:instrText xml:space="preserve"> CITATION Yil26 \l</w:instrText>
          </w:r>
          <w:r w:rsidR="00A321B5">
            <w:instrText xml:space="preserve"> en-US </w:instrText>
          </w:r>
          <w:r w:rsidR="003E6259">
            <w:fldChar w:fldCharType="separate"/>
          </w:r>
          <w:r w:rsidR="00936172">
            <w:rPr>
              <w:noProof/>
            </w:rPr>
            <w:t xml:space="preserve"> </w:t>
          </w:r>
          <w:r w:rsidR="00936172" w:rsidRPr="00936172">
            <w:rPr>
              <w:noProof/>
            </w:rPr>
            <w:t>[4]</w:t>
          </w:r>
          <w:r w:rsidR="003E6259">
            <w:fldChar w:fldCharType="end"/>
          </w:r>
        </w:sdtContent>
      </w:sdt>
      <w:r w:rsidR="00554B42">
        <w:t xml:space="preserve">. </w:t>
      </w:r>
      <w:r w:rsidR="008B1059" w:rsidRPr="008B1059">
        <w:t xml:space="preserve">Due to its </w:t>
      </w:r>
      <w:r w:rsidR="004E4575">
        <w:t>powerful</w:t>
      </w:r>
      <w:r w:rsidR="008B1059" w:rsidRPr="008B1059">
        <w:t xml:space="preserve"> role in the global economy, understanding and forecasting Brent oil price movements has become an important research subject for </w:t>
      </w:r>
      <w:r w:rsidR="00B92597" w:rsidRPr="00B92597">
        <w:t>academics, investors and governments</w:t>
      </w:r>
      <w:r w:rsidR="00B92597">
        <w:t xml:space="preserve"> </w:t>
      </w:r>
      <w:sdt>
        <w:sdtPr>
          <w:id w:val="376894335"/>
          <w:citation/>
        </w:sdtPr>
        <w:sdtEndPr/>
        <w:sdtContent>
          <w:r w:rsidR="00FE2244">
            <w:fldChar w:fldCharType="begin"/>
          </w:r>
          <w:r w:rsidR="00FE2244">
            <w:instrText xml:space="preserve"> CITATION Guo23 \l</w:instrText>
          </w:r>
          <w:r w:rsidR="00A321B5">
            <w:instrText xml:space="preserve"> en-US </w:instrText>
          </w:r>
          <w:r w:rsidR="00FE2244">
            <w:fldChar w:fldCharType="separate"/>
          </w:r>
          <w:r w:rsidR="00936172" w:rsidRPr="00936172">
            <w:rPr>
              <w:noProof/>
            </w:rPr>
            <w:t>[5]</w:t>
          </w:r>
          <w:r w:rsidR="00FE2244">
            <w:fldChar w:fldCharType="end"/>
          </w:r>
        </w:sdtContent>
      </w:sdt>
      <w:r w:rsidR="008B1059" w:rsidRPr="008B1059">
        <w:t>.</w:t>
      </w:r>
      <w:r w:rsidR="003C2AA5">
        <w:t xml:space="preserve"> </w:t>
      </w:r>
      <w:r w:rsidR="00490206" w:rsidRPr="00490206">
        <w:t>Accurate oil price forecasting is difficult because prices are shaped by a volatile mix of factors: global economic conditions, market speculation, extreme events, political instability, and technological trends. Crucially, the weight and influence of each variable shift over time</w:t>
      </w:r>
      <w:r w:rsidR="00490206">
        <w:t xml:space="preserve"> </w:t>
      </w:r>
      <w:sdt>
        <w:sdtPr>
          <w:id w:val="1957743754"/>
          <w:citation/>
        </w:sdtPr>
        <w:sdtEndPr/>
        <w:sdtContent>
          <w:r w:rsidR="004A576D">
            <w:fldChar w:fldCharType="begin"/>
          </w:r>
          <w:r w:rsidR="004A576D">
            <w:instrText xml:space="preserve"> CITATION Ift23 \l</w:instrText>
          </w:r>
          <w:r w:rsidR="00A321B5">
            <w:instrText xml:space="preserve"> en-US </w:instrText>
          </w:r>
          <w:r w:rsidR="004A576D">
            <w:fldChar w:fldCharType="separate"/>
          </w:r>
          <w:r w:rsidR="00936172" w:rsidRPr="00936172">
            <w:rPr>
              <w:noProof/>
            </w:rPr>
            <w:t>[6]</w:t>
          </w:r>
          <w:r w:rsidR="004A576D">
            <w:fldChar w:fldCharType="end"/>
          </w:r>
        </w:sdtContent>
      </w:sdt>
      <w:r w:rsidR="00CB5833">
        <w:t xml:space="preserve">. </w:t>
      </w:r>
    </w:p>
    <w:p w14:paraId="67F1A59F" w14:textId="0294650D" w:rsidR="00966902" w:rsidRDefault="00AE77CC" w:rsidP="003747FE">
      <w:pPr>
        <w:spacing w:after="120"/>
        <w:jc w:val="both"/>
      </w:pPr>
      <w:r>
        <w:t xml:space="preserve">Consequently, forecasting oil prices has emerged as a critical and highly challenging domain within predictive research, </w:t>
      </w:r>
      <w:r>
        <w:t>notwithstanding the availability of diverse forecasting methodologies</w:t>
      </w:r>
      <w:r w:rsidR="002A0FD5">
        <w:t xml:space="preserve"> </w:t>
      </w:r>
      <w:sdt>
        <w:sdtPr>
          <w:id w:val="289638592"/>
          <w:citation/>
        </w:sdtPr>
        <w:sdtEndPr/>
        <w:sdtContent>
          <w:r w:rsidR="002A0FD5">
            <w:fldChar w:fldCharType="begin"/>
          </w:r>
          <w:r w:rsidR="002A0FD5">
            <w:instrText xml:space="preserve"> CITATION Zah23 \l</w:instrText>
          </w:r>
          <w:r w:rsidR="00A321B5">
            <w:instrText xml:space="preserve"> en-US </w:instrText>
          </w:r>
          <w:r w:rsidR="002A0FD5">
            <w:fldChar w:fldCharType="separate"/>
          </w:r>
          <w:r w:rsidR="00936172" w:rsidRPr="00936172">
            <w:rPr>
              <w:noProof/>
            </w:rPr>
            <w:t>[7]</w:t>
          </w:r>
          <w:r w:rsidR="002A0FD5">
            <w:fldChar w:fldCharType="end"/>
          </w:r>
        </w:sdtContent>
      </w:sdt>
      <w:r w:rsidR="00432D5E">
        <w:t xml:space="preserve">. </w:t>
      </w:r>
      <w:r w:rsidR="004933BC">
        <w:t xml:space="preserve">A prominent classical example is the Auto Regressive Integrated Moving Average (ARIMA) model, a parsimonious approach widely favored for its efficiency in capturing linear trends in data </w:t>
      </w:r>
      <w:sdt>
        <w:sdtPr>
          <w:id w:val="-1218202058"/>
          <w:citation/>
        </w:sdtPr>
        <w:sdtEndPr/>
        <w:sdtContent>
          <w:r w:rsidR="002A0FD5">
            <w:fldChar w:fldCharType="begin"/>
          </w:r>
          <w:r w:rsidR="002A0FD5">
            <w:instrText xml:space="preserve"> CITATION Sch25 \l</w:instrText>
          </w:r>
          <w:r w:rsidR="00A321B5">
            <w:instrText xml:space="preserve"> en-US </w:instrText>
          </w:r>
          <w:r w:rsidR="002A0FD5">
            <w:fldChar w:fldCharType="separate"/>
          </w:r>
          <w:r w:rsidR="00936172" w:rsidRPr="00936172">
            <w:rPr>
              <w:noProof/>
            </w:rPr>
            <w:t>[8]</w:t>
          </w:r>
          <w:r w:rsidR="002A0FD5">
            <w:fldChar w:fldCharType="end"/>
          </w:r>
        </w:sdtContent>
      </w:sdt>
      <w:r w:rsidR="00432D5E" w:rsidRPr="00432D5E">
        <w:t>.</w:t>
      </w:r>
      <w:r w:rsidR="00F71990">
        <w:t xml:space="preserve"> </w:t>
      </w:r>
      <w:r w:rsidR="004933BC">
        <w:t xml:space="preserve">However, ARIMA often struggles when confronted with non-linear, highly volatile, and non-stationary data structures </w:t>
      </w:r>
      <w:sdt>
        <w:sdtPr>
          <w:id w:val="-2064776848"/>
          <w:citation/>
        </w:sdtPr>
        <w:sdtEndPr/>
        <w:sdtContent>
          <w:r w:rsidR="002A0FD5">
            <w:fldChar w:fldCharType="begin"/>
          </w:r>
          <w:r w:rsidR="002A0FD5">
            <w:instrText xml:space="preserve"> CITATION Fat25 \l</w:instrText>
          </w:r>
          <w:r w:rsidR="00A321B5">
            <w:instrText xml:space="preserve"> en-US </w:instrText>
          </w:r>
          <w:r w:rsidR="002A0FD5">
            <w:fldChar w:fldCharType="separate"/>
          </w:r>
          <w:r w:rsidR="00936172" w:rsidRPr="00936172">
            <w:rPr>
              <w:noProof/>
            </w:rPr>
            <w:t>[9]</w:t>
          </w:r>
          <w:r w:rsidR="002A0FD5">
            <w:fldChar w:fldCharType="end"/>
          </w:r>
        </w:sdtContent>
      </w:sdt>
      <w:r w:rsidR="00A2483E">
        <w:t>.</w:t>
      </w:r>
    </w:p>
    <w:p w14:paraId="56EE0D39" w14:textId="5D1B93FB" w:rsidR="006633F7" w:rsidRDefault="004933BC" w:rsidP="003747FE">
      <w:pPr>
        <w:spacing w:after="120"/>
        <w:jc w:val="both"/>
      </w:pPr>
      <w:r>
        <w:t xml:space="preserve">o </w:t>
      </w:r>
      <w:proofErr w:type="gramStart"/>
      <w:r>
        <w:t>address</w:t>
      </w:r>
      <w:proofErr w:type="gramEnd"/>
      <w:r>
        <w:t xml:space="preserve"> these limitations, machine learning (ML) frameworks including Multi-Layer Perceptron (MLP), Long Short-Term Memory (LSTM), and Gated Recurrent Unit (GRU) have gained significant traction for demand and price forecasting </w:t>
      </w:r>
      <w:sdt>
        <w:sdtPr>
          <w:id w:val="492994723"/>
          <w:citation/>
        </w:sdtPr>
        <w:sdtEndPr/>
        <w:sdtContent>
          <w:r w:rsidR="00566E59">
            <w:fldChar w:fldCharType="begin"/>
          </w:r>
          <w:r w:rsidR="00566E59">
            <w:instrText xml:space="preserve"> CITATION Zah23 \l</w:instrText>
          </w:r>
          <w:r w:rsidR="00A321B5">
            <w:instrText xml:space="preserve"> en-US </w:instrText>
          </w:r>
          <w:r w:rsidR="00566E59">
            <w:fldChar w:fldCharType="separate"/>
          </w:r>
          <w:r w:rsidR="00936172" w:rsidRPr="00936172">
            <w:rPr>
              <w:noProof/>
            </w:rPr>
            <w:t>[7]</w:t>
          </w:r>
          <w:r w:rsidR="00566E59">
            <w:fldChar w:fldCharType="end"/>
          </w:r>
        </w:sdtContent>
      </w:sdt>
      <w:r w:rsidR="00432D5E" w:rsidRPr="00432D5E">
        <w:t>.</w:t>
      </w:r>
      <w:r w:rsidR="008A5219">
        <w:t xml:space="preserve"> </w:t>
      </w:r>
      <w:r w:rsidR="00FC2440">
        <w:t xml:space="preserve">Given the inherent complexity, volatility, and uncertainty of economic time series, there is a pressing need for more precise architectures capable of mapping intricate patterns. This makes ML approaches a superior alternative to traditional statistical models like ARIMA and Exponential Smoothing (ETS) </w:t>
      </w:r>
      <w:sdt>
        <w:sdtPr>
          <w:id w:val="42102485"/>
          <w:citation/>
        </w:sdtPr>
        <w:sdtEndPr/>
        <w:sdtContent>
          <w:r w:rsidR="0003188F">
            <w:fldChar w:fldCharType="begin"/>
          </w:r>
          <w:r w:rsidR="0003188F">
            <w:instrText xml:space="preserve"> CITATION Laz24 \l</w:instrText>
          </w:r>
          <w:r w:rsidR="00A321B5">
            <w:instrText xml:space="preserve"> en-US </w:instrText>
          </w:r>
          <w:r w:rsidR="0003188F">
            <w:fldChar w:fldCharType="separate"/>
          </w:r>
          <w:r w:rsidR="00936172" w:rsidRPr="00936172">
            <w:rPr>
              <w:noProof/>
            </w:rPr>
            <w:t>[10]</w:t>
          </w:r>
          <w:r w:rsidR="0003188F">
            <w:fldChar w:fldCharType="end"/>
          </w:r>
        </w:sdtContent>
      </w:sdt>
      <w:r w:rsidR="008A5219" w:rsidRPr="008A5219">
        <w:t>.</w:t>
      </w:r>
      <w:r w:rsidR="003A280E">
        <w:t xml:space="preserve"> </w:t>
      </w:r>
      <w:r w:rsidR="00FC2440">
        <w:t xml:space="preserve">Within this paradigm, MLPs utilize densely connected layers and rely on supervised learning frameworks to generate predictions </w:t>
      </w:r>
      <w:sdt>
        <w:sdtPr>
          <w:id w:val="606923670"/>
          <w:citation/>
        </w:sdtPr>
        <w:sdtEndPr/>
        <w:sdtContent>
          <w:r w:rsidR="0003188F">
            <w:fldChar w:fldCharType="begin"/>
          </w:r>
          <w:r w:rsidR="0003188F">
            <w:instrText xml:space="preserve"> CITATION Laz24 \l</w:instrText>
          </w:r>
          <w:r w:rsidR="00A321B5">
            <w:instrText xml:space="preserve"> en-US </w:instrText>
          </w:r>
          <w:r w:rsidR="0003188F">
            <w:fldChar w:fldCharType="separate"/>
          </w:r>
          <w:r w:rsidR="00936172" w:rsidRPr="00936172">
            <w:rPr>
              <w:noProof/>
            </w:rPr>
            <w:t>[10]</w:t>
          </w:r>
          <w:r w:rsidR="0003188F">
            <w:fldChar w:fldCharType="end"/>
          </w:r>
        </w:sdtContent>
      </w:sdt>
      <w:r w:rsidR="009A6A4C">
        <w:t xml:space="preserve">. </w:t>
      </w:r>
      <w:r w:rsidR="00B05BC6">
        <w:t>A</w:t>
      </w:r>
      <w:r w:rsidR="00B05BC6" w:rsidRPr="00B05BC6">
        <w:t xml:space="preserve">nother machine learning model </w:t>
      </w:r>
      <w:r w:rsidR="007F4407">
        <w:t>such as Long Short-Term Memory (LSTM) and Gated Recurrent Units (GRUs are two types of neural network algorithms that are appropriate for time series analysis</w:t>
      </w:r>
      <w:r w:rsidR="00C22D3E">
        <w:t xml:space="preserve"> </w:t>
      </w:r>
      <w:r w:rsidR="007F4407">
        <w:t>considering how algorithms handle the difficulty of a series and input dependency parameter</w:t>
      </w:r>
      <w:r w:rsidR="0003188F">
        <w:t xml:space="preserve"> </w:t>
      </w:r>
      <w:sdt>
        <w:sdtPr>
          <w:id w:val="-463426571"/>
          <w:citation/>
        </w:sdtPr>
        <w:sdtEndPr/>
        <w:sdtContent>
          <w:r w:rsidR="0003188F">
            <w:fldChar w:fldCharType="begin"/>
          </w:r>
          <w:r w:rsidR="0003188F">
            <w:instrText xml:space="preserve"> CITATION Pra251 \l</w:instrText>
          </w:r>
          <w:r w:rsidR="00A321B5">
            <w:instrText xml:space="preserve"> en-US </w:instrText>
          </w:r>
          <w:r w:rsidR="0003188F">
            <w:fldChar w:fldCharType="separate"/>
          </w:r>
          <w:r w:rsidR="00936172" w:rsidRPr="00936172">
            <w:rPr>
              <w:noProof/>
            </w:rPr>
            <w:t>[11]</w:t>
          </w:r>
          <w:r w:rsidR="0003188F">
            <w:fldChar w:fldCharType="end"/>
          </w:r>
        </w:sdtContent>
      </w:sdt>
      <w:sdt>
        <w:sdtPr>
          <w:id w:val="-570425288"/>
          <w:citation/>
        </w:sdtPr>
        <w:sdtEndPr/>
        <w:sdtContent>
          <w:r w:rsidR="0003188F">
            <w:fldChar w:fldCharType="begin"/>
          </w:r>
          <w:r w:rsidR="0003188F">
            <w:instrText xml:space="preserve"> CITATION Aro24 \l</w:instrText>
          </w:r>
          <w:r w:rsidR="00A321B5">
            <w:instrText xml:space="preserve"> en-US </w:instrText>
          </w:r>
          <w:r w:rsidR="0003188F">
            <w:fldChar w:fldCharType="separate"/>
          </w:r>
          <w:r w:rsidR="00936172">
            <w:rPr>
              <w:noProof/>
            </w:rPr>
            <w:t xml:space="preserve"> </w:t>
          </w:r>
          <w:r w:rsidR="00936172" w:rsidRPr="00936172">
            <w:rPr>
              <w:noProof/>
            </w:rPr>
            <w:t>[12]</w:t>
          </w:r>
          <w:r w:rsidR="0003188F">
            <w:fldChar w:fldCharType="end"/>
          </w:r>
        </w:sdtContent>
      </w:sdt>
      <w:r w:rsidR="00AD219B">
        <w:t>.</w:t>
      </w:r>
    </w:p>
    <w:p w14:paraId="20811F0D" w14:textId="6C6DCFCF" w:rsidR="00CC2C98" w:rsidRDefault="00A32059" w:rsidP="003747FE">
      <w:pPr>
        <w:spacing w:after="120"/>
        <w:jc w:val="both"/>
      </w:pPr>
      <w:r w:rsidRPr="00A32059">
        <w:t xml:space="preserve">Although </w:t>
      </w:r>
      <w:r w:rsidR="00A72F50">
        <w:t>several</w:t>
      </w:r>
      <w:r w:rsidRPr="00A32059">
        <w:t xml:space="preserve"> studies have </w:t>
      </w:r>
      <w:r w:rsidR="00AB046C">
        <w:t>examined</w:t>
      </w:r>
      <w:r w:rsidRPr="00A32059">
        <w:t xml:space="preserve"> the forecasting of </w:t>
      </w:r>
      <w:r w:rsidR="00990C10">
        <w:t>brent</w:t>
      </w:r>
      <w:r w:rsidRPr="00A32059">
        <w:t xml:space="preserve"> oil prices using statistical</w:t>
      </w:r>
      <w:r w:rsidR="00E74FF9">
        <w:t xml:space="preserve"> </w:t>
      </w:r>
      <w:sdt>
        <w:sdtPr>
          <w:id w:val="-426419027"/>
          <w:citation/>
        </w:sdtPr>
        <w:sdtEndPr/>
        <w:sdtContent>
          <w:r w:rsidR="00E74FF9">
            <w:fldChar w:fldCharType="begin"/>
          </w:r>
          <w:r w:rsidR="00E74FF9">
            <w:instrText xml:space="preserve"> CITATION Asa23 \l</w:instrText>
          </w:r>
          <w:r w:rsidR="00A321B5">
            <w:instrText xml:space="preserve"> en-US </w:instrText>
          </w:r>
          <w:r w:rsidR="00E74FF9">
            <w:fldChar w:fldCharType="separate"/>
          </w:r>
          <w:r w:rsidR="00936172" w:rsidRPr="00936172">
            <w:rPr>
              <w:noProof/>
            </w:rPr>
            <w:t>[13]</w:t>
          </w:r>
          <w:r w:rsidR="00E74FF9">
            <w:fldChar w:fldCharType="end"/>
          </w:r>
        </w:sdtContent>
      </w:sdt>
      <w:sdt>
        <w:sdtPr>
          <w:id w:val="619195282"/>
          <w:citation/>
        </w:sdtPr>
        <w:sdtEndPr/>
        <w:sdtContent>
          <w:r w:rsidR="009359E5">
            <w:fldChar w:fldCharType="begin"/>
          </w:r>
          <w:r w:rsidR="009359E5">
            <w:instrText xml:space="preserve"> CITATION Gam24 \l</w:instrText>
          </w:r>
          <w:r w:rsidR="00A321B5">
            <w:instrText xml:space="preserve"> en-US </w:instrText>
          </w:r>
          <w:r w:rsidR="009359E5">
            <w:fldChar w:fldCharType="separate"/>
          </w:r>
          <w:r w:rsidR="00936172">
            <w:rPr>
              <w:noProof/>
            </w:rPr>
            <w:t xml:space="preserve"> </w:t>
          </w:r>
          <w:r w:rsidR="00936172" w:rsidRPr="00936172">
            <w:rPr>
              <w:noProof/>
            </w:rPr>
            <w:t>[14]</w:t>
          </w:r>
          <w:r w:rsidR="009359E5">
            <w:fldChar w:fldCharType="end"/>
          </w:r>
        </w:sdtContent>
      </w:sdt>
      <w:r w:rsidR="00EF7E58">
        <w:t xml:space="preserve"> and </w:t>
      </w:r>
      <w:r w:rsidRPr="00A32059">
        <w:t>machine learnin</w:t>
      </w:r>
      <w:r w:rsidR="00EF7E58">
        <w:t>g</w:t>
      </w:r>
      <w:r w:rsidRPr="00A32059">
        <w:t xml:space="preserve"> approaches</w:t>
      </w:r>
      <w:r w:rsidR="003A158B">
        <w:t xml:space="preserve"> </w:t>
      </w:r>
      <w:sdt>
        <w:sdtPr>
          <w:id w:val="-241569693"/>
          <w:citation/>
        </w:sdtPr>
        <w:sdtEndPr/>
        <w:sdtContent>
          <w:r w:rsidR="003A158B">
            <w:fldChar w:fldCharType="begin"/>
          </w:r>
          <w:r w:rsidR="003A158B">
            <w:instrText xml:space="preserve"> CITATION Ame25 \l</w:instrText>
          </w:r>
          <w:r w:rsidR="00A321B5">
            <w:instrText xml:space="preserve"> en-US </w:instrText>
          </w:r>
          <w:r w:rsidR="003A158B">
            <w:fldChar w:fldCharType="separate"/>
          </w:r>
          <w:r w:rsidR="00936172" w:rsidRPr="00936172">
            <w:rPr>
              <w:noProof/>
            </w:rPr>
            <w:t>[1]</w:t>
          </w:r>
          <w:r w:rsidR="003A158B">
            <w:fldChar w:fldCharType="end"/>
          </w:r>
        </w:sdtContent>
      </w:sdt>
      <w:r w:rsidR="00ED53A8">
        <w:t xml:space="preserve"> </w:t>
      </w:r>
      <w:sdt>
        <w:sdtPr>
          <w:id w:val="-1372908543"/>
          <w:citation/>
        </w:sdtPr>
        <w:sdtEndPr/>
        <w:sdtContent>
          <w:r w:rsidR="00ED53A8">
            <w:fldChar w:fldCharType="begin"/>
          </w:r>
          <w:r w:rsidR="00ED53A8">
            <w:instrText xml:space="preserve"> CITATION Sch25 \l</w:instrText>
          </w:r>
          <w:r w:rsidR="00A321B5">
            <w:instrText xml:space="preserve"> en-US </w:instrText>
          </w:r>
          <w:r w:rsidR="00ED53A8">
            <w:fldChar w:fldCharType="separate"/>
          </w:r>
          <w:r w:rsidR="00936172" w:rsidRPr="00936172">
            <w:rPr>
              <w:noProof/>
            </w:rPr>
            <w:t>[8]</w:t>
          </w:r>
          <w:r w:rsidR="00ED53A8">
            <w:fldChar w:fldCharType="end"/>
          </w:r>
        </w:sdtContent>
      </w:sdt>
      <w:sdt>
        <w:sdtPr>
          <w:id w:val="-2099240558"/>
          <w:citation/>
        </w:sdtPr>
        <w:sdtEndPr/>
        <w:sdtContent>
          <w:r w:rsidR="00CF3393">
            <w:fldChar w:fldCharType="begin"/>
          </w:r>
          <w:r w:rsidR="00CF3393">
            <w:instrText xml:space="preserve"> CITATION Dan22 \l</w:instrText>
          </w:r>
          <w:r w:rsidR="00A321B5">
            <w:instrText xml:space="preserve"> en-US </w:instrText>
          </w:r>
          <w:r w:rsidR="00CF3393">
            <w:fldChar w:fldCharType="separate"/>
          </w:r>
          <w:r w:rsidR="00936172">
            <w:rPr>
              <w:noProof/>
            </w:rPr>
            <w:t xml:space="preserve"> </w:t>
          </w:r>
          <w:r w:rsidR="00936172" w:rsidRPr="00936172">
            <w:rPr>
              <w:noProof/>
            </w:rPr>
            <w:t>[15]</w:t>
          </w:r>
          <w:r w:rsidR="00CF3393">
            <w:fldChar w:fldCharType="end"/>
          </w:r>
        </w:sdtContent>
      </w:sdt>
      <w:r w:rsidR="00561A3F">
        <w:t xml:space="preserve"> </w:t>
      </w:r>
      <w:sdt>
        <w:sdtPr>
          <w:id w:val="182484037"/>
          <w:citation/>
        </w:sdtPr>
        <w:sdtEndPr/>
        <w:sdtContent>
          <w:r w:rsidR="00561A3F">
            <w:fldChar w:fldCharType="begin"/>
          </w:r>
          <w:r w:rsidR="00561A3F">
            <w:instrText xml:space="preserve"> CITATION Alr24 \l</w:instrText>
          </w:r>
          <w:r w:rsidR="00A321B5">
            <w:instrText xml:space="preserve"> en-US </w:instrText>
          </w:r>
          <w:r w:rsidR="00561A3F">
            <w:fldChar w:fldCharType="separate"/>
          </w:r>
          <w:r w:rsidR="00936172" w:rsidRPr="00936172">
            <w:rPr>
              <w:noProof/>
            </w:rPr>
            <w:t>[16]</w:t>
          </w:r>
          <w:r w:rsidR="00561A3F">
            <w:fldChar w:fldCharType="end"/>
          </w:r>
        </w:sdtContent>
      </w:sdt>
      <w:r w:rsidR="000F5B72">
        <w:t xml:space="preserve"> or using both of them </w:t>
      </w:r>
      <w:sdt>
        <w:sdtPr>
          <w:id w:val="1548866613"/>
          <w:citation/>
        </w:sdtPr>
        <w:sdtEndPr/>
        <w:sdtContent>
          <w:r w:rsidR="005D4919">
            <w:fldChar w:fldCharType="begin"/>
          </w:r>
          <w:r w:rsidR="005D4919">
            <w:instrText xml:space="preserve"> CITATION Kru24 \l</w:instrText>
          </w:r>
          <w:r w:rsidR="00A321B5">
            <w:instrText xml:space="preserve"> en-US </w:instrText>
          </w:r>
          <w:r w:rsidR="005D4919">
            <w:fldChar w:fldCharType="separate"/>
          </w:r>
          <w:r w:rsidR="00936172" w:rsidRPr="00936172">
            <w:rPr>
              <w:noProof/>
            </w:rPr>
            <w:t>[2]</w:t>
          </w:r>
          <w:r w:rsidR="005D4919">
            <w:fldChar w:fldCharType="end"/>
          </w:r>
        </w:sdtContent>
      </w:sdt>
      <w:sdt>
        <w:sdtPr>
          <w:id w:val="-1208641303"/>
          <w:citation/>
        </w:sdtPr>
        <w:sdtEndPr/>
        <w:sdtContent>
          <w:r w:rsidR="001A575D">
            <w:fldChar w:fldCharType="begin"/>
          </w:r>
          <w:r w:rsidR="001A575D">
            <w:instrText xml:space="preserve"> CITATION Bro24 \l</w:instrText>
          </w:r>
          <w:r w:rsidR="00A321B5">
            <w:instrText xml:space="preserve"> en-US </w:instrText>
          </w:r>
          <w:r w:rsidR="001A575D">
            <w:fldChar w:fldCharType="separate"/>
          </w:r>
          <w:r w:rsidR="00936172">
            <w:rPr>
              <w:noProof/>
            </w:rPr>
            <w:t xml:space="preserve"> </w:t>
          </w:r>
          <w:r w:rsidR="00936172" w:rsidRPr="00936172">
            <w:rPr>
              <w:noProof/>
            </w:rPr>
            <w:t>[17]</w:t>
          </w:r>
          <w:r w:rsidR="001A575D">
            <w:fldChar w:fldCharType="end"/>
          </w:r>
        </w:sdtContent>
      </w:sdt>
      <w:r w:rsidRPr="00A32059">
        <w:t xml:space="preserve">, the findings regarding their relative predictive performance remain mixed. </w:t>
      </w:r>
      <w:r w:rsidR="00CC2C98">
        <w:t xml:space="preserve">While some studies report superior forecasting accuracy from advanced machine learning and deep learning models, others suggest that traditional statistical methods remain competitive under certain forecasting conditions. These inconsistent findings indicate that forecasting performance is highly dependent on </w:t>
      </w:r>
      <w:r w:rsidR="00FA1DEA" w:rsidRPr="00FA1DEA">
        <w:t>preparation of the input data</w:t>
      </w:r>
      <w:r w:rsidR="007A5A38">
        <w:t xml:space="preserve"> </w:t>
      </w:r>
      <w:sdt>
        <w:sdtPr>
          <w:id w:val="-312334370"/>
          <w:citation/>
        </w:sdtPr>
        <w:sdtEndPr/>
        <w:sdtContent>
          <w:r w:rsidR="007A5A38">
            <w:fldChar w:fldCharType="begin"/>
          </w:r>
          <w:r w:rsidR="007A5A38">
            <w:instrText xml:space="preserve"> CITATION Mor \l</w:instrText>
          </w:r>
          <w:r w:rsidR="00A321B5">
            <w:instrText xml:space="preserve"> en-US </w:instrText>
          </w:r>
          <w:r w:rsidR="007A5A38">
            <w:fldChar w:fldCharType="separate"/>
          </w:r>
          <w:r w:rsidR="00936172" w:rsidRPr="00936172">
            <w:rPr>
              <w:noProof/>
            </w:rPr>
            <w:t>[18]</w:t>
          </w:r>
          <w:r w:rsidR="007A5A38">
            <w:fldChar w:fldCharType="end"/>
          </w:r>
        </w:sdtContent>
      </w:sdt>
      <w:r w:rsidR="00CC2C98">
        <w:t>, forecasting horizon</w:t>
      </w:r>
      <w:sdt>
        <w:sdtPr>
          <w:id w:val="-1456250783"/>
          <w:citation/>
        </w:sdtPr>
        <w:sdtEndPr/>
        <w:sdtContent>
          <w:r w:rsidR="004245CA">
            <w:fldChar w:fldCharType="begin"/>
          </w:r>
          <w:r w:rsidR="004245CA">
            <w:instrText xml:space="preserve"> CITATION Aki26 \l</w:instrText>
          </w:r>
          <w:r w:rsidR="00A321B5">
            <w:instrText xml:space="preserve"> en-US </w:instrText>
          </w:r>
          <w:r w:rsidR="004245CA">
            <w:fldChar w:fldCharType="separate"/>
          </w:r>
          <w:r w:rsidR="00936172">
            <w:rPr>
              <w:noProof/>
            </w:rPr>
            <w:t xml:space="preserve"> </w:t>
          </w:r>
          <w:r w:rsidR="00936172" w:rsidRPr="00936172">
            <w:rPr>
              <w:noProof/>
            </w:rPr>
            <w:t>[19]</w:t>
          </w:r>
          <w:r w:rsidR="004245CA">
            <w:fldChar w:fldCharType="end"/>
          </w:r>
        </w:sdtContent>
      </w:sdt>
      <w:r w:rsidR="00CC2C98">
        <w:t xml:space="preserve">, and </w:t>
      </w:r>
      <w:r w:rsidR="007F764B" w:rsidRPr="007F764B">
        <w:t>overall evaluation setup</w:t>
      </w:r>
      <w:sdt>
        <w:sdtPr>
          <w:id w:val="-1595703419"/>
          <w:citation/>
        </w:sdtPr>
        <w:sdtEndPr/>
        <w:sdtContent>
          <w:r w:rsidR="00E616AF">
            <w:fldChar w:fldCharType="begin"/>
          </w:r>
          <w:r w:rsidR="00E616AF">
            <w:instrText xml:space="preserve"> CITATION The25 \l</w:instrText>
          </w:r>
          <w:r w:rsidR="00A321B5">
            <w:instrText xml:space="preserve"> en-US </w:instrText>
          </w:r>
          <w:r w:rsidR="00E616AF">
            <w:fldChar w:fldCharType="separate"/>
          </w:r>
          <w:r w:rsidR="00936172">
            <w:rPr>
              <w:noProof/>
            </w:rPr>
            <w:t xml:space="preserve"> </w:t>
          </w:r>
          <w:r w:rsidR="00936172" w:rsidRPr="00936172">
            <w:rPr>
              <w:noProof/>
            </w:rPr>
            <w:t>[20]</w:t>
          </w:r>
          <w:r w:rsidR="00E616AF">
            <w:fldChar w:fldCharType="end"/>
          </w:r>
        </w:sdtContent>
      </w:sdt>
      <w:r w:rsidR="00CC2C98">
        <w:t>. Consequently, it remains unclear whether increasingly complex forecasting models consistently provide meaningful improvements in predictive accuracy over simpler approaches.</w:t>
      </w:r>
    </w:p>
    <w:p w14:paraId="7899EA3F" w14:textId="16F93E42" w:rsidR="00A12964" w:rsidRDefault="006B486F" w:rsidP="003747FE">
      <w:pPr>
        <w:spacing w:after="120"/>
        <w:jc w:val="both"/>
      </w:pPr>
      <w:r>
        <w:t xml:space="preserve">To address this issue, the present study evaluates and compares diverse forecasting methodologies spanning both statistical and machine learning paradigms. Specifically, this research assesses the predictive performance of Naïve Trend, Double Moving Average (DMA), Double Exponential Smoothing (DES), ARIMA, Multilayer Perceptron (MLP), Long Short-Term Memory (LSTM), and Gated Recurrent Unit (GRU) models utilizing historical Brent crude oil price data. To rigorously measure the quality of these predictive frameworks, standard performance indicators—namely </w:t>
      </w:r>
      <w:r>
        <w:lastRenderedPageBreak/>
        <w:t xml:space="preserve">Mean Absolute Error (MAE), Mean Absolute Percentage Error (MAPE), and Root Mean Square Error (RMSE)—were employed </w:t>
      </w:r>
      <w:sdt>
        <w:sdtPr>
          <w:id w:val="-420723350"/>
          <w:citation/>
        </w:sdtPr>
        <w:sdtEndPr/>
        <w:sdtContent>
          <w:r w:rsidR="00173C89">
            <w:fldChar w:fldCharType="begin"/>
          </w:r>
          <w:r w:rsidR="00173C89">
            <w:instrText xml:space="preserve"> CITATION Hil24 \l</w:instrText>
          </w:r>
          <w:r w:rsidR="00A321B5">
            <w:instrText xml:space="preserve"> en-US </w:instrText>
          </w:r>
          <w:r w:rsidR="00173C89">
            <w:fldChar w:fldCharType="separate"/>
          </w:r>
          <w:r w:rsidR="00936172" w:rsidRPr="00936172">
            <w:rPr>
              <w:noProof/>
            </w:rPr>
            <w:t>[21]</w:t>
          </w:r>
          <w:r w:rsidR="00173C89">
            <w:fldChar w:fldCharType="end"/>
          </w:r>
        </w:sdtContent>
      </w:sdt>
      <w:r w:rsidR="009B4E89" w:rsidRPr="009B4E89">
        <w:t>.</w:t>
      </w:r>
    </w:p>
    <w:p w14:paraId="4DCCE1A5" w14:textId="77777777" w:rsidR="006B486F" w:rsidRDefault="006B486F" w:rsidP="00A12964">
      <w:pPr>
        <w:spacing w:after="120"/>
        <w:jc w:val="both"/>
      </w:pPr>
      <w:r>
        <w:t>Driven by these objectives, this study aims to resolve the following research questions:</w:t>
      </w:r>
    </w:p>
    <w:p w14:paraId="2CD20AF9" w14:textId="41BB698B" w:rsidR="00A12964" w:rsidRDefault="00A12964" w:rsidP="00A12964">
      <w:pPr>
        <w:spacing w:after="120"/>
        <w:jc w:val="both"/>
      </w:pPr>
      <w:r>
        <w:t>RQ1: What are the historical characteristics and temporal patterns of Brent crude oil prices during the observation period?</w:t>
      </w:r>
    </w:p>
    <w:p w14:paraId="10FBB9F1" w14:textId="77777777" w:rsidR="00A12964" w:rsidRDefault="00A12964" w:rsidP="00A12964">
      <w:pPr>
        <w:spacing w:after="120"/>
        <w:jc w:val="both"/>
      </w:pPr>
      <w:r>
        <w:t>RQ2: How does the predictive performance of Naïve Trend, DMA, DES, ARIMA, MLP, LSTM, and GRU models compare when forecasting Brent crude oil prices?</w:t>
      </w:r>
    </w:p>
    <w:p w14:paraId="241910F8" w14:textId="77777777" w:rsidR="00A12964" w:rsidRDefault="00A12964" w:rsidP="00A12964">
      <w:pPr>
        <w:spacing w:after="120"/>
        <w:jc w:val="both"/>
      </w:pPr>
      <w:r>
        <w:t>RQ3: Does increased model complexity lead to superior forecasting accuracy in Brent crude oil price prediction?</w:t>
      </w:r>
    </w:p>
    <w:p w14:paraId="4B2F3C49" w14:textId="70ACB955" w:rsidR="00A12964" w:rsidRDefault="00A12964" w:rsidP="003747FE">
      <w:pPr>
        <w:spacing w:after="120"/>
        <w:jc w:val="both"/>
      </w:pPr>
      <w:r>
        <w:t>The study hypothesizes that models capable of learning nonlinear relationships and long-term temporal dependencies, particularly LSTM and GRU, will generally achieve higher forecasting accuracy than traditional statistical methods. However, it is also expected that the performance differences may vary depending on the characteristics of the Brent crude oil price series. By systematically comparing forecasting methods from different methodological paradigms, this research contributes to the growing literature on commodity price forecasting and provides practical insights into the selection of appropriate forecasting models for energy market applications.</w:t>
      </w:r>
    </w:p>
    <w:p w14:paraId="562824F2" w14:textId="52CC689E" w:rsidR="00B26D4F" w:rsidRDefault="005B2E40" w:rsidP="00B26D4F">
      <w:pPr>
        <w:pStyle w:val="Heading1"/>
      </w:pPr>
      <w:r>
        <w:t>Related Works</w:t>
      </w:r>
    </w:p>
    <w:p w14:paraId="47445D95" w14:textId="77777777" w:rsidR="008A2C80" w:rsidRDefault="008A2C80" w:rsidP="003747FE">
      <w:pPr>
        <w:spacing w:after="120"/>
        <w:jc w:val="both"/>
      </w:pPr>
      <w:r w:rsidRPr="008A2C80">
        <w:t>Prior to executing this study, a comprehensive literature review was undertaken to analyze previous research centered on crude oil price forecasting. This review aimed to identify existing gaps and challenges in the literature, serving as a foundational baseline for selecting the methodologies used in this research</w:t>
      </w:r>
      <w:r>
        <w:t>.</w:t>
      </w:r>
    </w:p>
    <w:p w14:paraId="42F27438" w14:textId="370B62B4" w:rsidR="000B6610" w:rsidRDefault="0041037C" w:rsidP="003747FE">
      <w:pPr>
        <w:spacing w:after="120"/>
        <w:jc w:val="both"/>
      </w:pPr>
      <w:r>
        <w:t xml:space="preserve">For instance, </w:t>
      </w:r>
      <w:r w:rsidR="000B6610">
        <w:t>Iftikhar</w:t>
      </w:r>
      <w:r w:rsidR="009B005E">
        <w:t xml:space="preserve"> et. al.,</w:t>
      </w:r>
      <w:r w:rsidR="000B6610">
        <w:t xml:space="preserve"> (2023)</w:t>
      </w:r>
      <w:r w:rsidR="00E564E6">
        <w:t xml:space="preserve"> </w:t>
      </w:r>
      <w:sdt>
        <w:sdtPr>
          <w:id w:val="116423726"/>
          <w:citation/>
        </w:sdtPr>
        <w:sdtEndPr/>
        <w:sdtContent>
          <w:r w:rsidR="009B005E">
            <w:fldChar w:fldCharType="begin"/>
          </w:r>
          <w:r w:rsidR="009B005E">
            <w:instrText xml:space="preserve"> CITATION Ift23 \l</w:instrText>
          </w:r>
          <w:r w:rsidR="00A321B5">
            <w:instrText xml:space="preserve"> en-US </w:instrText>
          </w:r>
          <w:r w:rsidR="009B005E">
            <w:fldChar w:fldCharType="separate"/>
          </w:r>
          <w:r w:rsidR="00936172" w:rsidRPr="00936172">
            <w:rPr>
              <w:noProof/>
            </w:rPr>
            <w:t>[6]</w:t>
          </w:r>
          <w:r w:rsidR="009B005E">
            <w:fldChar w:fldCharType="end"/>
          </w:r>
        </w:sdtContent>
      </w:sdt>
      <w:r w:rsidR="000B6610">
        <w:t xml:space="preserve"> </w:t>
      </w:r>
      <w:r w:rsidRPr="0041037C">
        <w:t>introduced a hybrid forecasting framework for Brent crude oil prices that decomposes the original price series into a long-term nonlinear trend and a stochastic residual component using the Hodrick–Prescott filter. They subsequently utilized Autoregressive (AR), ARIMA, Nonparametric Autoregressive (NPAR), and Neural Network Autoregressive (NNA) models to forecast these distinct components. Evaluating daily data from January 2013 to December 2022, their hybrid approach demonstrated enhanced predictive accuracy across multiple metrics, including RMSPE, MAPE, MAE, RMSE, and the correlation coefficient. However, their scope was restricted to combinations of ARIMA-variants and basic neural networks, leaving advanced deep learning architectures like LSTM and GRU unexplored</w:t>
      </w:r>
      <w:r w:rsidR="000B6610">
        <w:t>.</w:t>
      </w:r>
    </w:p>
    <w:p w14:paraId="3664E6B6" w14:textId="6F5A9A37" w:rsidR="000B6610" w:rsidRDefault="009A07BE" w:rsidP="003747FE">
      <w:pPr>
        <w:spacing w:after="120"/>
        <w:jc w:val="both"/>
      </w:pPr>
      <w:r>
        <w:t xml:space="preserve">Regarding traditional time series methodologies, As’ad et al. </w:t>
      </w:r>
      <w:r w:rsidR="000B6610">
        <w:t>(2023)</w:t>
      </w:r>
      <w:r w:rsidR="009B005E">
        <w:t xml:space="preserve"> </w:t>
      </w:r>
      <w:sdt>
        <w:sdtPr>
          <w:id w:val="505404810"/>
          <w:citation/>
        </w:sdtPr>
        <w:sdtEndPr/>
        <w:sdtContent>
          <w:r w:rsidR="009B005E">
            <w:fldChar w:fldCharType="begin"/>
          </w:r>
          <w:r w:rsidR="009B005E">
            <w:instrText xml:space="preserve"> CITATION Asa23 \l</w:instrText>
          </w:r>
          <w:r w:rsidR="00A321B5">
            <w:instrText xml:space="preserve"> en-US </w:instrText>
          </w:r>
          <w:r w:rsidR="009B005E">
            <w:fldChar w:fldCharType="separate"/>
          </w:r>
          <w:r w:rsidR="00936172" w:rsidRPr="00936172">
            <w:rPr>
              <w:noProof/>
            </w:rPr>
            <w:t>[13]</w:t>
          </w:r>
          <w:r w:rsidR="009B005E">
            <w:fldChar w:fldCharType="end"/>
          </w:r>
        </w:sdtContent>
      </w:sdt>
      <w:r w:rsidR="000B6610">
        <w:t xml:space="preserve"> </w:t>
      </w:r>
      <w:r>
        <w:t xml:space="preserve">utilized Holt’s Double Exponential Smoothing model to predict crude oil prices, noting its effectiveness in tracking trend patterns with satisfactory accuracy. In a similar vein, </w:t>
      </w:r>
      <w:proofErr w:type="spellStart"/>
      <w:r>
        <w:t>Gampar</w:t>
      </w:r>
      <w:proofErr w:type="spellEnd"/>
      <w:r>
        <w:t xml:space="preserve"> et al.</w:t>
      </w:r>
      <w:r w:rsidR="009B005E">
        <w:t xml:space="preserve"> </w:t>
      </w:r>
      <w:r w:rsidR="000B6610">
        <w:t>(2024)</w:t>
      </w:r>
      <w:r w:rsidR="009B005E">
        <w:t xml:space="preserve"> </w:t>
      </w:r>
      <w:sdt>
        <w:sdtPr>
          <w:id w:val="-456251947"/>
          <w:citation/>
        </w:sdtPr>
        <w:sdtEndPr/>
        <w:sdtContent>
          <w:r w:rsidR="009B005E">
            <w:fldChar w:fldCharType="begin"/>
          </w:r>
          <w:r w:rsidR="009B005E">
            <w:instrText xml:space="preserve"> CITATION Gam24 \l</w:instrText>
          </w:r>
          <w:r w:rsidR="00A321B5">
            <w:instrText xml:space="preserve"> en-US </w:instrText>
          </w:r>
          <w:r w:rsidR="009B005E">
            <w:fldChar w:fldCharType="separate"/>
          </w:r>
          <w:r w:rsidR="00936172" w:rsidRPr="00936172">
            <w:rPr>
              <w:noProof/>
            </w:rPr>
            <w:t>[14]</w:t>
          </w:r>
          <w:r w:rsidR="009B005E">
            <w:fldChar w:fldCharType="end"/>
          </w:r>
        </w:sdtContent>
      </w:sdt>
      <w:r w:rsidR="000B6610">
        <w:t xml:space="preserve"> c</w:t>
      </w:r>
      <w:r w:rsidRPr="009A07BE">
        <w:t xml:space="preserve"> </w:t>
      </w:r>
      <w:r>
        <w:t xml:space="preserve">evaluated Holt’s Double Exponential Smoothing against ARIMA to forecast Indonesian oil and gas production, concluding that both models remain highly relevant due to their simplicity and interpretability. Nonetheless, these studies relied strictly on statistical frameworks and did not investigate whether </w:t>
      </w:r>
      <w:r>
        <w:t xml:space="preserve">advanced machine learning techniques could further yield predictive </w:t>
      </w:r>
      <w:proofErr w:type="spellStart"/>
      <w:proofErr w:type="gramStart"/>
      <w:r>
        <w:t>improvements.</w:t>
      </w:r>
      <w:r w:rsidR="000B6610">
        <w:t>.</w:t>
      </w:r>
      <w:proofErr w:type="gramEnd"/>
      <w:r w:rsidR="000B6610">
        <w:t>Nevertheless</w:t>
      </w:r>
      <w:proofErr w:type="spellEnd"/>
      <w:r w:rsidR="000B6610">
        <w:t>, these studies focused exclusively on statistical approaches and did not investigate whether more advanced machine learning models could provide additional predictive improvements.</w:t>
      </w:r>
    </w:p>
    <w:p w14:paraId="387CB7A9" w14:textId="222A5AAF" w:rsidR="000B6610" w:rsidRDefault="000B6610" w:rsidP="003747FE">
      <w:pPr>
        <w:spacing w:after="120"/>
        <w:jc w:val="both"/>
      </w:pPr>
      <w:r>
        <w:t xml:space="preserve">The increasing availability of computational resources has encouraged the adoption of deep learning techniques for Brent crude oil forecasting. Daneshvar et al. (2022) </w:t>
      </w:r>
      <w:sdt>
        <w:sdtPr>
          <w:id w:val="336667951"/>
          <w:citation/>
        </w:sdtPr>
        <w:sdtEndPr/>
        <w:sdtContent>
          <w:r w:rsidR="009B005E">
            <w:fldChar w:fldCharType="begin"/>
          </w:r>
          <w:r w:rsidR="009B005E">
            <w:instrText xml:space="preserve"> CITATION Dan22 \l</w:instrText>
          </w:r>
          <w:r w:rsidR="00A321B5">
            <w:instrText xml:space="preserve"> en-US </w:instrText>
          </w:r>
          <w:r w:rsidR="009B005E">
            <w:fldChar w:fldCharType="separate"/>
          </w:r>
          <w:r w:rsidR="00936172" w:rsidRPr="00936172">
            <w:rPr>
              <w:noProof/>
            </w:rPr>
            <w:t>[15]</w:t>
          </w:r>
          <w:r w:rsidR="009B005E">
            <w:fldChar w:fldCharType="end"/>
          </w:r>
        </w:sdtContent>
      </w:sdt>
      <w:r w:rsidR="009B005E">
        <w:t xml:space="preserve"> </w:t>
      </w:r>
      <w:r>
        <w:t>developed several deep neural network architectures to predict Brent crude oil prices and reported that deep learning models were capable of learning complex nonlinear relationships embedded in oil price movements. Their results suggested that neural-network-based approaches can serve as promising alternatives to conventional statistical methods, particularly when dealing with highly volatile market conditions. However, the study concentrated on deep neural network architectures without comparing them against benchmark forecasting models such as Naïve Trend, Double Moving Average, or Double Exponential Smoothing.</w:t>
      </w:r>
    </w:p>
    <w:p w14:paraId="1B517EBB" w14:textId="30AF0424" w:rsidR="000B6610" w:rsidRDefault="000B6610" w:rsidP="003747FE">
      <w:pPr>
        <w:spacing w:after="120"/>
        <w:jc w:val="both"/>
      </w:pPr>
      <w:r>
        <w:t xml:space="preserve">Further developments in recurrent neural networks have led to the application of Gated Recurrent Unit (GRU) architectures in oil price forecasting. </w:t>
      </w:r>
      <w:proofErr w:type="spellStart"/>
      <w:r>
        <w:t>Alruqimi</w:t>
      </w:r>
      <w:proofErr w:type="spellEnd"/>
      <w:r>
        <w:t xml:space="preserve"> </w:t>
      </w:r>
      <w:r w:rsidR="00702C6B">
        <w:t xml:space="preserve">et. al., </w:t>
      </w:r>
      <w:r>
        <w:t>(2024)</w:t>
      </w:r>
      <w:r w:rsidR="00702C6B">
        <w:t xml:space="preserve"> </w:t>
      </w:r>
      <w:sdt>
        <w:sdtPr>
          <w:id w:val="1905324967"/>
          <w:citation/>
        </w:sdtPr>
        <w:sdtEndPr/>
        <w:sdtContent>
          <w:r w:rsidR="00702C6B">
            <w:fldChar w:fldCharType="begin"/>
          </w:r>
          <w:r w:rsidR="00702C6B">
            <w:instrText xml:space="preserve"> CITATION Alr24 \l</w:instrText>
          </w:r>
          <w:r w:rsidR="00A321B5">
            <w:instrText xml:space="preserve"> en-US </w:instrText>
          </w:r>
          <w:r w:rsidR="00702C6B">
            <w:fldChar w:fldCharType="separate"/>
          </w:r>
          <w:r w:rsidR="00936172" w:rsidRPr="00936172">
            <w:rPr>
              <w:noProof/>
            </w:rPr>
            <w:t>[16]</w:t>
          </w:r>
          <w:r w:rsidR="00702C6B">
            <w:fldChar w:fldCharType="end"/>
          </w:r>
        </w:sdtContent>
      </w:sdt>
      <w:r>
        <w:t xml:space="preserve"> introduced an Ensemble Multi-Scenario Bi-GRU Network for multi-step Brent oil price forecasting. Their model successfully improved forecasting accuracy by combining information from multiple forecasting scenarios and leveraging bidirectional learning mechanisms. The results highlighted the potential of GRU-based architectures for capturing complex temporal dynamics in Brent oil prices. Nevertheless, the study focused on a highly specialized deep learning framework and did not examine how its performance compared with simpler forecasting approaches.</w:t>
      </w:r>
    </w:p>
    <w:p w14:paraId="22B33894" w14:textId="5B8FA1E5" w:rsidR="000B6610" w:rsidRDefault="000B6610" w:rsidP="003747FE">
      <w:pPr>
        <w:spacing w:after="120"/>
        <w:jc w:val="both"/>
      </w:pPr>
      <w:r>
        <w:t xml:space="preserve">Amelia </w:t>
      </w:r>
      <w:r w:rsidR="00702C6B">
        <w:t xml:space="preserve">et. al., </w:t>
      </w:r>
      <w:r>
        <w:t>(2025)</w:t>
      </w:r>
      <w:r w:rsidR="00702C6B">
        <w:t xml:space="preserve"> </w:t>
      </w:r>
      <w:sdt>
        <w:sdtPr>
          <w:id w:val="-670328288"/>
          <w:citation/>
        </w:sdtPr>
        <w:sdtEndPr/>
        <w:sdtContent>
          <w:r w:rsidR="00702C6B">
            <w:fldChar w:fldCharType="begin"/>
          </w:r>
          <w:r w:rsidR="00702C6B">
            <w:instrText xml:space="preserve"> CITATION Ame25 \l</w:instrText>
          </w:r>
          <w:r w:rsidR="00A321B5">
            <w:instrText xml:space="preserve"> en-US </w:instrText>
          </w:r>
          <w:r w:rsidR="00702C6B">
            <w:fldChar w:fldCharType="separate"/>
          </w:r>
          <w:r w:rsidR="00936172" w:rsidRPr="00936172">
            <w:rPr>
              <w:noProof/>
            </w:rPr>
            <w:t>[1]</w:t>
          </w:r>
          <w:r w:rsidR="00702C6B">
            <w:fldChar w:fldCharType="end"/>
          </w:r>
        </w:sdtContent>
      </w:sdt>
      <w:r>
        <w:t xml:space="preserve"> proposed a forecasting framework that integrated LSTM and GRU feature extractors with machine learning regressors. By combining deep learning-based feature extraction and machine learning prediction models, the study achieved promising forecasting performance for crude oil prices. Their findings suggested that hybrid architectures can effectively exploit the strengths of different modeling paradigms. However, the increasing complexity of such models raises practical concerns regarding computational cost, model interpretability, and implementation requirements.</w:t>
      </w:r>
    </w:p>
    <w:p w14:paraId="7DB4F47B" w14:textId="1370A40C" w:rsidR="000B6610" w:rsidRDefault="000B6610" w:rsidP="003747FE">
      <w:pPr>
        <w:spacing w:after="120"/>
        <w:jc w:val="both"/>
      </w:pPr>
      <w:r>
        <w:t>Comparative forecasting studies have also emerged in recent years. Brown et al. (2024)</w:t>
      </w:r>
      <w:r w:rsidR="00702C6B">
        <w:t xml:space="preserve"> </w:t>
      </w:r>
      <w:sdt>
        <w:sdtPr>
          <w:id w:val="-1448999726"/>
          <w:citation/>
        </w:sdtPr>
        <w:sdtEndPr/>
        <w:sdtContent>
          <w:r w:rsidR="00702C6B">
            <w:fldChar w:fldCharType="begin"/>
          </w:r>
          <w:r w:rsidR="00702C6B">
            <w:instrText xml:space="preserve"> CITATION Bro24 \l</w:instrText>
          </w:r>
          <w:r w:rsidR="00A321B5">
            <w:instrText xml:space="preserve"> en-US </w:instrText>
          </w:r>
          <w:r w:rsidR="00702C6B">
            <w:fldChar w:fldCharType="separate"/>
          </w:r>
          <w:r w:rsidR="00936172" w:rsidRPr="00936172">
            <w:rPr>
              <w:noProof/>
            </w:rPr>
            <w:t>[17]</w:t>
          </w:r>
          <w:r w:rsidR="00702C6B">
            <w:fldChar w:fldCharType="end"/>
          </w:r>
        </w:sdtContent>
      </w:sdt>
      <w:r>
        <w:t xml:space="preserve"> conducted a comparative analysis between LSTM and traditional time series forecasting models on oil price data. Their results indicated that model performance varied across forecasting scenarios, suggesting that no single approach consistently outperformed all alternatives. Likewise, Schmid et al. (2025)</w:t>
      </w:r>
      <w:r w:rsidR="00702C6B">
        <w:t xml:space="preserve"> </w:t>
      </w:r>
      <w:sdt>
        <w:sdtPr>
          <w:id w:val="-1243492027"/>
          <w:citation/>
        </w:sdtPr>
        <w:sdtEndPr/>
        <w:sdtContent>
          <w:r w:rsidR="00702C6B">
            <w:fldChar w:fldCharType="begin"/>
          </w:r>
          <w:r w:rsidR="00702C6B">
            <w:instrText xml:space="preserve"> CITATION Sch25 \l</w:instrText>
          </w:r>
          <w:r w:rsidR="00A321B5">
            <w:instrText xml:space="preserve"> en-US </w:instrText>
          </w:r>
          <w:r w:rsidR="00702C6B">
            <w:fldChar w:fldCharType="separate"/>
          </w:r>
          <w:r w:rsidR="00936172" w:rsidRPr="00936172">
            <w:rPr>
              <w:noProof/>
            </w:rPr>
            <w:t>[8]</w:t>
          </w:r>
          <w:r w:rsidR="00702C6B">
            <w:fldChar w:fldCharType="end"/>
          </w:r>
        </w:sdtContent>
      </w:sdt>
      <w:r>
        <w:t xml:space="preserve"> compared statistical and machine learning forecasting methods across multiple time series datasets and found that the superiority of a forecasting method often depended on data characteristics and evaluation settings. Although the study was not specifically focused on Brent crude oil prices, its findings reinforced the importance of evaluating forecasting methods under a consistent experimental framework.</w:t>
      </w:r>
    </w:p>
    <w:p w14:paraId="77F456E6" w14:textId="0109928E" w:rsidR="000B6610" w:rsidRDefault="000B6610" w:rsidP="003747FE">
      <w:pPr>
        <w:spacing w:after="120"/>
        <w:jc w:val="both"/>
      </w:pPr>
      <w:r>
        <w:t xml:space="preserve">In addition to forecasting methodologies, </w:t>
      </w:r>
      <w:proofErr w:type="spellStart"/>
      <w:r>
        <w:t>Krulicky</w:t>
      </w:r>
      <w:proofErr w:type="spellEnd"/>
      <w:r>
        <w:t xml:space="preserve"> et al. (2024)</w:t>
      </w:r>
      <w:r w:rsidR="00702C6B">
        <w:t xml:space="preserve"> </w:t>
      </w:r>
      <w:sdt>
        <w:sdtPr>
          <w:id w:val="-540901705"/>
          <w:citation/>
        </w:sdtPr>
        <w:sdtEndPr/>
        <w:sdtContent>
          <w:r w:rsidR="00702C6B">
            <w:fldChar w:fldCharType="begin"/>
          </w:r>
          <w:r w:rsidR="00702C6B">
            <w:instrText xml:space="preserve"> CITATION Kru24 \l</w:instrText>
          </w:r>
          <w:r w:rsidR="00A321B5">
            <w:instrText xml:space="preserve"> en-US </w:instrText>
          </w:r>
          <w:r w:rsidR="00702C6B">
            <w:fldChar w:fldCharType="separate"/>
          </w:r>
          <w:r w:rsidR="00936172" w:rsidRPr="00936172">
            <w:rPr>
              <w:noProof/>
            </w:rPr>
            <w:t>[2]</w:t>
          </w:r>
          <w:r w:rsidR="00702C6B">
            <w:fldChar w:fldCharType="end"/>
          </w:r>
        </w:sdtContent>
      </w:sdt>
      <w:r>
        <w:t xml:space="preserve"> examined the broader dynamics of Brent crude oil </w:t>
      </w:r>
      <w:r>
        <w:lastRenderedPageBreak/>
        <w:t>prices by analyzing factors influencing price fluctuations and long-term market trends. Their work highlighted the complexity of Brent oil markets and emphasized the challenges associated with accurately modeling and forecasting oil price behavior.</w:t>
      </w:r>
    </w:p>
    <w:p w14:paraId="02B17CA4" w14:textId="659B2BB7" w:rsidR="000B6610" w:rsidRPr="00B26D4F" w:rsidRDefault="00FA16EC" w:rsidP="003747FE">
      <w:pPr>
        <w:spacing w:after="120"/>
        <w:jc w:val="both"/>
      </w:pPr>
      <w:r w:rsidRPr="00FA16EC">
        <w:t>Overall, these studies demonstrate Brent crude oil forecasting using a variety of approaches, from traditional statistical approaches to more sophisticated machine learning. However, existing research is limited in its use of forecasting techniques or only compares models within similar methodological categories. Consequently, there is insufficient evidence to demonstrate how benchmark methods, statistical models, and machine learning approaches perform when evaluated simultaneously using the same Brent crude oil dataset and identical evaluation criteria. This limitation motivates this study, which compares Naive Trend, DMA, DES, ARIMA, MLP, LSTM, and GRU models within a unified forecasting framework to provide a more comprehensive assessment of their predictive performance.</w:t>
      </w:r>
    </w:p>
    <w:p w14:paraId="3E0EA91D" w14:textId="2E4A2167" w:rsidR="005B2E40" w:rsidRDefault="00B5311C" w:rsidP="00B5311C">
      <w:pPr>
        <w:pStyle w:val="Heading1"/>
      </w:pPr>
      <w:r>
        <w:t>Data and Methodology</w:t>
      </w:r>
    </w:p>
    <w:p w14:paraId="12F461BB" w14:textId="371AE521" w:rsidR="009A78BB" w:rsidRPr="00B2378A" w:rsidRDefault="009A78BB" w:rsidP="00C43F20">
      <w:pPr>
        <w:pStyle w:val="Heading2"/>
        <w:spacing w:before="0"/>
        <w:ind w:left="289" w:hanging="289"/>
        <w:jc w:val="both"/>
        <w:rPr>
          <w:b/>
          <w:bCs/>
        </w:rPr>
      </w:pPr>
      <w:r w:rsidRPr="00B2378A">
        <w:rPr>
          <w:b/>
          <w:bCs/>
        </w:rPr>
        <w:t>Data Description</w:t>
      </w:r>
    </w:p>
    <w:p w14:paraId="6251475E" w14:textId="7FE5F7AA" w:rsidR="00897DBF" w:rsidRPr="00897DBF" w:rsidRDefault="00C24BD1" w:rsidP="003747FE">
      <w:pPr>
        <w:spacing w:after="120"/>
        <w:jc w:val="both"/>
      </w:pPr>
      <w:r>
        <w:t xml:space="preserve">This study utilizes secondary data comprising historical Brent crude oil prices obtained from Investing.com </w:t>
      </w:r>
      <w:sdt>
        <w:sdtPr>
          <w:id w:val="792177518"/>
          <w:citation/>
        </w:sdtPr>
        <w:sdtEndPr/>
        <w:sdtContent>
          <w:r w:rsidR="00F0027A">
            <w:fldChar w:fldCharType="begin"/>
          </w:r>
          <w:r w:rsidR="00F0027A">
            <w:instrText xml:space="preserve"> CITATION Inv26 \l</w:instrText>
          </w:r>
          <w:r w:rsidR="00D3523A">
            <w:instrText xml:space="preserve"> en-US </w:instrText>
          </w:r>
          <w:r w:rsidR="00F0027A">
            <w:fldChar w:fldCharType="separate"/>
          </w:r>
          <w:r w:rsidR="00936172" w:rsidRPr="00936172">
            <w:rPr>
              <w:noProof/>
            </w:rPr>
            <w:t>[22]</w:t>
          </w:r>
          <w:r w:rsidR="00F0027A">
            <w:fldChar w:fldCharType="end"/>
          </w:r>
        </w:sdtContent>
      </w:sdt>
      <w:r w:rsidR="00897DBF">
        <w:t xml:space="preserve">. </w:t>
      </w:r>
      <w:r w:rsidR="000D387B" w:rsidRPr="000D387B">
        <w:t>The comprehensive dataset records the date, daily price metrics (open, high, low, and close), trading volume, and daily percentage change. For the predictive modeling in this research, only the date and closing price variables were extracted. The dataset spans a three-year period from October 2023 to April 2026, encompassing a total of 660 observations</w:t>
      </w:r>
      <w:r w:rsidR="007B6761">
        <w:t>.</w:t>
      </w:r>
    </w:p>
    <w:p w14:paraId="43732285" w14:textId="561C7D1C" w:rsidR="009A78BB" w:rsidRPr="00B2378A" w:rsidRDefault="00897DBF" w:rsidP="00C43F20">
      <w:pPr>
        <w:pStyle w:val="Heading2"/>
        <w:spacing w:before="0"/>
        <w:ind w:left="289" w:hanging="289"/>
        <w:jc w:val="both"/>
        <w:rPr>
          <w:b/>
          <w:bCs/>
        </w:rPr>
      </w:pPr>
      <w:r w:rsidRPr="00B2378A">
        <w:rPr>
          <w:b/>
          <w:bCs/>
        </w:rPr>
        <w:t>Stationarity Testing</w:t>
      </w:r>
    </w:p>
    <w:p w14:paraId="47AC1799" w14:textId="6D833362" w:rsidR="00026FAD" w:rsidRPr="00C556C2" w:rsidRDefault="00CD366D" w:rsidP="003747FE">
      <w:pPr>
        <w:spacing w:after="120"/>
        <w:jc w:val="both"/>
      </w:pPr>
      <w:r>
        <w:t xml:space="preserve">Stationarity is an important property for many time series forecasting models, for example ARIMA </w:t>
      </w:r>
      <w:sdt>
        <w:sdtPr>
          <w:id w:val="136540211"/>
          <w:citation/>
        </w:sdtPr>
        <w:sdtEndPr/>
        <w:sdtContent>
          <w:r w:rsidR="00DD3C24">
            <w:fldChar w:fldCharType="begin"/>
          </w:r>
          <w:r w:rsidR="00DD3C24">
            <w:instrText xml:space="preserve"> CITATION Hab \l</w:instrText>
          </w:r>
          <w:r w:rsidR="00D3523A">
            <w:instrText xml:space="preserve"> en-US </w:instrText>
          </w:r>
          <w:r w:rsidR="00DD3C24">
            <w:fldChar w:fldCharType="separate"/>
          </w:r>
          <w:r w:rsidR="00936172" w:rsidRPr="00936172">
            <w:rPr>
              <w:noProof/>
            </w:rPr>
            <w:t>[23]</w:t>
          </w:r>
          <w:r w:rsidR="00DD3C24">
            <w:fldChar w:fldCharType="end"/>
          </w:r>
        </w:sdtContent>
      </w:sdt>
      <w:r w:rsidR="00C556C2">
        <w:t xml:space="preserve">. </w:t>
      </w:r>
      <w:r w:rsidR="00026FAD" w:rsidRPr="00026FAD">
        <w:rPr>
          <w:lang w:val="en-ID"/>
        </w:rPr>
        <w:t>In this study, stationarity was evaluated based on variance and mean as part of the model development process.</w:t>
      </w:r>
    </w:p>
    <w:p w14:paraId="2DF88DDD" w14:textId="71D18BDE" w:rsidR="00026FAD" w:rsidRDefault="00620A4E" w:rsidP="00C43F20">
      <w:pPr>
        <w:pStyle w:val="Heading3"/>
        <w:spacing w:after="60"/>
        <w:ind w:left="284" w:hanging="284"/>
        <w:rPr>
          <w:lang w:val="en-ID"/>
        </w:rPr>
      </w:pPr>
      <w:r>
        <w:rPr>
          <w:lang w:val="en-ID"/>
        </w:rPr>
        <w:t xml:space="preserve">Stationarity Testing </w:t>
      </w:r>
      <w:r w:rsidR="0091241B">
        <w:rPr>
          <w:lang w:val="en-ID"/>
        </w:rPr>
        <w:t>to</w:t>
      </w:r>
      <w:r>
        <w:rPr>
          <w:lang w:val="en-ID"/>
        </w:rPr>
        <w:t xml:space="preserve"> Variance</w:t>
      </w:r>
    </w:p>
    <w:p w14:paraId="103B1202" w14:textId="04EB5377" w:rsidR="00620A4E" w:rsidRDefault="00C93F7E" w:rsidP="003747FE">
      <w:pPr>
        <w:ind w:left="288"/>
        <w:jc w:val="both"/>
        <w:rPr>
          <w:lang w:val="en-ID"/>
        </w:rPr>
      </w:pPr>
      <w:r>
        <w:rPr>
          <w:lang w:val="en-ID"/>
        </w:rPr>
        <w:t xml:space="preserve">Stationarity </w:t>
      </w:r>
      <w:r w:rsidR="0000200E">
        <w:rPr>
          <w:lang w:val="en-ID"/>
        </w:rPr>
        <w:t>to</w:t>
      </w:r>
      <w:r w:rsidR="006347F0">
        <w:rPr>
          <w:lang w:val="en-ID"/>
        </w:rPr>
        <w:t xml:space="preserve"> variance was evaluated using the power transformation approach. The transformation can be expressed as</w:t>
      </w:r>
      <w:r w:rsidR="00C64511">
        <w:rPr>
          <w:lang w:val="en-ID"/>
        </w:rPr>
        <w:t xml:space="preserve"> described in Eq. (1)</w:t>
      </w:r>
      <w:sdt>
        <w:sdtPr>
          <w:rPr>
            <w:lang w:val="en-ID"/>
          </w:rPr>
          <w:id w:val="-1812019445"/>
          <w:citation/>
        </w:sdtPr>
        <w:sdtEndPr/>
        <w:sdtContent>
          <w:r w:rsidR="00435E7A">
            <w:rPr>
              <w:lang w:val="en-ID"/>
            </w:rPr>
            <w:fldChar w:fldCharType="begin"/>
          </w:r>
          <w:r w:rsidR="00435E7A">
            <w:instrText xml:space="preserve"> CITATION Gam24 \l</w:instrText>
          </w:r>
          <w:r w:rsidR="00D3523A">
            <w:instrText xml:space="preserve"> en-US </w:instrText>
          </w:r>
          <w:r w:rsidR="00435E7A">
            <w:rPr>
              <w:lang w:val="en-ID"/>
            </w:rPr>
            <w:fldChar w:fldCharType="separate"/>
          </w:r>
          <w:r w:rsidR="00936172">
            <w:rPr>
              <w:noProof/>
            </w:rPr>
            <w:t xml:space="preserve"> </w:t>
          </w:r>
          <w:r w:rsidR="00936172" w:rsidRPr="00936172">
            <w:rPr>
              <w:noProof/>
            </w:rPr>
            <w:t>[14]</w:t>
          </w:r>
          <w:r w:rsidR="00435E7A">
            <w:rPr>
              <w:lang w:val="en-ID"/>
            </w:rPr>
            <w:fldChar w:fldCharType="end"/>
          </w:r>
        </w:sdtContent>
      </w:sdt>
      <w:r w:rsidR="00435E7A">
        <w:rPr>
          <w:lang w:val="en-ID"/>
        </w:rPr>
        <w:t>.</w:t>
      </w:r>
    </w:p>
    <w:tbl>
      <w:tblPr>
        <w:tblStyle w:val="TableGrid"/>
        <w:tblW w:w="4435" w:type="dxa"/>
        <w:tblInd w:w="4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5"/>
        <w:gridCol w:w="750"/>
      </w:tblGrid>
      <w:tr w:rsidR="006347F0" w14:paraId="2726269E" w14:textId="77777777" w:rsidTr="00F57716">
        <w:trPr>
          <w:trHeight w:val="470"/>
        </w:trPr>
        <w:tc>
          <w:tcPr>
            <w:tcW w:w="3685" w:type="dxa"/>
            <w:vAlign w:val="center"/>
          </w:tcPr>
          <w:p w14:paraId="2F6E2A6B" w14:textId="1A2C50F8" w:rsidR="006347F0" w:rsidRDefault="0000200E" w:rsidP="00F57716">
            <w:pPr>
              <w:jc w:val="left"/>
            </w:pPr>
            <m:oMathPara>
              <m:oMath>
                <m:r>
                  <w:rPr>
                    <w:rFonts w:ascii="Cambria Math" w:hAnsi="Cambria Math"/>
                  </w:rPr>
                  <m:t>E</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t</m:t>
                        </m:r>
                      </m:sub>
                    </m:sSub>
                  </m:e>
                </m:d>
                <m:r>
                  <w:rPr>
                    <w:rFonts w:ascii="Cambria Math" w:hAnsi="Cambria Math"/>
                  </w:rPr>
                  <m:t>= E</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t</m:t>
                            </m:r>
                          </m:sub>
                        </m:sSub>
                        <m:r>
                          <w:rPr>
                            <w:rFonts w:ascii="Cambria Math" w:hAnsi="Cambria Math"/>
                          </w:rPr>
                          <m:t>-</m:t>
                        </m:r>
                        <m:r>
                          <m:rPr>
                            <m:sty m:val="p"/>
                          </m:rPr>
                          <w:rPr>
                            <w:rFonts w:ascii="Cambria Math" w:hAnsi="Cambria Math"/>
                          </w:rPr>
                          <m:t>μ</m:t>
                        </m:r>
                      </m:e>
                    </m:d>
                  </m:e>
                  <m:sup>
                    <m:r>
                      <w:rPr>
                        <w:rFonts w:ascii="Cambria Math" w:hAnsi="Cambria Math"/>
                      </w:rPr>
                      <m:t>2</m:t>
                    </m:r>
                  </m:sup>
                </m:sSup>
                <m:r>
                  <w:rPr>
                    <w:rFonts w:ascii="Cambria Math" w:hAnsi="Cambria Math"/>
                  </w:rPr>
                  <m:t>=</m:t>
                </m:r>
                <m:sSup>
                  <m:sSupPr>
                    <m:ctrlPr>
                      <w:rPr>
                        <w:rFonts w:ascii="Cambria Math" w:hAnsi="Cambria Math"/>
                        <w:i/>
                      </w:rPr>
                    </m:ctrlPr>
                  </m:sSupPr>
                  <m:e>
                    <m:r>
                      <m:rPr>
                        <m:sty m:val="p"/>
                      </m:rPr>
                      <w:rPr>
                        <w:rFonts w:ascii="Cambria Math" w:hAnsi="Cambria Math"/>
                      </w:rPr>
                      <m:t>σ</m:t>
                    </m:r>
                  </m:e>
                  <m:sup>
                    <m:r>
                      <w:rPr>
                        <w:rFonts w:ascii="Cambria Math" w:hAnsi="Cambria Math"/>
                      </w:rPr>
                      <m:t>2</m:t>
                    </m:r>
                  </m:sup>
                </m:sSup>
              </m:oMath>
            </m:oMathPara>
          </w:p>
        </w:tc>
        <w:tc>
          <w:tcPr>
            <w:tcW w:w="750" w:type="dxa"/>
            <w:vAlign w:val="center"/>
          </w:tcPr>
          <w:p w14:paraId="305E27B5" w14:textId="7DA44965" w:rsidR="006347F0" w:rsidRDefault="006347F0" w:rsidP="00F57716">
            <w:r>
              <w:t>(1)</w:t>
            </w:r>
          </w:p>
        </w:tc>
      </w:tr>
    </w:tbl>
    <w:p w14:paraId="5A1565ED" w14:textId="00C7F0A4" w:rsidR="006347F0" w:rsidRDefault="00A96664" w:rsidP="00BA58E7">
      <w:pPr>
        <w:ind w:left="288" w:hanging="4"/>
        <w:jc w:val="both"/>
        <w:rPr>
          <w:lang w:val="en-ID"/>
        </w:rPr>
      </w:pPr>
      <w:r>
        <w:rPr>
          <w:lang w:val="en-ID"/>
        </w:rPr>
        <w:t xml:space="preserve">The hypothesis states of the stationarity testing to variance </w:t>
      </w:r>
      <w:r w:rsidR="005D562D">
        <w:rPr>
          <w:lang w:val="en-ID"/>
        </w:rPr>
        <w:t>are</w:t>
      </w:r>
      <w:r w:rsidR="00405938">
        <w:rPr>
          <w:lang w:val="en-ID"/>
        </w:rPr>
        <w:t>:</w:t>
      </w:r>
    </w:p>
    <w:p w14:paraId="16D17890" w14:textId="54A351A5" w:rsidR="00A96664" w:rsidRDefault="009F6CBD" w:rsidP="00C93F7E">
      <w:pPr>
        <w:ind w:left="288"/>
        <w:jc w:val="both"/>
        <w:rPr>
          <w:lang w:val="en-ID"/>
        </w:rPr>
      </w:pPr>
      <m:oMath>
        <m:sSub>
          <m:sSubPr>
            <m:ctrlPr>
              <w:rPr>
                <w:rFonts w:ascii="Cambria Math" w:hAnsi="Cambria Math"/>
                <w:i/>
                <w:lang w:val="en-ID"/>
              </w:rPr>
            </m:ctrlPr>
          </m:sSubPr>
          <m:e>
            <m:r>
              <w:rPr>
                <w:rFonts w:ascii="Cambria Math" w:hAnsi="Cambria Math"/>
                <w:lang w:val="en-ID"/>
              </w:rPr>
              <m:t>H</m:t>
            </m:r>
          </m:e>
          <m:sub>
            <m:r>
              <w:rPr>
                <w:rFonts w:ascii="Cambria Math" w:hAnsi="Cambria Math"/>
                <w:lang w:val="en-ID"/>
              </w:rPr>
              <m:t>0</m:t>
            </m:r>
          </m:sub>
        </m:sSub>
      </m:oMath>
      <w:r w:rsidR="00A96664">
        <w:rPr>
          <w:lang w:val="en-ID"/>
        </w:rPr>
        <w:t>: Data are stationary to variance</w:t>
      </w:r>
    </w:p>
    <w:p w14:paraId="403E2A71" w14:textId="0A3ED92D" w:rsidR="005D562D" w:rsidRDefault="009F6CBD" w:rsidP="00405938">
      <w:pPr>
        <w:spacing w:after="120"/>
        <w:ind w:left="289"/>
        <w:jc w:val="both"/>
        <w:rPr>
          <w:lang w:val="en-ID"/>
        </w:rPr>
      </w:pPr>
      <m:oMath>
        <m:sSub>
          <m:sSubPr>
            <m:ctrlPr>
              <w:rPr>
                <w:rFonts w:ascii="Cambria Math" w:hAnsi="Cambria Math"/>
                <w:i/>
                <w:lang w:val="en-ID"/>
              </w:rPr>
            </m:ctrlPr>
          </m:sSubPr>
          <m:e>
            <m:r>
              <w:rPr>
                <w:rFonts w:ascii="Cambria Math" w:hAnsi="Cambria Math"/>
                <w:lang w:val="en-ID"/>
              </w:rPr>
              <m:t>H</m:t>
            </m:r>
          </m:e>
          <m:sub>
            <m:r>
              <w:rPr>
                <w:rFonts w:ascii="Cambria Math" w:hAnsi="Cambria Math"/>
                <w:lang w:val="en-ID"/>
              </w:rPr>
              <m:t>1</m:t>
            </m:r>
          </m:sub>
        </m:sSub>
        <m:r>
          <w:rPr>
            <w:rFonts w:ascii="Cambria Math" w:hAnsi="Cambria Math"/>
            <w:lang w:val="en-ID"/>
          </w:rPr>
          <m:t>:</m:t>
        </m:r>
      </m:oMath>
      <w:r w:rsidR="005D562D">
        <w:rPr>
          <w:lang w:val="en-ID"/>
        </w:rPr>
        <w:t xml:space="preserve"> Data are not stationary to variance</w:t>
      </w:r>
    </w:p>
    <w:p w14:paraId="430C7CC7" w14:textId="236460EF" w:rsidR="0000200E" w:rsidRPr="00C43F20" w:rsidRDefault="005D562D" w:rsidP="003747FE">
      <w:pPr>
        <w:spacing w:after="120"/>
        <w:ind w:left="289"/>
        <w:jc w:val="both"/>
      </w:pPr>
      <w:r>
        <w:rPr>
          <w:lang w:val="en-ID"/>
        </w:rPr>
        <w:t xml:space="preserve">The data are considered </w:t>
      </w:r>
      <w:r w:rsidR="00AA66D6" w:rsidRPr="00AA66D6">
        <w:t xml:space="preserve">stationary </w:t>
      </w:r>
      <w:r w:rsidR="00AA66D6">
        <w:t>to</w:t>
      </w:r>
      <w:r w:rsidR="00AA66D6" w:rsidRPr="00AA66D6">
        <w:t xml:space="preserve"> variance when the p-value is greater than the significance level. If the data are not stationary </w:t>
      </w:r>
      <w:r w:rsidR="00204DD9">
        <w:t>to</w:t>
      </w:r>
      <w:r w:rsidR="00AA66D6" w:rsidRPr="00AA66D6">
        <w:t xml:space="preserve"> variance, a transformation should be applied.</w:t>
      </w:r>
    </w:p>
    <w:p w14:paraId="39693582" w14:textId="5F5E7D9E" w:rsidR="00172772" w:rsidRPr="00620A4E" w:rsidRDefault="00172772" w:rsidP="00B1354F">
      <w:pPr>
        <w:pStyle w:val="Heading3"/>
        <w:spacing w:after="60"/>
        <w:ind w:left="284" w:hanging="284"/>
        <w:rPr>
          <w:lang w:val="en-ID"/>
        </w:rPr>
      </w:pPr>
      <w:r>
        <w:rPr>
          <w:lang w:val="en-ID"/>
        </w:rPr>
        <w:t xml:space="preserve">Stationarity Testing </w:t>
      </w:r>
      <w:r w:rsidR="0091241B">
        <w:rPr>
          <w:lang w:val="en-ID"/>
        </w:rPr>
        <w:t>to</w:t>
      </w:r>
      <w:r>
        <w:rPr>
          <w:lang w:val="en-ID"/>
        </w:rPr>
        <w:t xml:space="preserve"> Mean</w:t>
      </w:r>
    </w:p>
    <w:p w14:paraId="5ED78041" w14:textId="11D76EB9" w:rsidR="005C539A" w:rsidRPr="00A15F06" w:rsidRDefault="0000200E" w:rsidP="003747FE">
      <w:pPr>
        <w:spacing w:after="120"/>
        <w:ind w:left="289"/>
        <w:jc w:val="both"/>
      </w:pPr>
      <w:r w:rsidRPr="0000200E">
        <w:t xml:space="preserve">Stationarity </w:t>
      </w:r>
      <w:r w:rsidR="00E43CC7">
        <w:t>to</w:t>
      </w:r>
      <w:r w:rsidRPr="0000200E">
        <w:t xml:space="preserve"> mean </w:t>
      </w:r>
      <w:r w:rsidR="00215432">
        <w:t>was performed using a unit root test developed by Dickey-Fuller, or better known as the Augmented Dickey-Fuller test</w:t>
      </w:r>
      <w:sdt>
        <w:sdtPr>
          <w:id w:val="-1193528657"/>
          <w:citation/>
        </w:sdtPr>
        <w:sdtEndPr/>
        <w:sdtContent>
          <w:r w:rsidR="00541D3C">
            <w:fldChar w:fldCharType="begin"/>
          </w:r>
          <w:r w:rsidR="00541D3C">
            <w:instrText xml:space="preserve"> CITATION Bar201 \l</w:instrText>
          </w:r>
          <w:r w:rsidR="00D3523A">
            <w:instrText xml:space="preserve"> en-US </w:instrText>
          </w:r>
          <w:r w:rsidR="00541D3C">
            <w:fldChar w:fldCharType="separate"/>
          </w:r>
          <w:r w:rsidR="00936172">
            <w:rPr>
              <w:noProof/>
            </w:rPr>
            <w:t xml:space="preserve"> </w:t>
          </w:r>
          <w:r w:rsidR="00936172" w:rsidRPr="00936172">
            <w:rPr>
              <w:noProof/>
            </w:rPr>
            <w:t>[24]</w:t>
          </w:r>
          <w:r w:rsidR="00541D3C">
            <w:fldChar w:fldCharType="end"/>
          </w:r>
        </w:sdtContent>
      </w:sdt>
      <w:r w:rsidR="00541D3C">
        <w:t>.</w:t>
      </w:r>
      <w:r w:rsidR="00035CBE">
        <w:t xml:space="preserve"> The formula is described in Eq. 2.</w:t>
      </w:r>
      <w:r w:rsidR="00541D3C">
        <w:t xml:space="preserve"> </w:t>
      </w:r>
    </w:p>
    <w:tbl>
      <w:tblPr>
        <w:tblStyle w:val="TableGrid"/>
        <w:tblW w:w="4435" w:type="dxa"/>
        <w:tblInd w:w="4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5"/>
        <w:gridCol w:w="750"/>
      </w:tblGrid>
      <w:tr w:rsidR="005C539A" w14:paraId="7CD0B089" w14:textId="77777777" w:rsidTr="00F57716">
        <w:trPr>
          <w:trHeight w:val="470"/>
        </w:trPr>
        <w:tc>
          <w:tcPr>
            <w:tcW w:w="3685" w:type="dxa"/>
            <w:vAlign w:val="center"/>
          </w:tcPr>
          <w:p w14:paraId="70A7D7D8" w14:textId="04812B64" w:rsidR="005C539A" w:rsidRDefault="0000200E" w:rsidP="00F57716">
            <w:pPr>
              <w:jc w:val="left"/>
            </w:pPr>
            <m:oMathPara>
              <m:oMath>
                <m:r>
                  <w:rPr>
                    <w:rFonts w:ascii="Cambria Math" w:hAnsi="Cambria Math"/>
                  </w:rPr>
                  <m:t>Var</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t</m:t>
                        </m:r>
                      </m:sub>
                    </m:sSub>
                  </m:e>
                </m:d>
                <m:r>
                  <w:rPr>
                    <w:rFonts w:ascii="Cambria Math" w:hAnsi="Cambria Math"/>
                  </w:rPr>
                  <m:t>=</m:t>
                </m:r>
                <m:sSup>
                  <m:sSupPr>
                    <m:ctrlPr>
                      <w:rPr>
                        <w:rFonts w:ascii="Cambria Math" w:hAnsi="Cambria Math"/>
                        <w:i/>
                      </w:rPr>
                    </m:ctrlPr>
                  </m:sSupPr>
                  <m:e>
                    <m:r>
                      <w:rPr>
                        <w:rFonts w:ascii="Cambria Math" w:hAnsi="Cambria Math"/>
                      </w:rPr>
                      <m:t>σ</m:t>
                    </m:r>
                  </m:e>
                  <m:sup>
                    <m:r>
                      <w:rPr>
                        <w:rFonts w:ascii="Cambria Math" w:hAnsi="Cambria Math"/>
                      </w:rPr>
                      <m:t>2</m:t>
                    </m:r>
                  </m:sup>
                </m:sSup>
              </m:oMath>
            </m:oMathPara>
          </w:p>
        </w:tc>
        <w:tc>
          <w:tcPr>
            <w:tcW w:w="750" w:type="dxa"/>
            <w:vAlign w:val="center"/>
          </w:tcPr>
          <w:p w14:paraId="721077CC" w14:textId="0CF71BA2" w:rsidR="005C539A" w:rsidRDefault="005C539A" w:rsidP="00F57716">
            <w:r>
              <w:t>(</w:t>
            </w:r>
            <w:r w:rsidR="009426D0">
              <w:t>2</w:t>
            </w:r>
            <w:r>
              <w:t>)</w:t>
            </w:r>
          </w:p>
        </w:tc>
      </w:tr>
    </w:tbl>
    <w:p w14:paraId="3203E710" w14:textId="77777777" w:rsidR="005C539A" w:rsidRDefault="005C539A" w:rsidP="005C539A">
      <w:pPr>
        <w:ind w:left="288"/>
        <w:jc w:val="both"/>
        <w:rPr>
          <w:lang w:val="en-ID"/>
        </w:rPr>
      </w:pPr>
      <w:r>
        <w:rPr>
          <w:lang w:val="en-ID"/>
        </w:rPr>
        <w:t>The hypothesis states of the stationarity testing to variance are</w:t>
      </w:r>
    </w:p>
    <w:p w14:paraId="5AC415E5" w14:textId="1AF27F3A" w:rsidR="005C539A" w:rsidRDefault="009F6CBD" w:rsidP="005C539A">
      <w:pPr>
        <w:ind w:left="288"/>
        <w:jc w:val="both"/>
        <w:rPr>
          <w:lang w:val="en-ID"/>
        </w:rPr>
      </w:pPr>
      <m:oMath>
        <m:sSub>
          <m:sSubPr>
            <m:ctrlPr>
              <w:rPr>
                <w:rFonts w:ascii="Cambria Math" w:hAnsi="Cambria Math"/>
                <w:i/>
                <w:lang w:val="en-ID"/>
              </w:rPr>
            </m:ctrlPr>
          </m:sSubPr>
          <m:e>
            <m:r>
              <w:rPr>
                <w:rFonts w:ascii="Cambria Math" w:hAnsi="Cambria Math"/>
                <w:lang w:val="en-ID"/>
              </w:rPr>
              <m:t>H</m:t>
            </m:r>
          </m:e>
          <m:sub>
            <m:r>
              <w:rPr>
                <w:rFonts w:ascii="Cambria Math" w:hAnsi="Cambria Math"/>
                <w:lang w:val="en-ID"/>
              </w:rPr>
              <m:t>0</m:t>
            </m:r>
          </m:sub>
        </m:sSub>
      </m:oMath>
      <w:r w:rsidR="005C539A">
        <w:rPr>
          <w:lang w:val="en-ID"/>
        </w:rPr>
        <w:t>: Data are not stationary to mean</w:t>
      </w:r>
    </w:p>
    <w:p w14:paraId="2F88DE2A" w14:textId="7C75518D" w:rsidR="005C539A" w:rsidRDefault="009F6CBD" w:rsidP="005C539A">
      <w:pPr>
        <w:ind w:left="288"/>
        <w:jc w:val="both"/>
        <w:rPr>
          <w:lang w:val="en-ID"/>
        </w:rPr>
      </w:pPr>
      <m:oMath>
        <m:sSub>
          <m:sSubPr>
            <m:ctrlPr>
              <w:rPr>
                <w:rFonts w:ascii="Cambria Math" w:hAnsi="Cambria Math"/>
                <w:i/>
                <w:lang w:val="en-ID"/>
              </w:rPr>
            </m:ctrlPr>
          </m:sSubPr>
          <m:e>
            <m:r>
              <w:rPr>
                <w:rFonts w:ascii="Cambria Math" w:hAnsi="Cambria Math"/>
                <w:lang w:val="en-ID"/>
              </w:rPr>
              <m:t>H</m:t>
            </m:r>
          </m:e>
          <m:sub>
            <m:r>
              <w:rPr>
                <w:rFonts w:ascii="Cambria Math" w:hAnsi="Cambria Math"/>
                <w:lang w:val="en-ID"/>
              </w:rPr>
              <m:t>1</m:t>
            </m:r>
          </m:sub>
        </m:sSub>
        <m:r>
          <w:rPr>
            <w:rFonts w:ascii="Cambria Math" w:hAnsi="Cambria Math"/>
            <w:lang w:val="en-ID"/>
          </w:rPr>
          <m:t>:</m:t>
        </m:r>
      </m:oMath>
      <w:r w:rsidR="005C539A">
        <w:rPr>
          <w:lang w:val="en-ID"/>
        </w:rPr>
        <w:t xml:space="preserve"> Data are stationary to mean</w:t>
      </w:r>
    </w:p>
    <w:p w14:paraId="2E66BDFE" w14:textId="77777777" w:rsidR="002B06D7" w:rsidRDefault="002B06D7" w:rsidP="005C539A">
      <w:pPr>
        <w:ind w:left="288"/>
        <w:jc w:val="both"/>
        <w:rPr>
          <w:lang w:val="en-ID"/>
        </w:rPr>
      </w:pPr>
    </w:p>
    <w:p w14:paraId="51E2265C" w14:textId="4745B4C6" w:rsidR="002B06D7" w:rsidRDefault="002B06D7" w:rsidP="00A15F06">
      <w:pPr>
        <w:spacing w:after="120"/>
        <w:ind w:left="289"/>
        <w:jc w:val="both"/>
      </w:pPr>
      <w:r>
        <w:rPr>
          <w:lang w:val="en-ID"/>
        </w:rPr>
        <w:t xml:space="preserve">The </w:t>
      </w:r>
      <w:r w:rsidRPr="002B06D7">
        <w:t xml:space="preserve">data are considered stationary </w:t>
      </w:r>
      <w:r>
        <w:t>to</w:t>
      </w:r>
      <w:r w:rsidRPr="002B06D7">
        <w:t xml:space="preserve"> mean when the p-value is less than the significance level. If the data are not stationary </w:t>
      </w:r>
      <w:r w:rsidR="000E5B2D">
        <w:t>to</w:t>
      </w:r>
      <w:r w:rsidRPr="002B06D7">
        <w:t xml:space="preserve"> mean,</w:t>
      </w:r>
      <w:r w:rsidR="00890DB8">
        <w:t xml:space="preserve"> t</w:t>
      </w:r>
      <w:r w:rsidR="008E3F21" w:rsidRPr="008E3F21">
        <w:t>his shows one way to make a non-stationary time series stationary</w:t>
      </w:r>
      <w:r w:rsidR="008E3F21">
        <w:t xml:space="preserve">, </w:t>
      </w:r>
      <w:r w:rsidR="008E3F21" w:rsidRPr="008E3F21">
        <w:t>compute the differences between consecutive observations</w:t>
      </w:r>
      <w:r w:rsidR="00890DB8">
        <w:t xml:space="preserve"> also</w:t>
      </w:r>
      <w:r w:rsidR="008E3F21" w:rsidRPr="008E3F21">
        <w:t xml:space="preserve"> known as differencing</w:t>
      </w:r>
      <w:r w:rsidR="00890DB8">
        <w:t xml:space="preserve"> </w:t>
      </w:r>
      <w:r w:rsidR="009A5FC5">
        <w:t xml:space="preserve">as shown in Eq.3 </w:t>
      </w:r>
      <w:sdt>
        <w:sdtPr>
          <w:id w:val="-878250142"/>
          <w:citation/>
        </w:sdtPr>
        <w:sdtEndPr/>
        <w:sdtContent>
          <w:r w:rsidR="007715E3">
            <w:fldChar w:fldCharType="begin"/>
          </w:r>
          <w:r w:rsidR="007715E3">
            <w:instrText xml:space="preserve"> CITATION Hyn21 \l</w:instrText>
          </w:r>
          <w:r w:rsidR="00D3523A">
            <w:instrText xml:space="preserve"> en-US </w:instrText>
          </w:r>
          <w:r w:rsidR="007715E3">
            <w:fldChar w:fldCharType="separate"/>
          </w:r>
          <w:r w:rsidR="00936172" w:rsidRPr="00936172">
            <w:rPr>
              <w:noProof/>
            </w:rPr>
            <w:t>[25]</w:t>
          </w:r>
          <w:r w:rsidR="007715E3">
            <w:fldChar w:fldCharType="end"/>
          </w:r>
        </w:sdtContent>
      </w:sdt>
      <w:r w:rsidR="008E3F21" w:rsidRPr="008E3F21">
        <w:t>.</w:t>
      </w:r>
    </w:p>
    <w:tbl>
      <w:tblPr>
        <w:tblStyle w:val="TableGrid"/>
        <w:tblW w:w="4435" w:type="dxa"/>
        <w:tblInd w:w="4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5"/>
        <w:gridCol w:w="750"/>
      </w:tblGrid>
      <w:tr w:rsidR="009426D0" w14:paraId="23BE8B7C" w14:textId="77777777" w:rsidTr="00F57716">
        <w:trPr>
          <w:trHeight w:val="470"/>
        </w:trPr>
        <w:tc>
          <w:tcPr>
            <w:tcW w:w="3685" w:type="dxa"/>
            <w:vAlign w:val="center"/>
          </w:tcPr>
          <w:p w14:paraId="428CB532" w14:textId="11FEFE19" w:rsidR="009426D0" w:rsidRDefault="009F6CBD" w:rsidP="00F57716">
            <w:pPr>
              <w:jc w:val="left"/>
            </w:pPr>
            <m:oMathPara>
              <m:oMath>
                <m:sSubSup>
                  <m:sSubSupPr>
                    <m:ctrlPr>
                      <w:rPr>
                        <w:rFonts w:ascii="Cambria Math" w:hAnsi="Cambria Math"/>
                        <w:i/>
                      </w:rPr>
                    </m:ctrlPr>
                  </m:sSubSupPr>
                  <m:e>
                    <m:r>
                      <w:rPr>
                        <w:rFonts w:ascii="Cambria Math" w:hAnsi="Cambria Math"/>
                      </w:rPr>
                      <m:t>Y</m:t>
                    </m:r>
                  </m:e>
                  <m:sub>
                    <m:r>
                      <w:rPr>
                        <w:rFonts w:ascii="Cambria Math" w:hAnsi="Cambria Math"/>
                      </w:rPr>
                      <m:t>t</m:t>
                    </m:r>
                  </m:sub>
                  <m:sup>
                    <m:r>
                      <w:rPr>
                        <w:rFonts w:ascii="Cambria Math" w:hAnsi="Cambria Math"/>
                      </w:rPr>
                      <m:t>'</m:t>
                    </m:r>
                  </m:sup>
                </m:sSubSup>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t-1</m:t>
                    </m:r>
                  </m:sub>
                </m:sSub>
              </m:oMath>
            </m:oMathPara>
          </w:p>
        </w:tc>
        <w:tc>
          <w:tcPr>
            <w:tcW w:w="750" w:type="dxa"/>
            <w:vAlign w:val="center"/>
          </w:tcPr>
          <w:p w14:paraId="2B1019E7" w14:textId="442535BF" w:rsidR="009426D0" w:rsidRDefault="009426D0" w:rsidP="00F57716">
            <w:r>
              <w:t>(</w:t>
            </w:r>
            <w:r w:rsidR="00373F67">
              <w:t>3</w:t>
            </w:r>
            <w:r>
              <w:t>)</w:t>
            </w:r>
          </w:p>
        </w:tc>
      </w:tr>
    </w:tbl>
    <w:p w14:paraId="5C8AB946" w14:textId="69EABBDE" w:rsidR="007B6761" w:rsidRPr="009A5FC5" w:rsidRDefault="009426D0" w:rsidP="00C43F20">
      <w:pPr>
        <w:spacing w:after="120"/>
        <w:ind w:left="289"/>
        <w:jc w:val="both"/>
        <w:rPr>
          <w:lang w:val="en-ID"/>
        </w:rPr>
      </w:pPr>
      <w:r>
        <w:rPr>
          <w:lang w:val="en-ID"/>
        </w:rPr>
        <w:t>Where</w:t>
      </w:r>
      <w:r w:rsidR="00373F67">
        <w:rPr>
          <w:lang w:val="en-ID"/>
        </w:rPr>
        <w:t xml:space="preserve"> </w:t>
      </w:r>
      <m:oMath>
        <m:sSubSup>
          <m:sSubSupPr>
            <m:ctrlPr>
              <w:rPr>
                <w:rFonts w:ascii="Cambria Math" w:hAnsi="Cambria Math"/>
                <w:i/>
                <w:lang w:val="en-ID"/>
              </w:rPr>
            </m:ctrlPr>
          </m:sSubSupPr>
          <m:e>
            <m:r>
              <w:rPr>
                <w:rFonts w:ascii="Cambria Math" w:hAnsi="Cambria Math"/>
                <w:lang w:val="en-ID"/>
              </w:rPr>
              <m:t>Y</m:t>
            </m:r>
          </m:e>
          <m:sub>
            <m:r>
              <w:rPr>
                <w:rFonts w:ascii="Cambria Math" w:hAnsi="Cambria Math"/>
                <w:lang w:val="en-ID"/>
              </w:rPr>
              <m:t>t</m:t>
            </m:r>
          </m:sub>
          <m:sup>
            <m:r>
              <w:rPr>
                <w:rFonts w:ascii="Cambria Math" w:hAnsi="Cambria Math"/>
                <w:lang w:val="en-ID"/>
              </w:rPr>
              <m:t>'</m:t>
            </m:r>
          </m:sup>
        </m:sSubSup>
      </m:oMath>
      <w:r w:rsidR="00373F67">
        <w:rPr>
          <w:lang w:val="en-ID"/>
        </w:rPr>
        <w:t xml:space="preserve"> is </w:t>
      </w:r>
      <w:r w:rsidR="00110E51" w:rsidRPr="00110E51">
        <w:t>the first-order differenced value at time</w:t>
      </w:r>
      <w:r w:rsidR="00110E51">
        <w:t xml:space="preserve"> </w:t>
      </w:r>
      <m:oMath>
        <m:r>
          <w:rPr>
            <w:rFonts w:ascii="Cambria Math" w:hAnsi="Cambria Math"/>
          </w:rPr>
          <m:t>t</m:t>
        </m:r>
      </m:oMath>
      <w:r w:rsidR="00110E51">
        <w:t xml:space="preserve">, </w:t>
      </w:r>
      <m:oMath>
        <m:sSub>
          <m:sSubPr>
            <m:ctrlPr>
              <w:rPr>
                <w:rFonts w:ascii="Cambria Math" w:hAnsi="Cambria Math"/>
                <w:i/>
              </w:rPr>
            </m:ctrlPr>
          </m:sSubPr>
          <m:e>
            <m:r>
              <w:rPr>
                <w:rFonts w:ascii="Cambria Math" w:hAnsi="Cambria Math"/>
              </w:rPr>
              <m:t>Y</m:t>
            </m:r>
          </m:e>
          <m:sub>
            <m:r>
              <w:rPr>
                <w:rFonts w:ascii="Cambria Math" w:hAnsi="Cambria Math"/>
              </w:rPr>
              <m:t>t</m:t>
            </m:r>
          </m:sub>
        </m:sSub>
      </m:oMath>
      <w:r w:rsidR="00110E51">
        <w:t xml:space="preserve"> is </w:t>
      </w:r>
      <w:r w:rsidR="00110E51" w:rsidRPr="00110E51">
        <w:t>the original value at time</w:t>
      </w:r>
      <w:r w:rsidR="00110E51">
        <w:t xml:space="preserve"> </w:t>
      </w:r>
      <m:oMath>
        <m:r>
          <w:rPr>
            <w:rFonts w:ascii="Cambria Math" w:hAnsi="Cambria Math"/>
          </w:rPr>
          <m:t>t</m:t>
        </m:r>
      </m:oMath>
      <w:r w:rsidR="00110E51">
        <w:t xml:space="preserve">, and </w:t>
      </w:r>
      <m:oMath>
        <m:sSub>
          <m:sSubPr>
            <m:ctrlPr>
              <w:rPr>
                <w:rFonts w:ascii="Cambria Math" w:hAnsi="Cambria Math"/>
                <w:i/>
              </w:rPr>
            </m:ctrlPr>
          </m:sSubPr>
          <m:e>
            <m:r>
              <w:rPr>
                <w:rFonts w:ascii="Cambria Math" w:hAnsi="Cambria Math"/>
              </w:rPr>
              <m:t>Y</m:t>
            </m:r>
          </m:e>
          <m:sub>
            <m:r>
              <w:rPr>
                <w:rFonts w:ascii="Cambria Math" w:hAnsi="Cambria Math"/>
              </w:rPr>
              <m:t>t-1</m:t>
            </m:r>
          </m:sub>
        </m:sSub>
      </m:oMath>
      <w:r w:rsidR="00110E51">
        <w:t xml:space="preserve"> is the original value at time </w:t>
      </w:r>
      <m:oMath>
        <m:r>
          <w:rPr>
            <w:rFonts w:ascii="Cambria Math" w:hAnsi="Cambria Math"/>
          </w:rPr>
          <m:t>t-1</m:t>
        </m:r>
      </m:oMath>
      <w:r w:rsidR="00110E51">
        <w:t>.</w:t>
      </w:r>
    </w:p>
    <w:p w14:paraId="4F048D68" w14:textId="5E33E8F2" w:rsidR="0080450A" w:rsidRPr="00B2378A" w:rsidRDefault="009A78BB" w:rsidP="00101A3B">
      <w:pPr>
        <w:pStyle w:val="Heading2"/>
        <w:spacing w:before="0"/>
        <w:ind w:left="289" w:hanging="289"/>
        <w:rPr>
          <w:b/>
          <w:bCs/>
        </w:rPr>
      </w:pPr>
      <w:r w:rsidRPr="00B2378A">
        <w:rPr>
          <w:b/>
          <w:bCs/>
        </w:rPr>
        <w:t>Forecasting Models</w:t>
      </w:r>
    </w:p>
    <w:p w14:paraId="116F2DA6" w14:textId="1A1730AA" w:rsidR="00172772" w:rsidRDefault="0054060C" w:rsidP="00B1354F">
      <w:pPr>
        <w:pStyle w:val="Heading3"/>
        <w:spacing w:after="60" w:line="240" w:lineRule="auto"/>
        <w:ind w:left="284" w:hanging="284"/>
      </w:pPr>
      <w:r>
        <w:t>Naïve Trend</w:t>
      </w:r>
    </w:p>
    <w:p w14:paraId="076EA05F" w14:textId="084EDF6C" w:rsidR="0023487A" w:rsidRPr="00797409" w:rsidRDefault="0027470F" w:rsidP="003747FE">
      <w:pPr>
        <w:spacing w:after="120"/>
        <w:ind w:left="284"/>
        <w:jc w:val="both"/>
      </w:pPr>
      <w:r w:rsidRPr="0027470F">
        <w:t>The Naive Method is a very simple forecasting method, often used as a comparison due to its ease in obtaining forecast results</w:t>
      </w:r>
      <w:r>
        <w:t xml:space="preserve"> </w:t>
      </w:r>
      <w:sdt>
        <w:sdtPr>
          <w:id w:val="-591478090"/>
          <w:citation/>
        </w:sdtPr>
        <w:sdtEndPr/>
        <w:sdtContent>
          <w:r>
            <w:fldChar w:fldCharType="begin"/>
          </w:r>
          <w:r>
            <w:instrText xml:space="preserve"> CITATION Kum19 \l</w:instrText>
          </w:r>
          <w:r w:rsidR="00D3523A">
            <w:instrText xml:space="preserve"> en-US </w:instrText>
          </w:r>
          <w:r>
            <w:fldChar w:fldCharType="separate"/>
          </w:r>
          <w:r w:rsidR="00936172" w:rsidRPr="00936172">
            <w:rPr>
              <w:noProof/>
            </w:rPr>
            <w:t>[26]</w:t>
          </w:r>
          <w:r>
            <w:fldChar w:fldCharType="end"/>
          </w:r>
        </w:sdtContent>
      </w:sdt>
      <w:r w:rsidR="00737C35" w:rsidRPr="00737C35">
        <w:t>.</w:t>
      </w:r>
      <w:r>
        <w:t xml:space="preserve"> </w:t>
      </w:r>
      <w:r w:rsidR="0023487A">
        <w:t>The Naïve</w:t>
      </w:r>
      <w:r w:rsidR="00FD5AE3">
        <w:t xml:space="preserve"> </w:t>
      </w:r>
      <w:r w:rsidR="0023487A">
        <w:t xml:space="preserve">method </w:t>
      </w:r>
      <w:r w:rsidR="00FD5AE3">
        <w:t xml:space="preserve">in data trend </w:t>
      </w:r>
      <w:r w:rsidR="0023487A">
        <w:t xml:space="preserve">can be expressed using the following </w:t>
      </w:r>
      <w:r w:rsidR="0021578D">
        <w:t>forecasting equations</w:t>
      </w:r>
      <w:r w:rsidR="00EC304B">
        <w:t xml:space="preserve"> in Eq. 5</w:t>
      </w:r>
      <w:r w:rsidR="0021578D">
        <w:t>.</w:t>
      </w:r>
    </w:p>
    <w:tbl>
      <w:tblPr>
        <w:tblStyle w:val="TableGrid"/>
        <w:tblW w:w="0" w:type="dxa"/>
        <w:tblInd w:w="4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5"/>
        <w:gridCol w:w="750"/>
      </w:tblGrid>
      <w:tr w:rsidR="00806646" w14:paraId="42FC6D8A" w14:textId="77777777" w:rsidTr="0057506F">
        <w:trPr>
          <w:trHeight w:val="470"/>
        </w:trPr>
        <w:tc>
          <w:tcPr>
            <w:tcW w:w="3685" w:type="dxa"/>
            <w:vAlign w:val="center"/>
          </w:tcPr>
          <w:p w14:paraId="5A5D52F0" w14:textId="61697376" w:rsidR="00806646" w:rsidRDefault="009F6CBD" w:rsidP="004F3743">
            <w:pPr>
              <w:jc w:val="left"/>
            </w:pPr>
            <m:oMathPara>
              <m:oMath>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t+1</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t</m:t>
                    </m:r>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t-1</m:t>
                        </m:r>
                      </m:sub>
                    </m:sSub>
                  </m:e>
                </m:d>
              </m:oMath>
            </m:oMathPara>
          </w:p>
        </w:tc>
        <w:tc>
          <w:tcPr>
            <w:tcW w:w="750" w:type="dxa"/>
            <w:vAlign w:val="center"/>
          </w:tcPr>
          <w:p w14:paraId="4943A421" w14:textId="2DD6110C" w:rsidR="00806646" w:rsidRDefault="00D55C14" w:rsidP="00D55C14">
            <w:r>
              <w:t>(</w:t>
            </w:r>
            <w:r w:rsidR="006D31E8">
              <w:t>5</w:t>
            </w:r>
            <w:r>
              <w:t>)</w:t>
            </w:r>
          </w:p>
        </w:tc>
      </w:tr>
    </w:tbl>
    <w:p w14:paraId="0DD69201" w14:textId="7AF6669D" w:rsidR="0054060C" w:rsidRDefault="0054060C" w:rsidP="0021578D">
      <w:pPr>
        <w:jc w:val="both"/>
      </w:pPr>
    </w:p>
    <w:tbl>
      <w:tblPr>
        <w:tblStyle w:val="TableGrid"/>
        <w:tblW w:w="0" w:type="dxa"/>
        <w:tblInd w:w="4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5"/>
        <w:gridCol w:w="750"/>
      </w:tblGrid>
      <w:tr w:rsidR="0021578D" w14:paraId="262B109A" w14:textId="77777777" w:rsidTr="00F57716">
        <w:trPr>
          <w:trHeight w:val="470"/>
        </w:trPr>
        <w:tc>
          <w:tcPr>
            <w:tcW w:w="3685" w:type="dxa"/>
            <w:vAlign w:val="center"/>
          </w:tcPr>
          <w:p w14:paraId="74D53705" w14:textId="09622FD8" w:rsidR="0021578D" w:rsidRDefault="009F6CBD" w:rsidP="00F57716">
            <w:pPr>
              <w:jc w:val="left"/>
            </w:pPr>
            <m:oMathPara>
              <m:oMath>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t+1</m:t>
                    </m:r>
                  </m:sub>
                </m:sSub>
                <m:r>
                  <w:rPr>
                    <w:rFonts w:ascii="Cambria Math" w:hAnsi="Cambria Math"/>
                  </w:rPr>
                  <m:t xml:space="preserve">= </m:t>
                </m:r>
                <m:f>
                  <m:fPr>
                    <m:ctrlPr>
                      <w:rPr>
                        <w:rFonts w:ascii="Cambria Math" w:hAnsi="Cambria Math"/>
                        <w:i/>
                      </w:rPr>
                    </m:ctrlPr>
                  </m:fPr>
                  <m:num>
                    <m:sSub>
                      <m:sSubPr>
                        <m:ctrlPr>
                          <w:rPr>
                            <w:rFonts w:ascii="Cambria Math" w:hAnsi="Cambria Math"/>
                            <w:i/>
                          </w:rPr>
                        </m:ctrlPr>
                      </m:sSubPr>
                      <m:e>
                        <m:r>
                          <w:rPr>
                            <w:rFonts w:ascii="Cambria Math" w:hAnsi="Cambria Math"/>
                          </w:rPr>
                          <m:t>Y</m:t>
                        </m:r>
                      </m:e>
                      <m:sub>
                        <m:r>
                          <w:rPr>
                            <w:rFonts w:ascii="Cambria Math" w:hAnsi="Cambria Math"/>
                          </w:rPr>
                          <m:t>t</m:t>
                        </m:r>
                      </m:sub>
                    </m:sSub>
                  </m:num>
                  <m:den>
                    <m:sSub>
                      <m:sSubPr>
                        <m:ctrlPr>
                          <w:rPr>
                            <w:rFonts w:ascii="Cambria Math" w:hAnsi="Cambria Math"/>
                            <w:i/>
                          </w:rPr>
                        </m:ctrlPr>
                      </m:sSubPr>
                      <m:e>
                        <m:r>
                          <w:rPr>
                            <w:rFonts w:ascii="Cambria Math" w:hAnsi="Cambria Math"/>
                          </w:rPr>
                          <m:t>Y</m:t>
                        </m:r>
                      </m:e>
                      <m:sub>
                        <m:r>
                          <w:rPr>
                            <w:rFonts w:ascii="Cambria Math" w:hAnsi="Cambria Math"/>
                          </w:rPr>
                          <m:t>t-1</m:t>
                        </m:r>
                      </m:sub>
                    </m:sSub>
                  </m:den>
                </m:f>
              </m:oMath>
            </m:oMathPara>
          </w:p>
        </w:tc>
        <w:tc>
          <w:tcPr>
            <w:tcW w:w="750" w:type="dxa"/>
            <w:vAlign w:val="center"/>
          </w:tcPr>
          <w:p w14:paraId="32ACB1BB" w14:textId="18C313DD" w:rsidR="0021578D" w:rsidRDefault="0021578D" w:rsidP="00F57716">
            <w:r>
              <w:t>(6)</w:t>
            </w:r>
          </w:p>
        </w:tc>
      </w:tr>
    </w:tbl>
    <w:p w14:paraId="6A315F15" w14:textId="714EFEE3" w:rsidR="0074196D" w:rsidRDefault="00E84D0F" w:rsidP="006E3E2F">
      <w:pPr>
        <w:spacing w:after="120"/>
        <w:ind w:left="284"/>
        <w:jc w:val="both"/>
      </w:pPr>
      <w:r>
        <w:t xml:space="preserve">Where </w:t>
      </w:r>
      <m:oMath>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t+1</m:t>
            </m:r>
          </m:sub>
        </m:sSub>
      </m:oMath>
      <w:r>
        <w:t xml:space="preserve"> </w:t>
      </w:r>
      <w:r w:rsidR="00450E65">
        <w:t xml:space="preserve">is the forecast value for period </w:t>
      </w:r>
      <m:oMath>
        <m:r>
          <w:rPr>
            <w:rFonts w:ascii="Cambria Math" w:hAnsi="Cambria Math"/>
          </w:rPr>
          <m:t>t+1</m:t>
        </m:r>
      </m:oMath>
      <w:r w:rsidR="00450E65">
        <w:t xml:space="preserve">, </w:t>
      </w:r>
      <m:oMath>
        <m:sSub>
          <m:sSubPr>
            <m:ctrlPr>
              <w:rPr>
                <w:rFonts w:ascii="Cambria Math" w:hAnsi="Cambria Math"/>
                <w:i/>
              </w:rPr>
            </m:ctrlPr>
          </m:sSubPr>
          <m:e>
            <m:r>
              <w:rPr>
                <w:rFonts w:ascii="Cambria Math" w:hAnsi="Cambria Math"/>
              </w:rPr>
              <m:t>Y</m:t>
            </m:r>
          </m:e>
          <m:sub>
            <m:r>
              <w:rPr>
                <w:rFonts w:ascii="Cambria Math" w:hAnsi="Cambria Math"/>
              </w:rPr>
              <m:t>t</m:t>
            </m:r>
          </m:sub>
        </m:sSub>
      </m:oMath>
      <w:r w:rsidR="0074196D">
        <w:t xml:space="preserve"> is the actual value at period </w:t>
      </w:r>
      <m:oMath>
        <m:r>
          <w:rPr>
            <w:rFonts w:ascii="Cambria Math" w:hAnsi="Cambria Math"/>
          </w:rPr>
          <m:t>t</m:t>
        </m:r>
      </m:oMath>
      <w:r w:rsidR="0074196D">
        <w:t xml:space="preserve">, and </w:t>
      </w:r>
      <m:oMath>
        <m:sSub>
          <m:sSubPr>
            <m:ctrlPr>
              <w:rPr>
                <w:rFonts w:ascii="Cambria Math" w:hAnsi="Cambria Math"/>
                <w:i/>
              </w:rPr>
            </m:ctrlPr>
          </m:sSubPr>
          <m:e>
            <m:r>
              <w:rPr>
                <w:rFonts w:ascii="Cambria Math" w:hAnsi="Cambria Math"/>
              </w:rPr>
              <m:t>Y</m:t>
            </m:r>
          </m:e>
          <m:sub>
            <m:r>
              <w:rPr>
                <w:rFonts w:ascii="Cambria Math" w:hAnsi="Cambria Math"/>
              </w:rPr>
              <m:t>t-1</m:t>
            </m:r>
          </m:sub>
        </m:sSub>
      </m:oMath>
      <w:r w:rsidR="0074196D">
        <w:t xml:space="preserve"> is the actual value at period </w:t>
      </w:r>
      <m:oMath>
        <m:r>
          <w:rPr>
            <w:rFonts w:ascii="Cambria Math" w:hAnsi="Cambria Math"/>
          </w:rPr>
          <m:t>t-1</m:t>
        </m:r>
      </m:oMath>
      <w:r w:rsidR="0074196D">
        <w:t>.</w:t>
      </w:r>
    </w:p>
    <w:p w14:paraId="5CC7FFC9" w14:textId="3105B1D8" w:rsidR="0054060C" w:rsidRDefault="0054060C" w:rsidP="00FD5AE3">
      <w:pPr>
        <w:pStyle w:val="Heading3"/>
        <w:spacing w:after="60" w:line="240" w:lineRule="auto"/>
        <w:ind w:left="284" w:hanging="284"/>
      </w:pPr>
      <w:r>
        <w:t>Double Moving Average</w:t>
      </w:r>
    </w:p>
    <w:p w14:paraId="10F97671" w14:textId="7BD19D5F" w:rsidR="00A479D3" w:rsidRDefault="007C55FB" w:rsidP="003747FE">
      <w:pPr>
        <w:spacing w:after="120"/>
        <w:ind w:left="284"/>
        <w:jc w:val="both"/>
      </w:pPr>
      <w:r>
        <w:t xml:space="preserve">Double Moving Average as known as DMA </w:t>
      </w:r>
      <w:r w:rsidRPr="007C55FB">
        <w:t>is a technique where one group's average is calculated, and then a second group's moving average is calculated using the results of the first group</w:t>
      </w:r>
      <w:r>
        <w:t xml:space="preserve"> </w:t>
      </w:r>
      <w:sdt>
        <w:sdtPr>
          <w:id w:val="1730804140"/>
          <w:citation/>
        </w:sdtPr>
        <w:sdtEndPr/>
        <w:sdtContent>
          <w:r w:rsidR="00ED4089">
            <w:fldChar w:fldCharType="begin"/>
          </w:r>
          <w:r w:rsidR="00ED4089">
            <w:instrText xml:space="preserve"> CITATION Sua22 \l</w:instrText>
          </w:r>
          <w:r w:rsidR="00D3523A">
            <w:instrText xml:space="preserve"> en-US </w:instrText>
          </w:r>
          <w:r w:rsidR="00ED4089">
            <w:fldChar w:fldCharType="separate"/>
          </w:r>
          <w:r w:rsidR="00936172" w:rsidRPr="00936172">
            <w:rPr>
              <w:noProof/>
            </w:rPr>
            <w:t>[27]</w:t>
          </w:r>
          <w:r w:rsidR="00ED4089">
            <w:fldChar w:fldCharType="end"/>
          </w:r>
        </w:sdtContent>
      </w:sdt>
      <w:r w:rsidRPr="007C55FB">
        <w:t>.</w:t>
      </w:r>
    </w:p>
    <w:p w14:paraId="034382E5" w14:textId="144EAEEB" w:rsidR="00E91A1E" w:rsidRPr="007D6FFD" w:rsidRDefault="00A479D3" w:rsidP="003747FE">
      <w:pPr>
        <w:spacing w:after="120"/>
        <w:ind w:left="284"/>
        <w:jc w:val="both"/>
      </w:pPr>
      <w:r>
        <w:t xml:space="preserve">First, the first and second moving average that shows in Eq. 7 and Eq. 8 </w:t>
      </w:r>
      <w:r w:rsidR="00415F4D">
        <w:t xml:space="preserve">will be calculate. After knowing the first and second moving average, determine the values of the constant, the slop, and the forecast as in the Eq. 9 – 11. </w:t>
      </w:r>
    </w:p>
    <w:tbl>
      <w:tblPr>
        <w:tblStyle w:val="TableGrid"/>
        <w:tblW w:w="0" w:type="dxa"/>
        <w:tblInd w:w="4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5"/>
        <w:gridCol w:w="750"/>
      </w:tblGrid>
      <w:tr w:rsidR="00650F72" w14:paraId="5A348F03" w14:textId="77777777" w:rsidTr="0057506F">
        <w:trPr>
          <w:trHeight w:val="470"/>
        </w:trPr>
        <w:tc>
          <w:tcPr>
            <w:tcW w:w="3685" w:type="dxa"/>
            <w:vAlign w:val="center"/>
          </w:tcPr>
          <w:p w14:paraId="2DF43AC2" w14:textId="508816A4" w:rsidR="00650F72" w:rsidRDefault="009F6CBD" w:rsidP="004F3743">
            <w:pPr>
              <w:jc w:val="left"/>
            </w:pPr>
            <m:oMathPara>
              <m:oMath>
                <m:sSub>
                  <m:sSubPr>
                    <m:ctrlPr>
                      <w:rPr>
                        <w:rFonts w:ascii="Cambria Math" w:hAnsi="Cambria Math"/>
                        <w:i/>
                      </w:rPr>
                    </m:ctrlPr>
                  </m:sSubPr>
                  <m:e>
                    <m:r>
                      <w:rPr>
                        <w:rFonts w:ascii="Cambria Math" w:hAnsi="Cambria Math"/>
                      </w:rPr>
                      <m:t>M</m:t>
                    </m:r>
                  </m:e>
                  <m:sub>
                    <m:r>
                      <w:rPr>
                        <w:rFonts w:ascii="Cambria Math" w:hAnsi="Cambria Math"/>
                      </w:rPr>
                      <m:t>t</m:t>
                    </m:r>
                  </m:sub>
                </m:sSub>
                <m:r>
                  <w:rPr>
                    <w:rFonts w:ascii="Cambria Math" w:hAnsi="Cambria Math"/>
                  </w:rPr>
                  <m:t xml:space="preserve">= </m:t>
                </m:r>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t+1</m:t>
                    </m:r>
                  </m:sub>
                </m:sSub>
                <m:r>
                  <w:rPr>
                    <w:rFonts w:ascii="Cambria Math" w:hAnsi="Cambria Math"/>
                  </w:rPr>
                  <m:t xml:space="preserve">= </m:t>
                </m:r>
                <m:f>
                  <m:fPr>
                    <m:ctrlPr>
                      <w:rPr>
                        <w:rFonts w:ascii="Cambria Math" w:hAnsi="Cambria Math"/>
                        <w:i/>
                      </w:rPr>
                    </m:ctrlPr>
                  </m:fPr>
                  <m:num>
                    <m:sSub>
                      <m:sSubPr>
                        <m:ctrlPr>
                          <w:rPr>
                            <w:rFonts w:ascii="Cambria Math" w:hAnsi="Cambria Math"/>
                            <w:i/>
                          </w:rPr>
                        </m:ctrlPr>
                      </m:sSubPr>
                      <m:e>
                        <m:r>
                          <w:rPr>
                            <w:rFonts w:ascii="Cambria Math" w:hAnsi="Cambria Math"/>
                          </w:rPr>
                          <m:t>Y</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t+1</m:t>
                        </m:r>
                      </m:sub>
                    </m:sSub>
                    <m:r>
                      <w:rPr>
                        <w:rFonts w:ascii="Cambria Math" w:hAnsi="Cambria Math"/>
                      </w:rPr>
                      <m:t>+ .. .+</m:t>
                    </m:r>
                    <m:sSub>
                      <m:sSubPr>
                        <m:ctrlPr>
                          <w:rPr>
                            <w:rFonts w:ascii="Cambria Math" w:hAnsi="Cambria Math"/>
                            <w:i/>
                          </w:rPr>
                        </m:ctrlPr>
                      </m:sSubPr>
                      <m:e>
                        <m:r>
                          <w:rPr>
                            <w:rFonts w:ascii="Cambria Math" w:hAnsi="Cambria Math"/>
                          </w:rPr>
                          <m:t>Y</m:t>
                        </m:r>
                      </m:e>
                      <m:sub>
                        <m:r>
                          <w:rPr>
                            <w:rFonts w:ascii="Cambria Math" w:hAnsi="Cambria Math"/>
                          </w:rPr>
                          <m:t>t-n+1</m:t>
                        </m:r>
                      </m:sub>
                    </m:sSub>
                  </m:num>
                  <m:den>
                    <m:r>
                      <w:rPr>
                        <w:rFonts w:ascii="Cambria Math" w:hAnsi="Cambria Math"/>
                      </w:rPr>
                      <m:t>n</m:t>
                    </m:r>
                  </m:den>
                </m:f>
              </m:oMath>
            </m:oMathPara>
          </w:p>
        </w:tc>
        <w:tc>
          <w:tcPr>
            <w:tcW w:w="750" w:type="dxa"/>
            <w:vAlign w:val="center"/>
          </w:tcPr>
          <w:p w14:paraId="0D7EF2C8" w14:textId="17A9F71E" w:rsidR="00650F72" w:rsidRDefault="00650F72" w:rsidP="00EE118F">
            <w:r>
              <w:t>(</w:t>
            </w:r>
            <w:r w:rsidR="003443F1">
              <w:t>7</w:t>
            </w:r>
            <w:r>
              <w:t>)</w:t>
            </w:r>
          </w:p>
        </w:tc>
      </w:tr>
    </w:tbl>
    <w:p w14:paraId="6FC76735" w14:textId="29991815" w:rsidR="0054060C" w:rsidRDefault="0054060C" w:rsidP="00CA2C52">
      <w:pPr>
        <w:jc w:val="both"/>
      </w:pPr>
    </w:p>
    <w:tbl>
      <w:tblPr>
        <w:tblStyle w:val="TableGrid"/>
        <w:tblW w:w="4435" w:type="dxa"/>
        <w:tblInd w:w="4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5"/>
        <w:gridCol w:w="750"/>
      </w:tblGrid>
      <w:tr w:rsidR="0059347C" w14:paraId="3CB0285E" w14:textId="77777777" w:rsidTr="00CA2C52">
        <w:trPr>
          <w:trHeight w:val="470"/>
        </w:trPr>
        <w:tc>
          <w:tcPr>
            <w:tcW w:w="3685" w:type="dxa"/>
            <w:vAlign w:val="center"/>
          </w:tcPr>
          <w:p w14:paraId="761B3917" w14:textId="7F7AFDF4" w:rsidR="0059347C" w:rsidRDefault="009F6CBD" w:rsidP="00FF7F97">
            <w:pPr>
              <w:jc w:val="left"/>
            </w:pPr>
            <m:oMathPara>
              <m:oMath>
                <m:sSubSup>
                  <m:sSubSupPr>
                    <m:ctrlPr>
                      <w:rPr>
                        <w:rFonts w:ascii="Cambria Math" w:hAnsi="Cambria Math"/>
                        <w:i/>
                      </w:rPr>
                    </m:ctrlPr>
                  </m:sSubSupPr>
                  <m:e>
                    <m:r>
                      <w:rPr>
                        <w:rFonts w:ascii="Cambria Math" w:hAnsi="Cambria Math"/>
                      </w:rPr>
                      <m:t>M</m:t>
                    </m:r>
                  </m:e>
                  <m:sub>
                    <m:r>
                      <w:rPr>
                        <w:rFonts w:ascii="Cambria Math" w:hAnsi="Cambria Math"/>
                      </w:rPr>
                      <m:t>t</m:t>
                    </m:r>
                  </m:sub>
                  <m:sup>
                    <m:r>
                      <w:rPr>
                        <w:rFonts w:ascii="Cambria Math" w:hAnsi="Cambria Math"/>
                      </w:rPr>
                      <m:t>'</m:t>
                    </m:r>
                  </m:sup>
                </m:sSubSup>
                <m:r>
                  <w:rPr>
                    <w:rFonts w:ascii="Cambria Math" w:hAnsi="Cambria Math"/>
                  </w:rPr>
                  <m:t xml:space="preserve">= </m:t>
                </m:r>
                <m:f>
                  <m:fPr>
                    <m:ctrlPr>
                      <w:rPr>
                        <w:rFonts w:ascii="Cambria Math" w:hAnsi="Cambria Math"/>
                        <w:i/>
                      </w:rPr>
                    </m:ctrlPr>
                  </m:fPr>
                  <m:num>
                    <m:sSub>
                      <m:sSubPr>
                        <m:ctrlPr>
                          <w:rPr>
                            <w:rFonts w:ascii="Cambria Math" w:hAnsi="Cambria Math"/>
                            <w:i/>
                          </w:rPr>
                        </m:ctrlPr>
                      </m:sSubPr>
                      <m:e>
                        <m:r>
                          <w:rPr>
                            <w:rFonts w:ascii="Cambria Math" w:hAnsi="Cambria Math"/>
                          </w:rPr>
                          <m:t>M</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t-1</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t-n+1</m:t>
                        </m:r>
                      </m:sub>
                    </m:sSub>
                  </m:num>
                  <m:den>
                    <m:r>
                      <w:rPr>
                        <w:rFonts w:ascii="Cambria Math" w:hAnsi="Cambria Math"/>
                      </w:rPr>
                      <m:t>n</m:t>
                    </m:r>
                  </m:den>
                </m:f>
              </m:oMath>
            </m:oMathPara>
          </w:p>
        </w:tc>
        <w:tc>
          <w:tcPr>
            <w:tcW w:w="750" w:type="dxa"/>
            <w:vAlign w:val="center"/>
          </w:tcPr>
          <w:p w14:paraId="0D6A28E9" w14:textId="57ED3E07" w:rsidR="0059347C" w:rsidRDefault="0059347C" w:rsidP="00FF7F97">
            <w:r>
              <w:t>(</w:t>
            </w:r>
            <w:r w:rsidR="003443F1">
              <w:t>8</w:t>
            </w:r>
            <w:r>
              <w:t>)</w:t>
            </w:r>
          </w:p>
        </w:tc>
      </w:tr>
      <w:tr w:rsidR="0059347C" w14:paraId="2C7BE65D" w14:textId="77777777" w:rsidTr="00CA2C52">
        <w:trPr>
          <w:trHeight w:val="470"/>
        </w:trPr>
        <w:tc>
          <w:tcPr>
            <w:tcW w:w="3685" w:type="dxa"/>
            <w:vAlign w:val="center"/>
          </w:tcPr>
          <w:p w14:paraId="65E49849" w14:textId="4D461B5D" w:rsidR="0059347C" w:rsidRDefault="009F6CBD" w:rsidP="00FF7F97">
            <w:pPr>
              <w:jc w:val="left"/>
            </w:pPr>
            <m:oMathPara>
              <m:oMath>
                <m:sSub>
                  <m:sSubPr>
                    <m:ctrlPr>
                      <w:rPr>
                        <w:rFonts w:ascii="Cambria Math" w:hAnsi="Cambria Math"/>
                        <w:i/>
                      </w:rPr>
                    </m:ctrlPr>
                  </m:sSubPr>
                  <m:e>
                    <m:r>
                      <w:rPr>
                        <w:rFonts w:ascii="Cambria Math" w:hAnsi="Cambria Math"/>
                      </w:rPr>
                      <m:t>a</m:t>
                    </m:r>
                  </m:e>
                  <m:sub>
                    <m:r>
                      <w:rPr>
                        <w:rFonts w:ascii="Cambria Math" w:hAnsi="Cambria Math"/>
                      </w:rPr>
                      <m:t>t</m:t>
                    </m:r>
                  </m:sub>
                </m:sSub>
                <m:r>
                  <w:rPr>
                    <w:rFonts w:ascii="Cambria Math" w:hAnsi="Cambria Math"/>
                  </w:rPr>
                  <m:t>=2</m:t>
                </m:r>
                <m:sSub>
                  <m:sSubPr>
                    <m:ctrlPr>
                      <w:rPr>
                        <w:rFonts w:ascii="Cambria Math" w:hAnsi="Cambria Math"/>
                        <w:i/>
                      </w:rPr>
                    </m:ctrlPr>
                  </m:sSubPr>
                  <m:e>
                    <m:r>
                      <w:rPr>
                        <w:rFonts w:ascii="Cambria Math" w:hAnsi="Cambria Math"/>
                      </w:rPr>
                      <m:t>M</m:t>
                    </m:r>
                  </m:e>
                  <m:sub>
                    <m:r>
                      <w:rPr>
                        <w:rFonts w:ascii="Cambria Math" w:hAnsi="Cambria Math"/>
                      </w:rPr>
                      <m:t>t</m:t>
                    </m:r>
                  </m:sub>
                </m:sSub>
                <m:r>
                  <w:rPr>
                    <w:rFonts w:ascii="Cambria Math" w:hAnsi="Cambria Math"/>
                  </w:rPr>
                  <m:t>-</m:t>
                </m:r>
                <m:sSubSup>
                  <m:sSubSupPr>
                    <m:ctrlPr>
                      <w:rPr>
                        <w:rFonts w:ascii="Cambria Math" w:hAnsi="Cambria Math"/>
                        <w:i/>
                      </w:rPr>
                    </m:ctrlPr>
                  </m:sSubSupPr>
                  <m:e>
                    <m:r>
                      <w:rPr>
                        <w:rFonts w:ascii="Cambria Math" w:hAnsi="Cambria Math"/>
                      </w:rPr>
                      <m:t>M</m:t>
                    </m:r>
                  </m:e>
                  <m:sub>
                    <m:r>
                      <w:rPr>
                        <w:rFonts w:ascii="Cambria Math" w:hAnsi="Cambria Math"/>
                      </w:rPr>
                      <m:t>t</m:t>
                    </m:r>
                  </m:sub>
                  <m:sup>
                    <m:r>
                      <w:rPr>
                        <w:rFonts w:ascii="Cambria Math" w:hAnsi="Cambria Math"/>
                      </w:rPr>
                      <m:t>'</m:t>
                    </m:r>
                  </m:sup>
                </m:sSubSup>
              </m:oMath>
            </m:oMathPara>
          </w:p>
        </w:tc>
        <w:tc>
          <w:tcPr>
            <w:tcW w:w="750" w:type="dxa"/>
            <w:vAlign w:val="center"/>
          </w:tcPr>
          <w:p w14:paraId="0DB32415" w14:textId="71ED368C" w:rsidR="0059347C" w:rsidRDefault="0059347C" w:rsidP="00FF7F97">
            <w:r>
              <w:t>(</w:t>
            </w:r>
            <w:r w:rsidR="003443F1">
              <w:t>9</w:t>
            </w:r>
            <w:r>
              <w:t>)</w:t>
            </w:r>
          </w:p>
        </w:tc>
      </w:tr>
      <w:tr w:rsidR="00D07AF5" w14:paraId="339A5F3F" w14:textId="77777777" w:rsidTr="00CA2C52">
        <w:trPr>
          <w:trHeight w:val="470"/>
        </w:trPr>
        <w:tc>
          <w:tcPr>
            <w:tcW w:w="3685" w:type="dxa"/>
            <w:vAlign w:val="center"/>
          </w:tcPr>
          <w:p w14:paraId="2523D21A" w14:textId="7206B65B" w:rsidR="00D07AF5" w:rsidRDefault="009F6CBD" w:rsidP="00FF7F97">
            <w:pPr>
              <w:jc w:val="left"/>
            </w:pPr>
            <m:oMathPara>
              <m:oMath>
                <m:sSub>
                  <m:sSubPr>
                    <m:ctrlPr>
                      <w:rPr>
                        <w:rFonts w:ascii="Cambria Math" w:hAnsi="Cambria Math"/>
                        <w:i/>
                      </w:rPr>
                    </m:ctrlPr>
                  </m:sSubPr>
                  <m:e>
                    <m:r>
                      <w:rPr>
                        <w:rFonts w:ascii="Cambria Math" w:hAnsi="Cambria Math"/>
                      </w:rPr>
                      <m:t>b</m:t>
                    </m:r>
                  </m:e>
                  <m:sub>
                    <m:r>
                      <w:rPr>
                        <w:rFonts w:ascii="Cambria Math" w:hAnsi="Cambria Math"/>
                      </w:rPr>
                      <m:t>t</m:t>
                    </m:r>
                  </m:sub>
                </m:sSub>
                <m:r>
                  <w:rPr>
                    <w:rFonts w:ascii="Cambria Math" w:hAnsi="Cambria Math"/>
                  </w:rPr>
                  <m:t>=</m:t>
                </m:r>
                <m:f>
                  <m:fPr>
                    <m:ctrlPr>
                      <w:rPr>
                        <w:rFonts w:ascii="Cambria Math" w:hAnsi="Cambria Math"/>
                        <w:i/>
                      </w:rPr>
                    </m:ctrlPr>
                  </m:fPr>
                  <m:num>
                    <m:r>
                      <w:rPr>
                        <w:rFonts w:ascii="Cambria Math" w:hAnsi="Cambria Math"/>
                      </w:rPr>
                      <m:t>2</m:t>
                    </m:r>
                  </m:num>
                  <m:den>
                    <m:r>
                      <w:rPr>
                        <w:rFonts w:ascii="Cambria Math" w:hAnsi="Cambria Math"/>
                      </w:rPr>
                      <m:t>n-1</m:t>
                    </m:r>
                  </m:den>
                </m:f>
                <m:d>
                  <m:dPr>
                    <m:ctrlPr>
                      <w:rPr>
                        <w:rFonts w:ascii="Cambria Math" w:hAnsi="Cambria Math"/>
                        <w:i/>
                      </w:rPr>
                    </m:ctrlPr>
                  </m:dPr>
                  <m:e>
                    <m:sSub>
                      <m:sSubPr>
                        <m:ctrlPr>
                          <w:rPr>
                            <w:rFonts w:ascii="Cambria Math" w:hAnsi="Cambria Math"/>
                            <w:i/>
                          </w:rPr>
                        </m:ctrlPr>
                      </m:sSubPr>
                      <m:e>
                        <m:r>
                          <w:rPr>
                            <w:rFonts w:ascii="Cambria Math" w:hAnsi="Cambria Math"/>
                          </w:rPr>
                          <m:t>M</m:t>
                        </m:r>
                      </m:e>
                      <m:sub>
                        <m:r>
                          <w:rPr>
                            <w:rFonts w:ascii="Cambria Math" w:hAnsi="Cambria Math"/>
                          </w:rPr>
                          <m:t>t</m:t>
                        </m:r>
                      </m:sub>
                    </m:sSub>
                    <m:r>
                      <w:rPr>
                        <w:rFonts w:ascii="Cambria Math" w:hAnsi="Cambria Math"/>
                      </w:rPr>
                      <m:t>-</m:t>
                    </m:r>
                    <m:sSubSup>
                      <m:sSubSupPr>
                        <m:ctrlPr>
                          <w:rPr>
                            <w:rFonts w:ascii="Cambria Math" w:hAnsi="Cambria Math"/>
                            <w:i/>
                          </w:rPr>
                        </m:ctrlPr>
                      </m:sSubSupPr>
                      <m:e>
                        <m:r>
                          <w:rPr>
                            <w:rFonts w:ascii="Cambria Math" w:hAnsi="Cambria Math"/>
                          </w:rPr>
                          <m:t>M</m:t>
                        </m:r>
                      </m:e>
                      <m:sub>
                        <m:r>
                          <w:rPr>
                            <w:rFonts w:ascii="Cambria Math" w:hAnsi="Cambria Math"/>
                          </w:rPr>
                          <m:t>t</m:t>
                        </m:r>
                      </m:sub>
                      <m:sup>
                        <m:r>
                          <w:rPr>
                            <w:rFonts w:ascii="Cambria Math" w:hAnsi="Cambria Math"/>
                          </w:rPr>
                          <m:t>'</m:t>
                        </m:r>
                      </m:sup>
                    </m:sSubSup>
                  </m:e>
                </m:d>
              </m:oMath>
            </m:oMathPara>
          </w:p>
        </w:tc>
        <w:tc>
          <w:tcPr>
            <w:tcW w:w="750" w:type="dxa"/>
            <w:vAlign w:val="center"/>
          </w:tcPr>
          <w:p w14:paraId="6A3FFB58" w14:textId="1877D7C4" w:rsidR="00D07AF5" w:rsidRDefault="00D07AF5" w:rsidP="00FF7F97">
            <w:r>
              <w:t>(</w:t>
            </w:r>
            <w:r w:rsidR="003443F1">
              <w:t>10</w:t>
            </w:r>
            <w:r>
              <w:t>)</w:t>
            </w:r>
          </w:p>
        </w:tc>
      </w:tr>
      <w:tr w:rsidR="00BE0E99" w14:paraId="6E9A9F83" w14:textId="77777777" w:rsidTr="00CA2C52">
        <w:trPr>
          <w:trHeight w:val="470"/>
        </w:trPr>
        <w:tc>
          <w:tcPr>
            <w:tcW w:w="3685" w:type="dxa"/>
            <w:vAlign w:val="center"/>
          </w:tcPr>
          <w:p w14:paraId="480427AD" w14:textId="3C02ADC2" w:rsidR="00BE0E99" w:rsidRDefault="009F6CBD" w:rsidP="00FF7F97">
            <w:pPr>
              <w:jc w:val="left"/>
            </w:pPr>
            <m:oMathPara>
              <m:oMath>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t+p</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t</m:t>
                    </m:r>
                  </m:sub>
                </m:sSub>
                <m:r>
                  <w:rPr>
                    <w:rFonts w:ascii="Cambria Math" w:hAnsi="Cambria Math"/>
                  </w:rPr>
                  <m:t>p</m:t>
                </m:r>
              </m:oMath>
            </m:oMathPara>
          </w:p>
        </w:tc>
        <w:tc>
          <w:tcPr>
            <w:tcW w:w="750" w:type="dxa"/>
            <w:vAlign w:val="center"/>
          </w:tcPr>
          <w:p w14:paraId="6272F129" w14:textId="5463960D" w:rsidR="00BE0E99" w:rsidRDefault="00CA32AE" w:rsidP="00FF7F97">
            <w:r>
              <w:t>(1</w:t>
            </w:r>
            <w:r w:rsidR="003443F1">
              <w:t>1</w:t>
            </w:r>
            <w:r>
              <w:t>)</w:t>
            </w:r>
          </w:p>
        </w:tc>
      </w:tr>
    </w:tbl>
    <w:p w14:paraId="577599CB" w14:textId="01572000" w:rsidR="003E74E4" w:rsidRDefault="00F960D9" w:rsidP="00353283">
      <w:pPr>
        <w:pStyle w:val="ListParagraph"/>
        <w:spacing w:before="120" w:after="120"/>
        <w:ind w:left="284"/>
        <w:jc w:val="both"/>
      </w:pPr>
      <w:r>
        <w:t xml:space="preserve">Where </w:t>
      </w:r>
      <m:oMath>
        <m:sSub>
          <m:sSubPr>
            <m:ctrlPr>
              <w:rPr>
                <w:rFonts w:ascii="Cambria Math" w:hAnsi="Cambria Math"/>
                <w:i/>
              </w:rPr>
            </m:ctrlPr>
          </m:sSubPr>
          <m:e>
            <m:r>
              <w:rPr>
                <w:rFonts w:ascii="Cambria Math" w:hAnsi="Cambria Math"/>
              </w:rPr>
              <m:t>M</m:t>
            </m:r>
          </m:e>
          <m:sub>
            <m:r>
              <w:rPr>
                <w:rFonts w:ascii="Cambria Math" w:hAnsi="Cambria Math"/>
              </w:rPr>
              <m:t>t</m:t>
            </m:r>
          </m:sub>
        </m:sSub>
      </m:oMath>
      <w:r>
        <w:t xml:space="preserve"> is the moving average for period </w:t>
      </w:r>
      <m:oMath>
        <m:r>
          <w:rPr>
            <w:rFonts w:ascii="Cambria Math" w:hAnsi="Cambria Math"/>
          </w:rPr>
          <m:t>t</m:t>
        </m:r>
      </m:oMath>
      <w:r>
        <w:t xml:space="preserve">, </w:t>
      </w:r>
      <m:oMath>
        <m:r>
          <w:rPr>
            <w:rFonts w:ascii="Cambria Math" w:hAnsi="Cambria Math"/>
          </w:rPr>
          <m:t>n</m:t>
        </m:r>
      </m:oMath>
      <w:r w:rsidR="00D64286">
        <w:t xml:space="preserve"> is the number of periods in the moving average, </w:t>
      </w:r>
      <m:oMath>
        <m:sSub>
          <m:sSubPr>
            <m:ctrlPr>
              <w:rPr>
                <w:rFonts w:ascii="Cambria Math" w:hAnsi="Cambria Math"/>
                <w:i/>
              </w:rPr>
            </m:ctrlPr>
          </m:sSubPr>
          <m:e>
            <m:r>
              <w:rPr>
                <w:rFonts w:ascii="Cambria Math" w:hAnsi="Cambria Math"/>
              </w:rPr>
              <m:t>Y</m:t>
            </m:r>
          </m:e>
          <m:sub>
            <m:r>
              <w:rPr>
                <w:rFonts w:ascii="Cambria Math" w:hAnsi="Cambria Math"/>
              </w:rPr>
              <m:t>t</m:t>
            </m:r>
          </m:sub>
        </m:sSub>
      </m:oMath>
      <w:r w:rsidR="005A75F3">
        <w:t xml:space="preserve"> is the actual value at period </w:t>
      </w:r>
      <m:oMath>
        <m:r>
          <w:rPr>
            <w:rFonts w:ascii="Cambria Math" w:hAnsi="Cambria Math"/>
          </w:rPr>
          <m:t>t</m:t>
        </m:r>
      </m:oMath>
      <w:r w:rsidR="003E74E4">
        <w:t xml:space="preserve">, and </w:t>
      </w:r>
      <m:oMath>
        <m:r>
          <w:rPr>
            <w:rFonts w:ascii="Cambria Math" w:hAnsi="Cambria Math"/>
          </w:rPr>
          <m:t>p</m:t>
        </m:r>
      </m:oMath>
      <w:r w:rsidR="003E74E4">
        <w:t xml:space="preserve"> is the number of periods ahead to be forecasted.</w:t>
      </w:r>
    </w:p>
    <w:p w14:paraId="5E210898" w14:textId="5293A236" w:rsidR="0054060C" w:rsidRDefault="008E314D" w:rsidP="00EA5558">
      <w:pPr>
        <w:pStyle w:val="Heading3"/>
        <w:spacing w:after="60" w:line="240" w:lineRule="auto"/>
        <w:ind w:left="284" w:hanging="284"/>
      </w:pPr>
      <w:r>
        <w:t>Double Exponential Smoothing</w:t>
      </w:r>
    </w:p>
    <w:p w14:paraId="26A57FDF" w14:textId="1B92793A" w:rsidR="00ED4089" w:rsidRDefault="00353283" w:rsidP="003747FE">
      <w:pPr>
        <w:spacing w:after="120"/>
        <w:ind w:left="284"/>
        <w:jc w:val="both"/>
      </w:pPr>
      <w:r w:rsidRPr="00D3780B">
        <w:lastRenderedPageBreak/>
        <w:t xml:space="preserve">The Holt's Double Exponential Smoothing method forecasts by estimating how much of the average data for a given period is used to estimate the next period. The Holt's DES model uses two parameters, </w:t>
      </w:r>
      <w:r>
        <w:t>α</w:t>
      </w:r>
      <w:r w:rsidRPr="00D3780B">
        <w:t xml:space="preserve"> and </w:t>
      </w:r>
      <w:r>
        <w:t xml:space="preserve">β. </w:t>
      </w:r>
      <w:r w:rsidRPr="00D3780B">
        <w:t xml:space="preserve">The </w:t>
      </w:r>
      <w:r>
        <w:t>α</w:t>
      </w:r>
      <w:r w:rsidRPr="00D3780B">
        <w:t xml:space="preserve"> and </w:t>
      </w:r>
      <w:r>
        <w:t>β</w:t>
      </w:r>
      <w:r w:rsidRPr="00D3780B">
        <w:t xml:space="preserve"> parameters are used during smoothing. After smoothing, a trend estimate is performed</w:t>
      </w:r>
      <w:sdt>
        <w:sdtPr>
          <w:id w:val="631842102"/>
          <w:citation/>
        </w:sdtPr>
        <w:sdtEndPr/>
        <w:sdtContent>
          <w:r>
            <w:fldChar w:fldCharType="begin"/>
          </w:r>
          <w:r>
            <w:instrText xml:space="preserve"> CITATION Gam24 \l</w:instrText>
          </w:r>
          <w:r w:rsidR="00D3523A">
            <w:instrText xml:space="preserve"> en-US </w:instrText>
          </w:r>
          <w:r>
            <w:fldChar w:fldCharType="separate"/>
          </w:r>
          <w:r w:rsidR="00936172">
            <w:rPr>
              <w:noProof/>
            </w:rPr>
            <w:t xml:space="preserve"> </w:t>
          </w:r>
          <w:r w:rsidR="00936172" w:rsidRPr="00936172">
            <w:rPr>
              <w:noProof/>
            </w:rPr>
            <w:t>[14]</w:t>
          </w:r>
          <w:r>
            <w:fldChar w:fldCharType="end"/>
          </w:r>
        </w:sdtContent>
      </w:sdt>
      <w:r>
        <w:t>.</w:t>
      </w:r>
    </w:p>
    <w:tbl>
      <w:tblPr>
        <w:tblStyle w:val="TableGrid"/>
        <w:tblW w:w="4435" w:type="dxa"/>
        <w:tblInd w:w="4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5"/>
        <w:gridCol w:w="750"/>
      </w:tblGrid>
      <w:tr w:rsidR="00650F72" w14:paraId="4B32F700" w14:textId="77777777" w:rsidTr="00742F5B">
        <w:trPr>
          <w:trHeight w:val="470"/>
        </w:trPr>
        <w:tc>
          <w:tcPr>
            <w:tcW w:w="3685" w:type="dxa"/>
            <w:vAlign w:val="center"/>
          </w:tcPr>
          <w:p w14:paraId="2D5F5450" w14:textId="642C5AAD" w:rsidR="00650F72" w:rsidRDefault="009F6CBD" w:rsidP="004F3743">
            <w:pPr>
              <w:jc w:val="left"/>
            </w:pPr>
            <m:oMathPara>
              <m:oMath>
                <m:sSub>
                  <m:sSubPr>
                    <m:ctrlPr>
                      <w:rPr>
                        <w:rFonts w:ascii="Cambria Math" w:hAnsi="Cambria Math"/>
                        <w:i/>
                      </w:rPr>
                    </m:ctrlPr>
                  </m:sSubPr>
                  <m:e>
                    <m:r>
                      <w:rPr>
                        <w:rFonts w:ascii="Cambria Math" w:hAnsi="Cambria Math"/>
                      </w:rPr>
                      <m:t>L</m:t>
                    </m:r>
                  </m:e>
                  <m:sub>
                    <m:r>
                      <w:rPr>
                        <w:rFonts w:ascii="Cambria Math" w:hAnsi="Cambria Math"/>
                      </w:rPr>
                      <m:t>t</m:t>
                    </m:r>
                  </m:sub>
                </m:sSub>
                <m:r>
                  <w:rPr>
                    <w:rFonts w:ascii="Cambria Math" w:hAnsi="Cambria Math"/>
                  </w:rPr>
                  <m:t>=α</m:t>
                </m:r>
                <m:sSub>
                  <m:sSubPr>
                    <m:ctrlPr>
                      <w:rPr>
                        <w:rFonts w:ascii="Cambria Math" w:hAnsi="Cambria Math"/>
                        <w:i/>
                      </w:rPr>
                    </m:ctrlPr>
                  </m:sSubPr>
                  <m:e>
                    <m:r>
                      <w:rPr>
                        <w:rFonts w:ascii="Cambria Math" w:hAnsi="Cambria Math"/>
                      </w:rPr>
                      <m:t>Y</m:t>
                    </m:r>
                  </m:e>
                  <m:sub>
                    <m:r>
                      <w:rPr>
                        <w:rFonts w:ascii="Cambria Math" w:hAnsi="Cambria Math"/>
                      </w:rPr>
                      <m:t>t</m:t>
                    </m:r>
                  </m:sub>
                </m:sSub>
                <m:r>
                  <w:rPr>
                    <w:rFonts w:ascii="Cambria Math" w:hAnsi="Cambria Math"/>
                  </w:rPr>
                  <m:t>+</m:t>
                </m:r>
                <m:d>
                  <m:dPr>
                    <m:ctrlPr>
                      <w:rPr>
                        <w:rFonts w:ascii="Cambria Math" w:hAnsi="Cambria Math"/>
                        <w:i/>
                      </w:rPr>
                    </m:ctrlPr>
                  </m:dPr>
                  <m:e>
                    <m:r>
                      <w:rPr>
                        <w:rFonts w:ascii="Cambria Math" w:hAnsi="Cambria Math"/>
                      </w:rPr>
                      <m:t>1-α</m:t>
                    </m:r>
                  </m:e>
                </m:d>
                <m:d>
                  <m:dPr>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t-1</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t-1</m:t>
                        </m:r>
                      </m:sub>
                    </m:sSub>
                  </m:e>
                </m:d>
              </m:oMath>
            </m:oMathPara>
          </w:p>
        </w:tc>
        <w:tc>
          <w:tcPr>
            <w:tcW w:w="750" w:type="dxa"/>
            <w:vAlign w:val="center"/>
          </w:tcPr>
          <w:p w14:paraId="3D323BF5" w14:textId="53298E73" w:rsidR="00650F72" w:rsidRDefault="00650F72" w:rsidP="00EE118F">
            <w:r>
              <w:t>(</w:t>
            </w:r>
            <w:r w:rsidR="003E74E4">
              <w:t>1</w:t>
            </w:r>
            <w:r w:rsidR="003443F1">
              <w:t>2</w:t>
            </w:r>
            <w:r>
              <w:t>)</w:t>
            </w:r>
          </w:p>
        </w:tc>
      </w:tr>
      <w:tr w:rsidR="00317736" w14:paraId="5860F396" w14:textId="77777777" w:rsidTr="00742F5B">
        <w:trPr>
          <w:trHeight w:val="470"/>
        </w:trPr>
        <w:tc>
          <w:tcPr>
            <w:tcW w:w="3685" w:type="dxa"/>
            <w:vAlign w:val="center"/>
          </w:tcPr>
          <w:p w14:paraId="15154166" w14:textId="5A118C5A" w:rsidR="00317736" w:rsidRDefault="009F6CBD" w:rsidP="00FF7F97">
            <w:pPr>
              <w:jc w:val="left"/>
            </w:pPr>
            <m:oMathPara>
              <m:oMath>
                <m:sSub>
                  <m:sSubPr>
                    <m:ctrlPr>
                      <w:rPr>
                        <w:rFonts w:ascii="Cambria Math" w:hAnsi="Cambria Math"/>
                        <w:i/>
                      </w:rPr>
                    </m:ctrlPr>
                  </m:sSubPr>
                  <m:e>
                    <m:r>
                      <w:rPr>
                        <w:rFonts w:ascii="Cambria Math" w:hAnsi="Cambria Math"/>
                      </w:rPr>
                      <m:t>b</m:t>
                    </m:r>
                  </m:e>
                  <m:sub>
                    <m:r>
                      <w:rPr>
                        <w:rFonts w:ascii="Cambria Math" w:hAnsi="Cambria Math"/>
                      </w:rPr>
                      <m:t>t</m:t>
                    </m:r>
                  </m:sub>
                </m:sSub>
                <m:r>
                  <w:rPr>
                    <w:rFonts w:ascii="Cambria Math" w:hAnsi="Cambria Math"/>
                  </w:rPr>
                  <m:t>= β</m:t>
                </m:r>
                <m:d>
                  <m:dPr>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t-1</m:t>
                        </m:r>
                      </m:sub>
                    </m:sSub>
                  </m:e>
                </m:d>
                <m:r>
                  <w:rPr>
                    <w:rFonts w:ascii="Cambria Math" w:hAnsi="Cambria Math"/>
                  </w:rPr>
                  <m:t>+</m:t>
                </m:r>
                <m:d>
                  <m:dPr>
                    <m:ctrlPr>
                      <w:rPr>
                        <w:rFonts w:ascii="Cambria Math" w:hAnsi="Cambria Math"/>
                        <w:i/>
                      </w:rPr>
                    </m:ctrlPr>
                  </m:dPr>
                  <m:e>
                    <m:r>
                      <w:rPr>
                        <w:rFonts w:ascii="Cambria Math" w:hAnsi="Cambria Math"/>
                      </w:rPr>
                      <m:t>1-β</m:t>
                    </m:r>
                  </m:e>
                </m:d>
                <m:sSub>
                  <m:sSubPr>
                    <m:ctrlPr>
                      <w:rPr>
                        <w:rFonts w:ascii="Cambria Math" w:hAnsi="Cambria Math"/>
                        <w:i/>
                      </w:rPr>
                    </m:ctrlPr>
                  </m:sSubPr>
                  <m:e>
                    <m:r>
                      <w:rPr>
                        <w:rFonts w:ascii="Cambria Math" w:hAnsi="Cambria Math"/>
                      </w:rPr>
                      <m:t>b</m:t>
                    </m:r>
                  </m:e>
                  <m:sub>
                    <m:r>
                      <w:rPr>
                        <w:rFonts w:ascii="Cambria Math" w:hAnsi="Cambria Math"/>
                      </w:rPr>
                      <m:t>t-1</m:t>
                    </m:r>
                  </m:sub>
                </m:sSub>
              </m:oMath>
            </m:oMathPara>
          </w:p>
        </w:tc>
        <w:tc>
          <w:tcPr>
            <w:tcW w:w="750" w:type="dxa"/>
            <w:vAlign w:val="center"/>
          </w:tcPr>
          <w:p w14:paraId="6B7A92DC" w14:textId="59B78646" w:rsidR="00317736" w:rsidRDefault="00317736" w:rsidP="00FF7F97">
            <w:r>
              <w:t>(1</w:t>
            </w:r>
            <w:r w:rsidR="003443F1">
              <w:t>3</w:t>
            </w:r>
            <w:r>
              <w:t>)</w:t>
            </w:r>
          </w:p>
        </w:tc>
      </w:tr>
      <w:tr w:rsidR="00CF3834" w14:paraId="6F91EECA" w14:textId="77777777" w:rsidTr="00742F5B">
        <w:trPr>
          <w:trHeight w:val="470"/>
        </w:trPr>
        <w:tc>
          <w:tcPr>
            <w:tcW w:w="3685" w:type="dxa"/>
            <w:vAlign w:val="center"/>
          </w:tcPr>
          <w:p w14:paraId="287B5F10" w14:textId="5A6DF8EE" w:rsidR="00CF3834" w:rsidRDefault="009F6CBD" w:rsidP="00FF7F97">
            <w:pPr>
              <w:jc w:val="left"/>
            </w:pPr>
            <m:oMathPara>
              <m:oMath>
                <m:acc>
                  <m:accPr>
                    <m:ctrlPr>
                      <w:rPr>
                        <w:rFonts w:ascii="Cambria Math" w:hAnsi="Cambria Math"/>
                        <w:i/>
                      </w:rPr>
                    </m:ctrlPr>
                  </m:accPr>
                  <m:e>
                    <m:r>
                      <w:rPr>
                        <w:rFonts w:ascii="Cambria Math" w:hAnsi="Cambria Math"/>
                      </w:rPr>
                      <m:t>Y</m:t>
                    </m:r>
                  </m:e>
                </m:acc>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t+m</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t</m:t>
                    </m:r>
                  </m:sub>
                </m:sSub>
                <m:r>
                  <w:rPr>
                    <w:rFonts w:ascii="Cambria Math" w:hAnsi="Cambria Math"/>
                  </w:rPr>
                  <m:t>m</m:t>
                </m:r>
              </m:oMath>
            </m:oMathPara>
          </w:p>
        </w:tc>
        <w:tc>
          <w:tcPr>
            <w:tcW w:w="750" w:type="dxa"/>
            <w:vAlign w:val="center"/>
          </w:tcPr>
          <w:p w14:paraId="1FFAB22B" w14:textId="53CF6ABC" w:rsidR="00CF3834" w:rsidRDefault="00CF3834" w:rsidP="00FF7F97">
            <w:r>
              <w:t>(1</w:t>
            </w:r>
            <w:r w:rsidR="003443F1">
              <w:t>4</w:t>
            </w:r>
            <w:r>
              <w:t>)</w:t>
            </w:r>
          </w:p>
        </w:tc>
      </w:tr>
    </w:tbl>
    <w:p w14:paraId="73874BFF" w14:textId="6953BA54" w:rsidR="00CF3834" w:rsidRDefault="00742F5B" w:rsidP="007C3D18">
      <w:pPr>
        <w:spacing w:after="120"/>
        <w:ind w:left="284"/>
        <w:jc w:val="both"/>
      </w:pPr>
      <w:r>
        <w:t>The general forecasting procedure is described through the following stages that show in Eq. 12 – 14. At the first, the level component will be estimated. After that, estimate the trend component. After knowing the level and trend component, determine the forecast.</w:t>
      </w:r>
    </w:p>
    <w:p w14:paraId="7970B459" w14:textId="0F8A0E2B" w:rsidR="001C1A62" w:rsidRDefault="001C1A62" w:rsidP="00B1354F">
      <w:pPr>
        <w:pStyle w:val="Heading3"/>
        <w:spacing w:after="60" w:line="240" w:lineRule="auto"/>
        <w:ind w:left="284" w:hanging="284"/>
      </w:pPr>
      <w:r>
        <w:t>Time Series Regression</w:t>
      </w:r>
    </w:p>
    <w:p w14:paraId="3AA1DD04" w14:textId="547F3E4D" w:rsidR="004E5368" w:rsidRPr="004E5368" w:rsidRDefault="00C424BF" w:rsidP="00021659">
      <w:pPr>
        <w:spacing w:after="120"/>
        <w:ind w:left="284"/>
        <w:jc w:val="both"/>
      </w:pPr>
      <w:r w:rsidRPr="00C424BF">
        <w:t>Time Series Regression is a forecasting method that models the relationship between the current observation and one or more previous observations (lag variables)</w:t>
      </w:r>
      <w:r w:rsidR="00D926AD">
        <w:t xml:space="preserve"> </w:t>
      </w:r>
      <w:sdt>
        <w:sdtPr>
          <w:id w:val="1992371909"/>
          <w:citation/>
        </w:sdtPr>
        <w:sdtEndPr/>
        <w:sdtContent>
          <w:r w:rsidR="00D926AD">
            <w:fldChar w:fldCharType="begin"/>
          </w:r>
          <w:r w:rsidR="00D926AD">
            <w:instrText xml:space="preserve"> CITATION Hyn21 \l</w:instrText>
          </w:r>
          <w:r w:rsidR="00D3523A">
            <w:instrText xml:space="preserve"> en-US </w:instrText>
          </w:r>
          <w:r w:rsidR="00D926AD">
            <w:fldChar w:fldCharType="separate"/>
          </w:r>
          <w:r w:rsidR="00936172" w:rsidRPr="00936172">
            <w:rPr>
              <w:noProof/>
            </w:rPr>
            <w:t>[25]</w:t>
          </w:r>
          <w:r w:rsidR="00D926AD">
            <w:fldChar w:fldCharType="end"/>
          </w:r>
        </w:sdtContent>
      </w:sdt>
      <w:r w:rsidR="00D25CDB">
        <w:t>.</w:t>
      </w:r>
    </w:p>
    <w:tbl>
      <w:tblPr>
        <w:tblStyle w:val="TableGrid"/>
        <w:tblW w:w="4435" w:type="dxa"/>
        <w:tblInd w:w="4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5"/>
        <w:gridCol w:w="750"/>
      </w:tblGrid>
      <w:tr w:rsidR="001C1A62" w14:paraId="0988A41D" w14:textId="77777777" w:rsidTr="00D926AD">
        <w:trPr>
          <w:trHeight w:val="470"/>
        </w:trPr>
        <w:tc>
          <w:tcPr>
            <w:tcW w:w="3685" w:type="dxa"/>
            <w:vAlign w:val="center"/>
          </w:tcPr>
          <w:p w14:paraId="7FB04924" w14:textId="10BE971D" w:rsidR="001C1A62" w:rsidRDefault="009F6CBD" w:rsidP="00EE118F">
            <w:pPr>
              <w:jc w:val="left"/>
            </w:pPr>
            <m:oMathPara>
              <m:oMath>
                <m:sSub>
                  <m:sSubPr>
                    <m:ctrlPr>
                      <w:rPr>
                        <w:rFonts w:ascii="Cambria Math" w:hAnsi="Cambria Math"/>
                        <w:i/>
                      </w:rPr>
                    </m:ctrlPr>
                  </m:sSubPr>
                  <m:e>
                    <m:r>
                      <w:rPr>
                        <w:rFonts w:ascii="Cambria Math" w:hAnsi="Cambria Math"/>
                      </w:rPr>
                      <m:t>Y</m:t>
                    </m:r>
                  </m:e>
                  <m:sub>
                    <m:r>
                      <w:rPr>
                        <w:rFonts w:ascii="Cambria Math" w:hAnsi="Cambria Math"/>
                      </w:rPr>
                      <m:t>t</m:t>
                    </m:r>
                  </m:sub>
                </m:sSub>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1</m:t>
                    </m:r>
                  </m:sub>
                </m:sSub>
                <m:r>
                  <w:rPr>
                    <w:rFonts w:ascii="Cambria Math" w:hAnsi="Cambria Math"/>
                  </w:rPr>
                  <m:t>t</m:t>
                </m:r>
              </m:oMath>
            </m:oMathPara>
          </w:p>
        </w:tc>
        <w:tc>
          <w:tcPr>
            <w:tcW w:w="750" w:type="dxa"/>
            <w:vAlign w:val="center"/>
          </w:tcPr>
          <w:p w14:paraId="28F2E6B0" w14:textId="18075536" w:rsidR="001C1A62" w:rsidRDefault="001C1A62" w:rsidP="00EE118F">
            <w:r>
              <w:t>(</w:t>
            </w:r>
            <w:r w:rsidR="00360BC1">
              <w:t>1</w:t>
            </w:r>
            <w:r w:rsidR="003443F1">
              <w:t>5</w:t>
            </w:r>
            <w:r>
              <w:t>)</w:t>
            </w:r>
          </w:p>
        </w:tc>
      </w:tr>
    </w:tbl>
    <w:p w14:paraId="58BFB0F4" w14:textId="4B76A1A0" w:rsidR="001C1A62" w:rsidRPr="001C1A62" w:rsidRDefault="00D926AD" w:rsidP="00021659">
      <w:pPr>
        <w:spacing w:before="120" w:after="120"/>
        <w:ind w:left="284"/>
        <w:jc w:val="both"/>
      </w:pPr>
      <w:r w:rsidRPr="00C424BF">
        <w:t>In this study, the current value of the time series is expressed as a linear function of its lagged values, where the regression coefficients represent the contribution of each lagged observation to the forecasted value.</w:t>
      </w:r>
      <w:r>
        <w:t xml:space="preserve"> The model can be expressed in Eq. 15</w:t>
      </w:r>
      <w:r w:rsidR="00B1354F">
        <w:t>.</w:t>
      </w:r>
    </w:p>
    <w:p w14:paraId="27CB99B8" w14:textId="4AA36544" w:rsidR="008E314D" w:rsidRDefault="008E314D" w:rsidP="00B1354F">
      <w:pPr>
        <w:pStyle w:val="Heading3"/>
        <w:spacing w:after="60" w:line="240" w:lineRule="auto"/>
        <w:ind w:left="284" w:hanging="284"/>
      </w:pPr>
      <w:r>
        <w:t>ARIMA</w:t>
      </w:r>
    </w:p>
    <w:p w14:paraId="11206D28" w14:textId="35595DB5" w:rsidR="00DB09BC" w:rsidRDefault="003E5801" w:rsidP="00021659">
      <w:pPr>
        <w:spacing w:after="120"/>
        <w:ind w:left="284"/>
        <w:jc w:val="both"/>
      </w:pPr>
      <w:r>
        <w:t>Auto-Regressive Integrated Moving Average (ARIMA)</w:t>
      </w:r>
      <w:r w:rsidR="007F2E70">
        <w:t xml:space="preserve"> </w:t>
      </w:r>
      <w:r w:rsidR="00D32D88">
        <w:t>model</w:t>
      </w:r>
      <w:r>
        <w:t xml:space="preserve"> is </w:t>
      </w:r>
      <w:r w:rsidR="002357A2">
        <w:t>a widely used statistical method for time series forecasting that combines the Autoregressive (AR), Integrated (I), and Moving Average (MA) components</w:t>
      </w:r>
      <w:r w:rsidR="00DB09BC">
        <w:t xml:space="preserve"> </w:t>
      </w:r>
      <w:sdt>
        <w:sdtPr>
          <w:id w:val="982966374"/>
          <w:citation/>
        </w:sdtPr>
        <w:sdtEndPr/>
        <w:sdtContent>
          <w:r w:rsidR="00DB09BC">
            <w:fldChar w:fldCharType="begin"/>
          </w:r>
          <w:r w:rsidR="00DB09BC">
            <w:instrText xml:space="preserve"> CITATION Gam24 \l</w:instrText>
          </w:r>
          <w:r w:rsidR="00D3523A">
            <w:instrText xml:space="preserve"> en-US </w:instrText>
          </w:r>
          <w:r w:rsidR="00DB09BC">
            <w:fldChar w:fldCharType="separate"/>
          </w:r>
          <w:r w:rsidR="00936172" w:rsidRPr="00936172">
            <w:rPr>
              <w:noProof/>
            </w:rPr>
            <w:t>[14]</w:t>
          </w:r>
          <w:r w:rsidR="00DB09BC">
            <w:fldChar w:fldCharType="end"/>
          </w:r>
        </w:sdtContent>
      </w:sdt>
      <w:r w:rsidR="002357A2">
        <w:t xml:space="preserve">. The AR component captures the relationship between </w:t>
      </w:r>
      <w:r w:rsidR="00457A89" w:rsidRPr="00457A89">
        <w:t>current and past observations, the MA component accounts for the influence of past forecast errors, and the I component represents the differencing process used to achieve stationarity in the time series</w:t>
      </w:r>
      <w:r w:rsidR="00DB09BC">
        <w:t xml:space="preserve"> </w:t>
      </w:r>
      <w:sdt>
        <w:sdtPr>
          <w:id w:val="-787579695"/>
          <w:citation/>
        </w:sdtPr>
        <w:sdtEndPr/>
        <w:sdtContent>
          <w:r w:rsidR="00DB09BC">
            <w:fldChar w:fldCharType="begin"/>
          </w:r>
          <w:r w:rsidR="00DB09BC">
            <w:instrText xml:space="preserve"> CITATION Gam24 \l</w:instrText>
          </w:r>
          <w:r w:rsidR="00D3523A">
            <w:instrText xml:space="preserve"> en-US </w:instrText>
          </w:r>
          <w:r w:rsidR="00DB09BC">
            <w:fldChar w:fldCharType="separate"/>
          </w:r>
          <w:r w:rsidR="00936172" w:rsidRPr="00936172">
            <w:rPr>
              <w:noProof/>
            </w:rPr>
            <w:t>[14]</w:t>
          </w:r>
          <w:r w:rsidR="00DB09BC">
            <w:fldChar w:fldCharType="end"/>
          </w:r>
        </w:sdtContent>
      </w:sdt>
      <w:r w:rsidR="00457A89" w:rsidRPr="00457A89">
        <w:t>.</w:t>
      </w:r>
    </w:p>
    <w:p w14:paraId="06989D67" w14:textId="66457182" w:rsidR="00817A18" w:rsidRPr="003E5801" w:rsidRDefault="00817A18" w:rsidP="00021659">
      <w:pPr>
        <w:ind w:left="284"/>
        <w:jc w:val="both"/>
      </w:pPr>
      <w:r>
        <w:t>The ARIMA model can be expressed</w:t>
      </w:r>
      <w:r w:rsidR="00D56A4B">
        <w:t xml:space="preserve"> using the following </w:t>
      </w:r>
      <w:r w:rsidR="00875767">
        <w:t>equation.</w:t>
      </w:r>
    </w:p>
    <w:tbl>
      <w:tblPr>
        <w:tblStyle w:val="TableGrid"/>
        <w:tblW w:w="0" w:type="dxa"/>
        <w:tblInd w:w="4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5"/>
        <w:gridCol w:w="750"/>
      </w:tblGrid>
      <w:tr w:rsidR="00650F72" w14:paraId="1FE802F8" w14:textId="77777777" w:rsidTr="00705A0A">
        <w:trPr>
          <w:trHeight w:val="470"/>
        </w:trPr>
        <w:tc>
          <w:tcPr>
            <w:tcW w:w="3685" w:type="dxa"/>
            <w:vAlign w:val="center"/>
          </w:tcPr>
          <w:p w14:paraId="7D3AA266" w14:textId="279DF863" w:rsidR="00650F72" w:rsidRDefault="009F6CBD" w:rsidP="004F3743">
            <w:pPr>
              <w:jc w:val="left"/>
            </w:pPr>
            <m:oMathPara>
              <m:oMath>
                <m:sSub>
                  <m:sSubPr>
                    <m:ctrlPr>
                      <w:rPr>
                        <w:rFonts w:ascii="Cambria Math" w:hAnsi="Cambria Math"/>
                        <w:i/>
                      </w:rPr>
                    </m:ctrlPr>
                  </m:sSubPr>
                  <m:e>
                    <m:r>
                      <w:rPr>
                        <w:rFonts w:ascii="Cambria Math" w:hAnsi="Cambria Math"/>
                      </w:rPr>
                      <m:t>ϕ</m:t>
                    </m:r>
                  </m:e>
                  <m:sub>
                    <m:r>
                      <w:rPr>
                        <w:rFonts w:ascii="Cambria Math" w:hAnsi="Cambria Math"/>
                      </w:rPr>
                      <m:t>p</m:t>
                    </m:r>
                  </m:sub>
                </m:sSub>
                <m:d>
                  <m:dPr>
                    <m:ctrlPr>
                      <w:rPr>
                        <w:rFonts w:ascii="Cambria Math" w:hAnsi="Cambria Math"/>
                        <w:i/>
                      </w:rPr>
                    </m:ctrlPr>
                  </m:dPr>
                  <m:e>
                    <m:r>
                      <w:rPr>
                        <w:rFonts w:ascii="Cambria Math" w:hAnsi="Cambria Math"/>
                      </w:rPr>
                      <m:t>B</m:t>
                    </m:r>
                  </m:e>
                </m:d>
                <m:sSup>
                  <m:sSupPr>
                    <m:ctrlPr>
                      <w:rPr>
                        <w:rFonts w:ascii="Cambria Math" w:hAnsi="Cambria Math"/>
                        <w:i/>
                      </w:rPr>
                    </m:ctrlPr>
                  </m:sSupPr>
                  <m:e>
                    <m:d>
                      <m:dPr>
                        <m:ctrlPr>
                          <w:rPr>
                            <w:rFonts w:ascii="Cambria Math" w:hAnsi="Cambria Math"/>
                            <w:i/>
                          </w:rPr>
                        </m:ctrlPr>
                      </m:dPr>
                      <m:e>
                        <m:r>
                          <w:rPr>
                            <w:rFonts w:ascii="Cambria Math" w:hAnsi="Cambria Math"/>
                          </w:rPr>
                          <m:t>1-B</m:t>
                        </m:r>
                      </m:e>
                    </m:d>
                  </m:e>
                  <m:sup>
                    <m:r>
                      <w:rPr>
                        <w:rFonts w:ascii="Cambria Math" w:hAnsi="Cambria Math"/>
                      </w:rPr>
                      <m:t>d</m:t>
                    </m:r>
                  </m:sup>
                </m:sSup>
                <m:sSub>
                  <m:sSubPr>
                    <m:ctrlPr>
                      <w:rPr>
                        <w:rFonts w:ascii="Cambria Math" w:hAnsi="Cambria Math"/>
                        <w:i/>
                      </w:rPr>
                    </m:ctrlPr>
                  </m:sSubPr>
                  <m:e>
                    <m:r>
                      <w:rPr>
                        <w:rFonts w:ascii="Cambria Math" w:hAnsi="Cambria Math"/>
                      </w:rPr>
                      <m:t>Z</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θ</m:t>
                    </m:r>
                  </m:e>
                  <m:sub>
                    <m:r>
                      <w:rPr>
                        <w:rFonts w:ascii="Cambria Math" w:hAnsi="Cambria Math"/>
                      </w:rPr>
                      <m:t>q</m:t>
                    </m:r>
                  </m:sub>
                </m:sSub>
                <m:d>
                  <m:dPr>
                    <m:ctrlPr>
                      <w:rPr>
                        <w:rFonts w:ascii="Cambria Math" w:hAnsi="Cambria Math"/>
                        <w:i/>
                      </w:rPr>
                    </m:ctrlPr>
                  </m:dPr>
                  <m:e>
                    <m:r>
                      <w:rPr>
                        <w:rFonts w:ascii="Cambria Math" w:hAnsi="Cambria Math"/>
                      </w:rPr>
                      <m:t>B</m:t>
                    </m:r>
                  </m:e>
                </m:d>
                <m:sSub>
                  <m:sSubPr>
                    <m:ctrlPr>
                      <w:rPr>
                        <w:rFonts w:ascii="Cambria Math" w:hAnsi="Cambria Math"/>
                        <w:i/>
                      </w:rPr>
                    </m:ctrlPr>
                  </m:sSubPr>
                  <m:e>
                    <m:r>
                      <w:rPr>
                        <w:rFonts w:ascii="Cambria Math" w:hAnsi="Cambria Math"/>
                      </w:rPr>
                      <m:t>a</m:t>
                    </m:r>
                  </m:e>
                  <m:sub>
                    <m:r>
                      <w:rPr>
                        <w:rFonts w:ascii="Cambria Math" w:hAnsi="Cambria Math"/>
                      </w:rPr>
                      <m:t>t</m:t>
                    </m:r>
                  </m:sub>
                </m:sSub>
              </m:oMath>
            </m:oMathPara>
          </w:p>
        </w:tc>
        <w:tc>
          <w:tcPr>
            <w:tcW w:w="750" w:type="dxa"/>
            <w:vAlign w:val="center"/>
          </w:tcPr>
          <w:p w14:paraId="4D75165E" w14:textId="3D7F5D40" w:rsidR="00650F72" w:rsidRDefault="00650F72" w:rsidP="00EE118F">
            <w:r>
              <w:t>(</w:t>
            </w:r>
            <w:r w:rsidR="00360BC1">
              <w:t>1</w:t>
            </w:r>
            <w:r w:rsidR="004D1653">
              <w:t>6</w:t>
            </w:r>
            <w:r>
              <w:t>)</w:t>
            </w:r>
          </w:p>
        </w:tc>
      </w:tr>
    </w:tbl>
    <w:p w14:paraId="4072EA23" w14:textId="1CF58319" w:rsidR="008E314D" w:rsidRDefault="007F2E70" w:rsidP="00995D66">
      <w:pPr>
        <w:spacing w:after="120"/>
        <w:ind w:left="284"/>
        <w:jc w:val="both"/>
      </w:pPr>
      <w:r>
        <w:t>Forecasting using the ARIMA method was conducted through the following stages:</w:t>
      </w:r>
    </w:p>
    <w:p w14:paraId="1F17A6E1" w14:textId="290EA3AB" w:rsidR="007F2E70" w:rsidRDefault="00097C7C" w:rsidP="00DB09BC">
      <w:pPr>
        <w:pStyle w:val="ListParagraph"/>
        <w:numPr>
          <w:ilvl w:val="0"/>
          <w:numId w:val="27"/>
        </w:numPr>
        <w:ind w:left="567" w:hanging="279"/>
        <w:jc w:val="both"/>
      </w:pPr>
      <w:r>
        <w:t xml:space="preserve">Check </w:t>
      </w:r>
      <w:r w:rsidR="00C07F34">
        <w:t>T</w:t>
      </w:r>
      <w:r>
        <w:t xml:space="preserve">he Time Series </w:t>
      </w:r>
      <w:r w:rsidR="00C07F34">
        <w:t>Pattern</w:t>
      </w:r>
    </w:p>
    <w:p w14:paraId="35406960" w14:textId="46FB97A7" w:rsidR="0003505A" w:rsidRDefault="00C821AC" w:rsidP="00021659">
      <w:pPr>
        <w:pStyle w:val="ListParagraph"/>
        <w:spacing w:after="120"/>
        <w:ind w:left="567"/>
        <w:contextualSpacing w:val="0"/>
        <w:jc w:val="both"/>
      </w:pPr>
      <w:r w:rsidRPr="00C821AC">
        <w:t>A time series plot was used to visually identify the characteristics of the data over time, including the presence of trends, seasonal patterns, cyclical movements, and random fluctuations.</w:t>
      </w:r>
    </w:p>
    <w:p w14:paraId="53AC396C" w14:textId="5A09E67A" w:rsidR="00C07F34" w:rsidRDefault="00C07F34" w:rsidP="006A312A">
      <w:pPr>
        <w:pStyle w:val="ListParagraph"/>
        <w:numPr>
          <w:ilvl w:val="0"/>
          <w:numId w:val="27"/>
        </w:numPr>
        <w:ind w:left="567" w:hanging="283"/>
        <w:jc w:val="both"/>
      </w:pPr>
      <w:r>
        <w:t>Stationarity Testing</w:t>
      </w:r>
    </w:p>
    <w:p w14:paraId="78B1821D" w14:textId="557C190D" w:rsidR="00021659" w:rsidRDefault="00E519A4" w:rsidP="004C7D3D">
      <w:pPr>
        <w:pStyle w:val="ListParagraph"/>
        <w:spacing w:after="120"/>
        <w:ind w:left="567"/>
        <w:contextualSpacing w:val="0"/>
        <w:jc w:val="both"/>
      </w:pPr>
      <w:r w:rsidRPr="00E519A4">
        <w:t>Stationarity was assessed to ensure that the statistical properties of the series remained constant over time.</w:t>
      </w:r>
    </w:p>
    <w:p w14:paraId="5F5216E7" w14:textId="77777777" w:rsidR="00F32DD5" w:rsidRDefault="00C07F34" w:rsidP="006A312A">
      <w:pPr>
        <w:pStyle w:val="ListParagraph"/>
        <w:numPr>
          <w:ilvl w:val="0"/>
          <w:numId w:val="27"/>
        </w:numPr>
        <w:ind w:left="567" w:hanging="279"/>
        <w:jc w:val="both"/>
      </w:pPr>
      <w:r>
        <w:t>ACF and PACF</w:t>
      </w:r>
      <w:r w:rsidR="00BB01FA">
        <w:t xml:space="preserve"> Analysis</w:t>
      </w:r>
    </w:p>
    <w:p w14:paraId="1A7E73AD" w14:textId="5F12EF6E" w:rsidR="00C821AC" w:rsidRDefault="00F32DD5" w:rsidP="0003505A">
      <w:pPr>
        <w:pStyle w:val="ListParagraph"/>
        <w:spacing w:after="120"/>
        <w:ind w:left="567"/>
        <w:contextualSpacing w:val="0"/>
        <w:jc w:val="both"/>
      </w:pPr>
      <w:r w:rsidRPr="00F32DD5">
        <w:t>The Autocorrelation Function (ACF) and Partial Autocorrelation Function (PACF) plots were analyzed to determine candidate values for the AR (</w:t>
      </w:r>
      <w:r w:rsidRPr="00F32DD5">
        <w:rPr>
          <w:i/>
          <w:iCs/>
        </w:rPr>
        <w:t>p</w:t>
      </w:r>
      <w:r w:rsidRPr="00F32DD5">
        <w:t>) and MA (</w:t>
      </w:r>
      <w:r w:rsidRPr="00F32DD5">
        <w:rPr>
          <w:i/>
          <w:iCs/>
        </w:rPr>
        <w:t>q</w:t>
      </w:r>
      <w:r w:rsidRPr="00F32DD5">
        <w:t>) orders.</w:t>
      </w:r>
    </w:p>
    <w:p w14:paraId="6FB4B19A" w14:textId="18B5B3FC" w:rsidR="00C821AC" w:rsidRDefault="00C821AC" w:rsidP="00D13212">
      <w:pPr>
        <w:pStyle w:val="ListParagraph"/>
        <w:numPr>
          <w:ilvl w:val="0"/>
          <w:numId w:val="27"/>
        </w:numPr>
        <w:ind w:left="567" w:hanging="279"/>
        <w:jc w:val="both"/>
      </w:pPr>
      <w:r>
        <w:t>Parameter Estimation and Significance Testing</w:t>
      </w:r>
    </w:p>
    <w:p w14:paraId="120E92AB" w14:textId="4F859EA1" w:rsidR="002C722E" w:rsidRDefault="002C722E" w:rsidP="0003505A">
      <w:pPr>
        <w:pStyle w:val="ListParagraph"/>
        <w:ind w:left="567"/>
        <w:jc w:val="both"/>
      </w:pPr>
      <w:r w:rsidRPr="002C722E">
        <w:t>Parameters of the candidate ARIMA models were estimated and tested for statistical significance.</w:t>
      </w:r>
      <w:r>
        <w:t xml:space="preserve"> The hypotheses were:</w:t>
      </w:r>
    </w:p>
    <w:p w14:paraId="4D9A469F" w14:textId="485F1AAB" w:rsidR="001E524F" w:rsidRDefault="001E524F" w:rsidP="00D13212">
      <w:pPr>
        <w:pStyle w:val="ListParagraph"/>
        <w:numPr>
          <w:ilvl w:val="0"/>
          <w:numId w:val="28"/>
        </w:numPr>
        <w:ind w:left="851" w:hanging="284"/>
        <w:jc w:val="both"/>
      </w:pPr>
      <w:r>
        <w:t>Autoregressive (AR)</w:t>
      </w:r>
    </w:p>
    <w:p w14:paraId="0587BB32" w14:textId="2909340D" w:rsidR="001E524F" w:rsidRDefault="009F6CBD" w:rsidP="00D13212">
      <w:pPr>
        <w:pStyle w:val="ListParagraph"/>
        <w:ind w:left="851"/>
        <w:jc w:val="both"/>
      </w:pPr>
      <m:oMath>
        <m:sSub>
          <m:sSubPr>
            <m:ctrlPr>
              <w:rPr>
                <w:rFonts w:ascii="Cambria Math" w:hAnsi="Cambria Math"/>
                <w:i/>
              </w:rPr>
            </m:ctrlPr>
          </m:sSubPr>
          <m:e>
            <m:r>
              <w:rPr>
                <w:rFonts w:ascii="Cambria Math" w:hAnsi="Cambria Math"/>
              </w:rPr>
              <m:t>H</m:t>
            </m:r>
          </m:e>
          <m:sub>
            <m:r>
              <w:rPr>
                <w:rFonts w:ascii="Cambria Math" w:hAnsi="Cambria Math"/>
              </w:rPr>
              <m:t>0</m:t>
            </m:r>
          </m:sub>
        </m:sSub>
      </m:oMath>
      <w:r w:rsidR="001E524F">
        <w:t xml:space="preserve">: </w:t>
      </w:r>
      <m:oMath>
        <m:sSub>
          <m:sSubPr>
            <m:ctrlPr>
              <w:rPr>
                <w:rFonts w:ascii="Cambria Math" w:hAnsi="Cambria Math"/>
                <w:i/>
              </w:rPr>
            </m:ctrlPr>
          </m:sSubPr>
          <m:e>
            <m:r>
              <w:rPr>
                <w:rFonts w:ascii="Cambria Math" w:hAnsi="Cambria Math"/>
              </w:rPr>
              <m:t>ϕ</m:t>
            </m:r>
          </m:e>
          <m:sub>
            <m:r>
              <w:rPr>
                <w:rFonts w:ascii="Cambria Math" w:hAnsi="Cambria Math"/>
              </w:rPr>
              <m:t>i</m:t>
            </m:r>
          </m:sub>
        </m:sSub>
        <m:r>
          <w:rPr>
            <w:rFonts w:ascii="Cambria Math" w:hAnsi="Cambria Math"/>
          </w:rPr>
          <m:t>=0</m:t>
        </m:r>
      </m:oMath>
    </w:p>
    <w:p w14:paraId="35166D3F" w14:textId="0D5C5EC1" w:rsidR="0092663A" w:rsidRDefault="009F6CBD" w:rsidP="00D13212">
      <w:pPr>
        <w:pStyle w:val="ListParagraph"/>
        <w:ind w:left="851"/>
        <w:jc w:val="both"/>
      </w:pPr>
      <m:oMath>
        <m:sSub>
          <m:sSubPr>
            <m:ctrlPr>
              <w:rPr>
                <w:rFonts w:ascii="Cambria Math" w:hAnsi="Cambria Math"/>
                <w:i/>
              </w:rPr>
            </m:ctrlPr>
          </m:sSubPr>
          <m:e>
            <m:r>
              <w:rPr>
                <w:rFonts w:ascii="Cambria Math" w:hAnsi="Cambria Math"/>
              </w:rPr>
              <m:t>H</m:t>
            </m:r>
          </m:e>
          <m:sub>
            <m:r>
              <w:rPr>
                <w:rFonts w:ascii="Cambria Math" w:hAnsi="Cambria Math"/>
              </w:rPr>
              <m:t>1</m:t>
            </m:r>
          </m:sub>
        </m:sSub>
      </m:oMath>
      <w:r w:rsidR="0092663A">
        <w:t xml:space="preserve">: </w:t>
      </w:r>
      <m:oMath>
        <m:sSub>
          <m:sSubPr>
            <m:ctrlPr>
              <w:rPr>
                <w:rFonts w:ascii="Cambria Math" w:hAnsi="Cambria Math"/>
                <w:i/>
              </w:rPr>
            </m:ctrlPr>
          </m:sSubPr>
          <m:e>
            <m:r>
              <w:rPr>
                <w:rFonts w:ascii="Cambria Math" w:hAnsi="Cambria Math"/>
              </w:rPr>
              <m:t>ϕ</m:t>
            </m:r>
          </m:e>
          <m:sub>
            <m:r>
              <w:rPr>
                <w:rFonts w:ascii="Cambria Math" w:hAnsi="Cambria Math"/>
              </w:rPr>
              <m:t>i</m:t>
            </m:r>
          </m:sub>
        </m:sSub>
        <m:r>
          <w:rPr>
            <w:rFonts w:ascii="Cambria Math" w:hAnsi="Cambria Math"/>
          </w:rPr>
          <m:t>≠0</m:t>
        </m:r>
      </m:oMath>
    </w:p>
    <w:p w14:paraId="2B10BCBF" w14:textId="237D66B9" w:rsidR="00B74A07" w:rsidRDefault="00B74A07" w:rsidP="00D13212">
      <w:pPr>
        <w:pStyle w:val="ListParagraph"/>
        <w:spacing w:after="120"/>
        <w:ind w:left="851"/>
        <w:contextualSpacing w:val="0"/>
        <w:jc w:val="both"/>
      </w:pPr>
      <w:r>
        <w:t xml:space="preserve">Decision rule: reject </w:t>
      </w:r>
      <m:oMath>
        <m:sSub>
          <m:sSubPr>
            <m:ctrlPr>
              <w:rPr>
                <w:rFonts w:ascii="Cambria Math" w:hAnsi="Cambria Math"/>
                <w:i/>
              </w:rPr>
            </m:ctrlPr>
          </m:sSubPr>
          <m:e>
            <m:r>
              <w:rPr>
                <w:rFonts w:ascii="Cambria Math" w:hAnsi="Cambria Math"/>
              </w:rPr>
              <m:t>H</m:t>
            </m:r>
          </m:e>
          <m:sub>
            <m:r>
              <w:rPr>
                <w:rFonts w:ascii="Cambria Math" w:hAnsi="Cambria Math"/>
              </w:rPr>
              <m:t>0</m:t>
            </m:r>
          </m:sub>
        </m:sSub>
      </m:oMath>
      <w:r>
        <w:t xml:space="preserve"> if the p-value less than the significance level (</w:t>
      </w:r>
      <m:oMath>
        <m:r>
          <w:rPr>
            <w:rFonts w:ascii="Cambria Math" w:hAnsi="Cambria Math"/>
          </w:rPr>
          <m:t>α</m:t>
        </m:r>
      </m:oMath>
      <w:r>
        <w:t>).</w:t>
      </w:r>
    </w:p>
    <w:p w14:paraId="3C3BF062" w14:textId="2BA3BAD6" w:rsidR="00A10292" w:rsidRDefault="001E524F" w:rsidP="00D13212">
      <w:pPr>
        <w:pStyle w:val="ListParagraph"/>
        <w:numPr>
          <w:ilvl w:val="0"/>
          <w:numId w:val="28"/>
        </w:numPr>
        <w:ind w:left="851" w:hanging="284"/>
        <w:jc w:val="both"/>
      </w:pPr>
      <w:r>
        <w:t>Moving Average (AR)</w:t>
      </w:r>
    </w:p>
    <w:p w14:paraId="686A9453" w14:textId="3D85ABB2" w:rsidR="0092663A" w:rsidRDefault="009F6CBD" w:rsidP="00D13212">
      <w:pPr>
        <w:pStyle w:val="ListParagraph"/>
        <w:ind w:left="851"/>
        <w:jc w:val="both"/>
      </w:pPr>
      <m:oMath>
        <m:sSub>
          <m:sSubPr>
            <m:ctrlPr>
              <w:rPr>
                <w:rFonts w:ascii="Cambria Math" w:hAnsi="Cambria Math"/>
                <w:i/>
              </w:rPr>
            </m:ctrlPr>
          </m:sSubPr>
          <m:e>
            <m:r>
              <w:rPr>
                <w:rFonts w:ascii="Cambria Math" w:hAnsi="Cambria Math"/>
              </w:rPr>
              <m:t>H</m:t>
            </m:r>
          </m:e>
          <m:sub>
            <m:r>
              <w:rPr>
                <w:rFonts w:ascii="Cambria Math" w:hAnsi="Cambria Math"/>
              </w:rPr>
              <m:t>0</m:t>
            </m:r>
          </m:sub>
        </m:sSub>
      </m:oMath>
      <w:r w:rsidR="0092663A">
        <w:t xml:space="preserve">: </w:t>
      </w:r>
      <m:oMath>
        <m:sSub>
          <m:sSubPr>
            <m:ctrlPr>
              <w:rPr>
                <w:rFonts w:ascii="Cambria Math" w:hAnsi="Cambria Math"/>
                <w:i/>
              </w:rPr>
            </m:ctrlPr>
          </m:sSubPr>
          <m:e>
            <m:r>
              <w:rPr>
                <w:rFonts w:ascii="Cambria Math" w:hAnsi="Cambria Math"/>
              </w:rPr>
              <m:t>θ</m:t>
            </m:r>
          </m:e>
          <m:sub>
            <m:r>
              <w:rPr>
                <w:rFonts w:ascii="Cambria Math" w:hAnsi="Cambria Math"/>
              </w:rPr>
              <m:t>i</m:t>
            </m:r>
          </m:sub>
        </m:sSub>
        <m:r>
          <w:rPr>
            <w:rFonts w:ascii="Cambria Math" w:hAnsi="Cambria Math"/>
          </w:rPr>
          <m:t>=0</m:t>
        </m:r>
      </m:oMath>
    </w:p>
    <w:p w14:paraId="5BC9261E" w14:textId="1266D132" w:rsidR="0092663A" w:rsidRDefault="009F6CBD" w:rsidP="00D13212">
      <w:pPr>
        <w:pStyle w:val="ListParagraph"/>
        <w:ind w:left="851"/>
        <w:jc w:val="both"/>
      </w:pPr>
      <m:oMath>
        <m:sSub>
          <m:sSubPr>
            <m:ctrlPr>
              <w:rPr>
                <w:rFonts w:ascii="Cambria Math" w:hAnsi="Cambria Math"/>
                <w:i/>
              </w:rPr>
            </m:ctrlPr>
          </m:sSubPr>
          <m:e>
            <m:r>
              <w:rPr>
                <w:rFonts w:ascii="Cambria Math" w:hAnsi="Cambria Math"/>
              </w:rPr>
              <m:t>H</m:t>
            </m:r>
          </m:e>
          <m:sub>
            <m:r>
              <w:rPr>
                <w:rFonts w:ascii="Cambria Math" w:hAnsi="Cambria Math"/>
              </w:rPr>
              <m:t>1</m:t>
            </m:r>
          </m:sub>
        </m:sSub>
      </m:oMath>
      <w:r w:rsidR="0092663A">
        <w:t xml:space="preserve">: </w:t>
      </w:r>
      <m:oMath>
        <m:sSub>
          <m:sSubPr>
            <m:ctrlPr>
              <w:rPr>
                <w:rFonts w:ascii="Cambria Math" w:hAnsi="Cambria Math"/>
                <w:i/>
              </w:rPr>
            </m:ctrlPr>
          </m:sSubPr>
          <m:e>
            <m:r>
              <w:rPr>
                <w:rFonts w:ascii="Cambria Math" w:hAnsi="Cambria Math"/>
              </w:rPr>
              <m:t>θ</m:t>
            </m:r>
          </m:e>
          <m:sub>
            <m:r>
              <w:rPr>
                <w:rFonts w:ascii="Cambria Math" w:hAnsi="Cambria Math"/>
              </w:rPr>
              <m:t>i</m:t>
            </m:r>
          </m:sub>
        </m:sSub>
        <m:r>
          <w:rPr>
            <w:rFonts w:ascii="Cambria Math" w:hAnsi="Cambria Math"/>
          </w:rPr>
          <m:t>≠0</m:t>
        </m:r>
      </m:oMath>
    </w:p>
    <w:p w14:paraId="35082CE6" w14:textId="526D1B97" w:rsidR="00B74A07" w:rsidRDefault="00B74A07" w:rsidP="00D87655">
      <w:pPr>
        <w:spacing w:after="120"/>
        <w:ind w:left="851"/>
        <w:jc w:val="both"/>
      </w:pPr>
      <w:r>
        <w:t xml:space="preserve">Decision rule: reject </w:t>
      </w:r>
      <m:oMath>
        <m:sSub>
          <m:sSubPr>
            <m:ctrlPr>
              <w:rPr>
                <w:rFonts w:ascii="Cambria Math" w:hAnsi="Cambria Math"/>
                <w:i/>
              </w:rPr>
            </m:ctrlPr>
          </m:sSubPr>
          <m:e>
            <m:r>
              <w:rPr>
                <w:rFonts w:ascii="Cambria Math" w:hAnsi="Cambria Math"/>
              </w:rPr>
              <m:t>H</m:t>
            </m:r>
          </m:e>
          <m:sub>
            <m:r>
              <w:rPr>
                <w:rFonts w:ascii="Cambria Math" w:hAnsi="Cambria Math"/>
              </w:rPr>
              <m:t>0</m:t>
            </m:r>
          </m:sub>
        </m:sSub>
      </m:oMath>
      <w:r>
        <w:t xml:space="preserve"> if the p-value less than the significance level (</w:t>
      </w:r>
      <m:oMath>
        <m:r>
          <w:rPr>
            <w:rFonts w:ascii="Cambria Math" w:hAnsi="Cambria Math"/>
          </w:rPr>
          <m:t>α</m:t>
        </m:r>
      </m:oMath>
      <w:r>
        <w:t>).</w:t>
      </w:r>
    </w:p>
    <w:p w14:paraId="45FF56E0" w14:textId="086696FA" w:rsidR="00C821AC" w:rsidRDefault="000828E9" w:rsidP="00753417">
      <w:pPr>
        <w:pStyle w:val="ListParagraph"/>
        <w:numPr>
          <w:ilvl w:val="0"/>
          <w:numId w:val="27"/>
        </w:numPr>
        <w:ind w:left="567" w:hanging="279"/>
        <w:jc w:val="both"/>
      </w:pPr>
      <w:r>
        <w:t>Assumption Testing</w:t>
      </w:r>
    </w:p>
    <w:p w14:paraId="5E7EA4F4" w14:textId="419B26FD" w:rsidR="000828E9" w:rsidRDefault="00F675D4" w:rsidP="00806660">
      <w:pPr>
        <w:pStyle w:val="ListParagraph"/>
        <w:numPr>
          <w:ilvl w:val="0"/>
          <w:numId w:val="29"/>
        </w:numPr>
        <w:ind w:left="851" w:hanging="284"/>
        <w:jc w:val="both"/>
      </w:pPr>
      <w:r>
        <w:t>Normality Test</w:t>
      </w:r>
    </w:p>
    <w:p w14:paraId="31589608" w14:textId="3DABAF5C" w:rsidR="00F675D4" w:rsidRDefault="009F6CBD" w:rsidP="00806660">
      <w:pPr>
        <w:pStyle w:val="ListParagraph"/>
        <w:ind w:left="851"/>
        <w:jc w:val="both"/>
      </w:pPr>
      <m:oMath>
        <m:sSub>
          <m:sSubPr>
            <m:ctrlPr>
              <w:rPr>
                <w:rFonts w:ascii="Cambria Math" w:hAnsi="Cambria Math"/>
                <w:i/>
              </w:rPr>
            </m:ctrlPr>
          </m:sSubPr>
          <m:e>
            <m:r>
              <w:rPr>
                <w:rFonts w:ascii="Cambria Math" w:hAnsi="Cambria Math"/>
              </w:rPr>
              <m:t>H</m:t>
            </m:r>
          </m:e>
          <m:sub>
            <m:r>
              <w:rPr>
                <w:rFonts w:ascii="Cambria Math" w:hAnsi="Cambria Math"/>
              </w:rPr>
              <m:t>0</m:t>
            </m:r>
          </m:sub>
        </m:sSub>
      </m:oMath>
      <w:r w:rsidR="00F675D4">
        <w:t>: Residual</w:t>
      </w:r>
      <w:r w:rsidR="00AE183F">
        <w:t>s are normally distributed</w:t>
      </w:r>
    </w:p>
    <w:p w14:paraId="25DE4F8A" w14:textId="323CBCB4" w:rsidR="00AE183F" w:rsidRDefault="009F6CBD" w:rsidP="00806660">
      <w:pPr>
        <w:pStyle w:val="ListParagraph"/>
        <w:ind w:left="851"/>
        <w:jc w:val="both"/>
      </w:pPr>
      <m:oMath>
        <m:sSub>
          <m:sSubPr>
            <m:ctrlPr>
              <w:rPr>
                <w:rFonts w:ascii="Cambria Math" w:hAnsi="Cambria Math"/>
                <w:i/>
              </w:rPr>
            </m:ctrlPr>
          </m:sSubPr>
          <m:e>
            <m:r>
              <w:rPr>
                <w:rFonts w:ascii="Cambria Math" w:hAnsi="Cambria Math"/>
              </w:rPr>
              <m:t>H</m:t>
            </m:r>
          </m:e>
          <m:sub>
            <m:r>
              <w:rPr>
                <w:rFonts w:ascii="Cambria Math" w:hAnsi="Cambria Math"/>
              </w:rPr>
              <m:t>1</m:t>
            </m:r>
          </m:sub>
        </m:sSub>
      </m:oMath>
      <w:r w:rsidR="00AE183F">
        <w:t>: Residuals are not normally distributed</w:t>
      </w:r>
    </w:p>
    <w:p w14:paraId="41848FF0" w14:textId="6C4BF9A6" w:rsidR="00352302" w:rsidRDefault="00352302" w:rsidP="00806660">
      <w:pPr>
        <w:pStyle w:val="ListParagraph"/>
        <w:spacing w:after="120"/>
        <w:ind w:left="851"/>
        <w:contextualSpacing w:val="0"/>
        <w:jc w:val="both"/>
      </w:pPr>
      <w:r>
        <w:t xml:space="preserve">Decision rule: reject </w:t>
      </w:r>
      <m:oMath>
        <m:sSub>
          <m:sSubPr>
            <m:ctrlPr>
              <w:rPr>
                <w:rFonts w:ascii="Cambria Math" w:hAnsi="Cambria Math"/>
                <w:i/>
              </w:rPr>
            </m:ctrlPr>
          </m:sSubPr>
          <m:e>
            <m:r>
              <w:rPr>
                <w:rFonts w:ascii="Cambria Math" w:hAnsi="Cambria Math"/>
              </w:rPr>
              <m:t>H</m:t>
            </m:r>
          </m:e>
          <m:sub>
            <m:r>
              <w:rPr>
                <w:rFonts w:ascii="Cambria Math" w:hAnsi="Cambria Math"/>
              </w:rPr>
              <m:t>0</m:t>
            </m:r>
          </m:sub>
        </m:sSub>
      </m:oMath>
      <w:r>
        <w:t xml:space="preserve"> if the p-value less than the significance level (</w:t>
      </w:r>
      <m:oMath>
        <m:r>
          <w:rPr>
            <w:rFonts w:ascii="Cambria Math" w:hAnsi="Cambria Math"/>
          </w:rPr>
          <m:t>α</m:t>
        </m:r>
      </m:oMath>
      <w:r>
        <w:t>).</w:t>
      </w:r>
    </w:p>
    <w:p w14:paraId="6F652DA8" w14:textId="79F4DB0E" w:rsidR="00F675D4" w:rsidRDefault="00F675D4" w:rsidP="00806660">
      <w:pPr>
        <w:pStyle w:val="ListParagraph"/>
        <w:numPr>
          <w:ilvl w:val="0"/>
          <w:numId w:val="29"/>
        </w:numPr>
        <w:ind w:left="851" w:hanging="284"/>
        <w:jc w:val="both"/>
      </w:pPr>
      <w:r>
        <w:t>White Noise Test</w:t>
      </w:r>
    </w:p>
    <w:p w14:paraId="2D57E5B8" w14:textId="73C1E09C" w:rsidR="00AE183F" w:rsidRDefault="009F6CBD" w:rsidP="00806660">
      <w:pPr>
        <w:pStyle w:val="ListParagraph"/>
        <w:ind w:left="851"/>
        <w:jc w:val="both"/>
      </w:pPr>
      <m:oMath>
        <m:sSub>
          <m:sSubPr>
            <m:ctrlPr>
              <w:rPr>
                <w:rFonts w:ascii="Cambria Math" w:hAnsi="Cambria Math"/>
                <w:i/>
              </w:rPr>
            </m:ctrlPr>
          </m:sSubPr>
          <m:e>
            <m:r>
              <w:rPr>
                <w:rFonts w:ascii="Cambria Math" w:hAnsi="Cambria Math"/>
              </w:rPr>
              <m:t>H</m:t>
            </m:r>
          </m:e>
          <m:sub>
            <m:r>
              <w:rPr>
                <w:rFonts w:ascii="Cambria Math" w:hAnsi="Cambria Math"/>
              </w:rPr>
              <m:t>0</m:t>
            </m:r>
          </m:sub>
        </m:sSub>
      </m:oMath>
      <w:r w:rsidR="00AE183F">
        <w:t xml:space="preserve">: Residuals are </w:t>
      </w:r>
      <w:r w:rsidR="00E4107D">
        <w:t>white noise</w:t>
      </w:r>
    </w:p>
    <w:p w14:paraId="20149BE3" w14:textId="3914961D" w:rsidR="00AE183F" w:rsidRDefault="009F6CBD" w:rsidP="00806660">
      <w:pPr>
        <w:pStyle w:val="ListParagraph"/>
        <w:ind w:left="851"/>
        <w:jc w:val="both"/>
      </w:pPr>
      <m:oMath>
        <m:sSub>
          <m:sSubPr>
            <m:ctrlPr>
              <w:rPr>
                <w:rFonts w:ascii="Cambria Math" w:hAnsi="Cambria Math"/>
                <w:i/>
              </w:rPr>
            </m:ctrlPr>
          </m:sSubPr>
          <m:e>
            <m:r>
              <w:rPr>
                <w:rFonts w:ascii="Cambria Math" w:hAnsi="Cambria Math"/>
              </w:rPr>
              <m:t>H</m:t>
            </m:r>
          </m:e>
          <m:sub>
            <m:r>
              <w:rPr>
                <w:rFonts w:ascii="Cambria Math" w:hAnsi="Cambria Math"/>
              </w:rPr>
              <m:t>1</m:t>
            </m:r>
          </m:sub>
        </m:sSub>
      </m:oMath>
      <w:r w:rsidR="00AE183F">
        <w:t xml:space="preserve">: Residuals are not </w:t>
      </w:r>
      <w:r w:rsidR="00E4107D">
        <w:t>white noise</w:t>
      </w:r>
    </w:p>
    <w:p w14:paraId="5BC19AAE" w14:textId="322215B9" w:rsidR="00AE183F" w:rsidRDefault="00FA2EEF" w:rsidP="00806660">
      <w:pPr>
        <w:pStyle w:val="ListParagraph"/>
        <w:spacing w:after="120"/>
        <w:ind w:left="851"/>
        <w:contextualSpacing w:val="0"/>
        <w:jc w:val="both"/>
      </w:pPr>
      <w:r>
        <w:t xml:space="preserve">Decision rule: reject </w:t>
      </w:r>
      <m:oMath>
        <m:sSub>
          <m:sSubPr>
            <m:ctrlPr>
              <w:rPr>
                <w:rFonts w:ascii="Cambria Math" w:hAnsi="Cambria Math"/>
                <w:i/>
              </w:rPr>
            </m:ctrlPr>
          </m:sSubPr>
          <m:e>
            <m:r>
              <w:rPr>
                <w:rFonts w:ascii="Cambria Math" w:hAnsi="Cambria Math"/>
              </w:rPr>
              <m:t>H</m:t>
            </m:r>
          </m:e>
          <m:sub>
            <m:r>
              <w:rPr>
                <w:rFonts w:ascii="Cambria Math" w:hAnsi="Cambria Math"/>
              </w:rPr>
              <m:t>0</m:t>
            </m:r>
          </m:sub>
        </m:sSub>
      </m:oMath>
      <w:r>
        <w:t xml:space="preserve"> if the p-value </w:t>
      </w:r>
      <w:r w:rsidR="00DD1704">
        <w:t>less than the significance level (</w:t>
      </w:r>
      <m:oMath>
        <m:r>
          <w:rPr>
            <w:rFonts w:ascii="Cambria Math" w:hAnsi="Cambria Math"/>
          </w:rPr>
          <m:t>α</m:t>
        </m:r>
      </m:oMath>
      <w:r w:rsidR="00DD1704">
        <w:t>)</w:t>
      </w:r>
      <w:r w:rsidR="004E2EB6">
        <w:t>.</w:t>
      </w:r>
    </w:p>
    <w:p w14:paraId="65BD84F6" w14:textId="77777777" w:rsidR="00E36D1F" w:rsidRDefault="000828E9" w:rsidP="00753417">
      <w:pPr>
        <w:pStyle w:val="ListParagraph"/>
        <w:numPr>
          <w:ilvl w:val="0"/>
          <w:numId w:val="27"/>
        </w:numPr>
        <w:ind w:left="567" w:hanging="279"/>
        <w:jc w:val="both"/>
      </w:pPr>
      <w:r>
        <w:t>Forecasting</w:t>
      </w:r>
    </w:p>
    <w:p w14:paraId="4B8E809E" w14:textId="1F7ED0CE" w:rsidR="00E96D40" w:rsidRDefault="00E36D1F" w:rsidP="00021659">
      <w:pPr>
        <w:pStyle w:val="ListParagraph"/>
        <w:spacing w:after="120"/>
        <w:ind w:left="567"/>
        <w:contextualSpacing w:val="0"/>
        <w:jc w:val="both"/>
      </w:pPr>
      <w:r w:rsidRPr="00E36D1F">
        <w:t>Forecasting was performed using the best ARIMA model, selected based on significant parameter estimates and residual diagnostics satisfying the normality and white noise assumptions.</w:t>
      </w:r>
    </w:p>
    <w:p w14:paraId="24358E4F" w14:textId="3141A59F" w:rsidR="008E314D" w:rsidRDefault="008E314D" w:rsidP="00753417">
      <w:pPr>
        <w:pStyle w:val="Heading3"/>
        <w:spacing w:after="60"/>
        <w:ind w:left="284" w:hanging="284"/>
      </w:pPr>
      <w:r>
        <w:t>Multi-Layer Perceptron</w:t>
      </w:r>
    </w:p>
    <w:p w14:paraId="76B8F993" w14:textId="4FEBEFE7" w:rsidR="003E25DA" w:rsidRDefault="004078E8" w:rsidP="00021659">
      <w:pPr>
        <w:spacing w:after="120"/>
        <w:jc w:val="both"/>
      </w:pPr>
      <w:r>
        <w:t xml:space="preserve">The Multilayer Perceptron (MLP) is a foundational feedforward Artificial Neural Network (ANN) widely favored for classification due to its proficiency in mapping intricate, nonlinear relationships between features and target labels. In this research, the MLP architecture was utilized for multiclass news text classification. Prior to classification, the raw textual data underwent preprocessing and was vectorized using the Term Frequency–Inverse Document Frequency (TF-IDF) technique, with the resulting TF-IDF matrices serving as the model's input </w:t>
      </w:r>
      <w:sdt>
        <w:sdtPr>
          <w:id w:val="-905383890"/>
          <w:citation/>
        </w:sdtPr>
        <w:sdtEndPr/>
        <w:sdtContent>
          <w:r w:rsidR="00EA307F">
            <w:fldChar w:fldCharType="begin"/>
          </w:r>
          <w:r w:rsidR="00EA307F">
            <w:instrText xml:space="preserve"> CITATION Ost25 \l</w:instrText>
          </w:r>
          <w:r w:rsidR="00D3523A">
            <w:instrText xml:space="preserve"> en-US </w:instrText>
          </w:r>
          <w:r w:rsidR="00EA307F">
            <w:fldChar w:fldCharType="separate"/>
          </w:r>
          <w:r w:rsidR="00936172" w:rsidRPr="00936172">
            <w:rPr>
              <w:noProof/>
            </w:rPr>
            <w:t>[28]</w:t>
          </w:r>
          <w:r w:rsidR="00EA307F">
            <w:fldChar w:fldCharType="end"/>
          </w:r>
        </w:sdtContent>
      </w:sdt>
      <w:r w:rsidR="003E25DA">
        <w:t>.</w:t>
      </w:r>
    </w:p>
    <w:p w14:paraId="522ADBC0" w14:textId="027791F7" w:rsidR="003E25DA" w:rsidRDefault="005C13CA" w:rsidP="005C13CA">
      <w:pPr>
        <w:spacing w:after="120"/>
        <w:jc w:val="both"/>
      </w:pPr>
      <w:r>
        <w:t>Structurally, the MLP comprises an input layer, one or more hidden layers, and an output layer. The input layer's dimensionality is determined by the total number of extracted TF-IDF features. Within the hidden layers, each neuron determines a weighted sum of its inputs, which is subsequently passed through a Rectified Linear Unit (</w:t>
      </w:r>
      <w:proofErr w:type="spellStart"/>
      <w:r>
        <w:t>ReLU</w:t>
      </w:r>
      <w:proofErr w:type="spellEnd"/>
      <w:r>
        <w:t xml:space="preserve">) activation function to embed nonlinearity. Finally, the output layer utilizes a </w:t>
      </w:r>
      <w:proofErr w:type="spellStart"/>
      <w:r>
        <w:t>Softmax</w:t>
      </w:r>
      <w:proofErr w:type="spellEnd"/>
      <w:r>
        <w:t xml:space="preserve"> function to generate a probability distribution across all target classes, assigning the final label to the class with the highest probability. The mathematical </w:t>
      </w:r>
      <w:r>
        <w:lastRenderedPageBreak/>
        <w:t>sequence of forward propagation initiates with the hidden layer's weighted input computation, as expressed in Eq. 20:</w:t>
      </w:r>
    </w:p>
    <w:p w14:paraId="513D41D8" w14:textId="1AD3DE58" w:rsidR="003E25DA" w:rsidRDefault="009F6CBD" w:rsidP="003E25DA">
      <w:pPr>
        <w:ind w:firstLine="288"/>
        <w:jc w:val="both"/>
      </w:pPr>
      <m:oMath>
        <m:sSup>
          <m:sSupPr>
            <m:ctrlPr>
              <w:rPr>
                <w:rFonts w:ascii="Cambria Math" w:hAnsi="Cambria Math"/>
                <w:i/>
              </w:rPr>
            </m:ctrlPr>
          </m:sSupPr>
          <m:e>
            <m:r>
              <w:rPr>
                <w:rFonts w:ascii="Cambria Math" w:hAnsi="Cambria Math"/>
              </w:rPr>
              <m:t>z</m:t>
            </m:r>
          </m:e>
          <m:sup>
            <m:d>
              <m:dPr>
                <m:ctrlPr>
                  <w:rPr>
                    <w:rFonts w:ascii="Cambria Math" w:hAnsi="Cambria Math"/>
                    <w:i/>
                  </w:rPr>
                </m:ctrlPr>
              </m:dPr>
              <m:e>
                <m:r>
                  <w:rPr>
                    <w:rFonts w:ascii="Cambria Math" w:hAnsi="Cambria Math"/>
                  </w:rPr>
                  <m:t>1</m:t>
                </m:r>
              </m:e>
            </m:d>
          </m:sup>
        </m:sSup>
        <m:r>
          <w:rPr>
            <w:rFonts w:ascii="Cambria Math" w:hAnsi="Cambria Math"/>
          </w:rPr>
          <m:t>=X</m:t>
        </m:r>
        <m:sSup>
          <m:sSupPr>
            <m:ctrlPr>
              <w:rPr>
                <w:rFonts w:ascii="Cambria Math" w:hAnsi="Cambria Math"/>
                <w:i/>
              </w:rPr>
            </m:ctrlPr>
          </m:sSupPr>
          <m:e>
            <m:r>
              <w:rPr>
                <w:rFonts w:ascii="Cambria Math" w:hAnsi="Cambria Math"/>
              </w:rPr>
              <m:t>W</m:t>
            </m:r>
          </m:e>
          <m:sup>
            <m:d>
              <m:dPr>
                <m:ctrlPr>
                  <w:rPr>
                    <w:rFonts w:ascii="Cambria Math" w:hAnsi="Cambria Math"/>
                    <w:i/>
                  </w:rPr>
                </m:ctrlPr>
              </m:dPr>
              <m:e>
                <m:r>
                  <w:rPr>
                    <w:rFonts w:ascii="Cambria Math" w:hAnsi="Cambria Math"/>
                  </w:rPr>
                  <m:t>1</m:t>
                </m:r>
              </m:e>
            </m:d>
          </m:sup>
        </m:sSup>
        <m:r>
          <w:rPr>
            <w:rFonts w:ascii="Cambria Math" w:hAnsi="Cambria Math"/>
          </w:rPr>
          <m:t>+</m:t>
        </m:r>
        <m:sSup>
          <m:sSupPr>
            <m:ctrlPr>
              <w:rPr>
                <w:rFonts w:ascii="Cambria Math" w:hAnsi="Cambria Math"/>
                <w:i/>
              </w:rPr>
            </m:ctrlPr>
          </m:sSupPr>
          <m:e>
            <m:r>
              <w:rPr>
                <w:rFonts w:ascii="Cambria Math" w:hAnsi="Cambria Math"/>
              </w:rPr>
              <m:t>b</m:t>
            </m:r>
          </m:e>
          <m:sup>
            <m:d>
              <m:dPr>
                <m:ctrlPr>
                  <w:rPr>
                    <w:rFonts w:ascii="Cambria Math" w:hAnsi="Cambria Math"/>
                    <w:i/>
                  </w:rPr>
                </m:ctrlPr>
              </m:dPr>
              <m:e>
                <m:r>
                  <w:rPr>
                    <w:rFonts w:ascii="Cambria Math" w:hAnsi="Cambria Math"/>
                  </w:rPr>
                  <m:t>1</m:t>
                </m:r>
              </m:e>
            </m:d>
          </m:sup>
        </m:sSup>
      </m:oMath>
      <w:r w:rsidR="00EA307F">
        <w:tab/>
      </w:r>
      <w:r w:rsidR="00EA307F">
        <w:tab/>
      </w:r>
      <w:r w:rsidR="00EA307F">
        <w:tab/>
      </w:r>
      <w:r w:rsidR="00EA307F">
        <w:tab/>
        <w:t>(20)</w:t>
      </w:r>
    </w:p>
    <w:p w14:paraId="68EF43B0" w14:textId="7C6DD24F" w:rsidR="003E25DA" w:rsidRDefault="003E25DA" w:rsidP="00CF6E21">
      <w:pPr>
        <w:spacing w:before="120" w:after="120"/>
        <w:jc w:val="both"/>
      </w:pPr>
      <w:r>
        <w:t xml:space="preserve">where X denotes the TF-IDF feature matrix, </w:t>
      </w:r>
      <w:proofErr w:type="gramStart"/>
      <w:r>
        <w:t>W</w:t>
      </w:r>
      <w:r w:rsidRPr="007C7D4C">
        <w:rPr>
          <w:vertAlign w:val="superscript"/>
        </w:rPr>
        <w:t>(</w:t>
      </w:r>
      <w:proofErr w:type="gramEnd"/>
      <w:r w:rsidRPr="007C7D4C">
        <w:rPr>
          <w:vertAlign w:val="superscript"/>
        </w:rPr>
        <w:t>1)</w:t>
      </w:r>
      <w:r w:rsidR="007C7D4C">
        <w:t xml:space="preserve"> </w:t>
      </w:r>
      <w:r>
        <w:t>represents the weight matrix, and b</w:t>
      </w:r>
      <w:r w:rsidRPr="007C7D4C">
        <w:rPr>
          <w:vertAlign w:val="superscript"/>
        </w:rPr>
        <w:t>(1)</w:t>
      </w:r>
      <w:r w:rsidR="007C7D4C">
        <w:t xml:space="preserve"> </w:t>
      </w:r>
      <w:r>
        <w:t xml:space="preserve">is the bias vector. The hidden layer activation is then computed using the </w:t>
      </w:r>
      <w:proofErr w:type="spellStart"/>
      <w:r>
        <w:t>ReLU</w:t>
      </w:r>
      <w:proofErr w:type="spellEnd"/>
      <w:r>
        <w:t xml:space="preserve"> activation function</w:t>
      </w:r>
      <w:r w:rsidR="00C757A8">
        <w:t xml:space="preserve"> in Eq. 21</w:t>
      </w:r>
    </w:p>
    <w:p w14:paraId="3E04AA54" w14:textId="77777777" w:rsidR="003E25DA" w:rsidRDefault="003E25DA" w:rsidP="003E25DA">
      <w:pPr>
        <w:ind w:firstLine="288"/>
        <w:jc w:val="both"/>
      </w:pPr>
    </w:p>
    <w:p w14:paraId="319130D6" w14:textId="3CCCD536" w:rsidR="003E25DA" w:rsidRDefault="009F6CBD" w:rsidP="00CF6E21">
      <w:pPr>
        <w:ind w:firstLine="288"/>
        <w:jc w:val="both"/>
      </w:pPr>
      <m:oMath>
        <m:sSup>
          <m:sSupPr>
            <m:ctrlPr>
              <w:rPr>
                <w:rFonts w:ascii="Cambria Math" w:hAnsi="Cambria Math"/>
                <w:i/>
              </w:rPr>
            </m:ctrlPr>
          </m:sSupPr>
          <m:e>
            <m:r>
              <w:rPr>
                <w:rFonts w:ascii="Cambria Math" w:hAnsi="Cambria Math"/>
              </w:rPr>
              <m:t>a</m:t>
            </m:r>
          </m:e>
          <m:sup>
            <m:d>
              <m:dPr>
                <m:ctrlPr>
                  <w:rPr>
                    <w:rFonts w:ascii="Cambria Math" w:hAnsi="Cambria Math"/>
                    <w:i/>
                  </w:rPr>
                </m:ctrlPr>
              </m:dPr>
              <m:e>
                <m:r>
                  <w:rPr>
                    <w:rFonts w:ascii="Cambria Math" w:hAnsi="Cambria Math"/>
                  </w:rPr>
                  <m:t>1</m:t>
                </m:r>
              </m:e>
            </m:d>
          </m:sup>
        </m:sSup>
        <m:r>
          <w:rPr>
            <w:rFonts w:ascii="Cambria Math" w:hAnsi="Cambria Math"/>
          </w:rPr>
          <m:t>=</m:t>
        </m:r>
        <m:r>
          <m:rPr>
            <m:nor/>
          </m:rPr>
          <w:rPr>
            <w:rFonts w:ascii="Cambria Math" w:hAnsi="Cambria Math"/>
          </w:rPr>
          <m:t>ReLU</m:t>
        </m:r>
        <m:d>
          <m:dPr>
            <m:ctrlPr>
              <w:rPr>
                <w:rFonts w:ascii="Cambria Math" w:hAnsi="Cambria Math"/>
                <w:i/>
              </w:rPr>
            </m:ctrlPr>
          </m:dPr>
          <m:e>
            <m:sSup>
              <m:sSupPr>
                <m:ctrlPr>
                  <w:rPr>
                    <w:rFonts w:ascii="Cambria Math" w:hAnsi="Cambria Math"/>
                    <w:i/>
                  </w:rPr>
                </m:ctrlPr>
              </m:sSupPr>
              <m:e>
                <m:r>
                  <w:rPr>
                    <w:rFonts w:ascii="Cambria Math" w:hAnsi="Cambria Math"/>
                  </w:rPr>
                  <m:t>z</m:t>
                </m:r>
              </m:e>
              <m:sup>
                <m:d>
                  <m:dPr>
                    <m:ctrlPr>
                      <w:rPr>
                        <w:rFonts w:ascii="Cambria Math" w:hAnsi="Cambria Math"/>
                        <w:i/>
                      </w:rPr>
                    </m:ctrlPr>
                  </m:dPr>
                  <m:e>
                    <m:r>
                      <w:rPr>
                        <w:rFonts w:ascii="Cambria Math" w:hAnsi="Cambria Math"/>
                      </w:rPr>
                      <m:t>1</m:t>
                    </m:r>
                  </m:e>
                </m:d>
              </m:sup>
            </m:sSup>
          </m:e>
        </m:d>
        <m:r>
          <w:rPr>
            <w:rFonts w:ascii="Cambria Math" w:hAnsi="Cambria Math"/>
          </w:rPr>
          <m:t>=</m:t>
        </m:r>
        <m:func>
          <m:funcPr>
            <m:ctrlPr>
              <w:rPr>
                <w:rFonts w:ascii="Cambria Math" w:hAnsi="Cambria Math"/>
              </w:rPr>
            </m:ctrlPr>
          </m:funcPr>
          <m:fName>
            <m:r>
              <m:rPr>
                <m:sty m:val="p"/>
              </m:rPr>
              <w:rPr>
                <w:rFonts w:ascii="Cambria Math" w:hAnsi="Cambria Math"/>
              </w:rPr>
              <m:t>max</m:t>
            </m:r>
            <m:ctrlPr>
              <w:rPr>
                <w:rFonts w:ascii="Cambria Math" w:hAnsi="Cambria Math"/>
                <w:i/>
              </w:rPr>
            </m:ctrlPr>
          </m:fName>
          <m:e>
            <m:d>
              <m:dPr>
                <m:ctrlPr>
                  <w:rPr>
                    <w:rFonts w:ascii="Cambria Math" w:hAnsi="Cambria Math"/>
                    <w:i/>
                  </w:rPr>
                </m:ctrlPr>
              </m:dPr>
              <m:e>
                <m:r>
                  <w:rPr>
                    <w:rFonts w:ascii="Cambria Math" w:hAnsi="Cambria Math"/>
                  </w:rPr>
                  <m:t>0,</m:t>
                </m:r>
                <m:sSup>
                  <m:sSupPr>
                    <m:ctrlPr>
                      <w:rPr>
                        <w:rFonts w:ascii="Cambria Math" w:hAnsi="Cambria Math"/>
                        <w:i/>
                      </w:rPr>
                    </m:ctrlPr>
                  </m:sSupPr>
                  <m:e>
                    <m:r>
                      <w:rPr>
                        <w:rFonts w:ascii="Cambria Math" w:hAnsi="Cambria Math"/>
                      </w:rPr>
                      <m:t>z</m:t>
                    </m:r>
                  </m:e>
                  <m:sup>
                    <m:d>
                      <m:dPr>
                        <m:ctrlPr>
                          <w:rPr>
                            <w:rFonts w:ascii="Cambria Math" w:hAnsi="Cambria Math"/>
                            <w:i/>
                          </w:rPr>
                        </m:ctrlPr>
                      </m:dPr>
                      <m:e>
                        <m:r>
                          <w:rPr>
                            <w:rFonts w:ascii="Cambria Math" w:hAnsi="Cambria Math"/>
                          </w:rPr>
                          <m:t>1</m:t>
                        </m:r>
                      </m:e>
                    </m:d>
                  </m:sup>
                </m:sSup>
              </m:e>
            </m:d>
          </m:e>
        </m:func>
      </m:oMath>
      <w:r w:rsidR="00C757A8">
        <w:tab/>
      </w:r>
      <w:r w:rsidR="00C757A8">
        <w:tab/>
        <w:t>(21)</w:t>
      </w:r>
    </w:p>
    <w:p w14:paraId="2A0B5CA2" w14:textId="39B16BC1" w:rsidR="003E25DA" w:rsidRDefault="003E25DA" w:rsidP="00CF6E21">
      <w:pPr>
        <w:spacing w:before="120"/>
        <w:jc w:val="both"/>
      </w:pPr>
      <w:r>
        <w:t xml:space="preserve">The output layer is subsequently calculated </w:t>
      </w:r>
      <w:r w:rsidR="00C757A8">
        <w:t>in Eq. 22</w:t>
      </w:r>
      <w:r>
        <w:t>:</w:t>
      </w:r>
    </w:p>
    <w:p w14:paraId="10ED72FE" w14:textId="77777777" w:rsidR="003E25DA" w:rsidRDefault="003E25DA" w:rsidP="003E25DA">
      <w:pPr>
        <w:ind w:firstLine="288"/>
        <w:jc w:val="both"/>
      </w:pPr>
    </w:p>
    <w:p w14:paraId="2DEDD05A" w14:textId="5FA1ADD2" w:rsidR="003E25DA" w:rsidRDefault="009F6CBD" w:rsidP="00CF6E21">
      <w:pPr>
        <w:ind w:firstLine="288"/>
        <w:jc w:val="both"/>
      </w:pPr>
      <m:oMath>
        <m:sSup>
          <m:sSupPr>
            <m:ctrlPr>
              <w:rPr>
                <w:rFonts w:ascii="Cambria Math" w:hAnsi="Cambria Math"/>
                <w:i/>
              </w:rPr>
            </m:ctrlPr>
          </m:sSupPr>
          <m:e>
            <m:r>
              <w:rPr>
                <w:rFonts w:ascii="Cambria Math" w:hAnsi="Cambria Math"/>
              </w:rPr>
              <m:t>z</m:t>
            </m:r>
          </m:e>
          <m:sup>
            <m:d>
              <m:dPr>
                <m:ctrlPr>
                  <w:rPr>
                    <w:rFonts w:ascii="Cambria Math" w:hAnsi="Cambria Math"/>
                    <w:i/>
                  </w:rPr>
                </m:ctrlPr>
              </m:dPr>
              <m:e>
                <m:r>
                  <w:rPr>
                    <w:rFonts w:ascii="Cambria Math" w:hAnsi="Cambria Math"/>
                  </w:rPr>
                  <m:t>2</m:t>
                </m:r>
              </m:e>
            </m:d>
          </m:sup>
        </m:sSup>
        <m:r>
          <w:rPr>
            <w:rFonts w:ascii="Cambria Math" w:hAnsi="Cambria Math"/>
          </w:rPr>
          <m:t>=</m:t>
        </m:r>
        <m:sSup>
          <m:sSupPr>
            <m:ctrlPr>
              <w:rPr>
                <w:rFonts w:ascii="Cambria Math" w:hAnsi="Cambria Math"/>
                <w:i/>
              </w:rPr>
            </m:ctrlPr>
          </m:sSupPr>
          <m:e>
            <m:r>
              <w:rPr>
                <w:rFonts w:ascii="Cambria Math" w:hAnsi="Cambria Math"/>
              </w:rPr>
              <m:t>a</m:t>
            </m:r>
          </m:e>
          <m:sup>
            <m:d>
              <m:dPr>
                <m:ctrlPr>
                  <w:rPr>
                    <w:rFonts w:ascii="Cambria Math" w:hAnsi="Cambria Math"/>
                    <w:i/>
                  </w:rPr>
                </m:ctrlPr>
              </m:dPr>
              <m:e>
                <m:r>
                  <w:rPr>
                    <w:rFonts w:ascii="Cambria Math" w:hAnsi="Cambria Math"/>
                  </w:rPr>
                  <m:t>1</m:t>
                </m:r>
              </m:e>
            </m:d>
          </m:sup>
        </m:sSup>
        <m:sSup>
          <m:sSupPr>
            <m:ctrlPr>
              <w:rPr>
                <w:rFonts w:ascii="Cambria Math" w:hAnsi="Cambria Math"/>
                <w:i/>
              </w:rPr>
            </m:ctrlPr>
          </m:sSupPr>
          <m:e>
            <m:r>
              <w:rPr>
                <w:rFonts w:ascii="Cambria Math" w:hAnsi="Cambria Math"/>
              </w:rPr>
              <m:t>W</m:t>
            </m:r>
          </m:e>
          <m:sup>
            <m:d>
              <m:dPr>
                <m:ctrlPr>
                  <w:rPr>
                    <w:rFonts w:ascii="Cambria Math" w:hAnsi="Cambria Math"/>
                    <w:i/>
                  </w:rPr>
                </m:ctrlPr>
              </m:dPr>
              <m:e>
                <m:r>
                  <w:rPr>
                    <w:rFonts w:ascii="Cambria Math" w:hAnsi="Cambria Math"/>
                  </w:rPr>
                  <m:t>2</m:t>
                </m:r>
              </m:e>
            </m:d>
          </m:sup>
        </m:sSup>
        <m:r>
          <w:rPr>
            <w:rFonts w:ascii="Cambria Math" w:hAnsi="Cambria Math"/>
          </w:rPr>
          <m:t>+</m:t>
        </m:r>
        <m:sSup>
          <m:sSupPr>
            <m:ctrlPr>
              <w:rPr>
                <w:rFonts w:ascii="Cambria Math" w:hAnsi="Cambria Math"/>
                <w:i/>
              </w:rPr>
            </m:ctrlPr>
          </m:sSupPr>
          <m:e>
            <m:r>
              <w:rPr>
                <w:rFonts w:ascii="Cambria Math" w:hAnsi="Cambria Math"/>
              </w:rPr>
              <m:t>b</m:t>
            </m:r>
          </m:e>
          <m:sup>
            <m:d>
              <m:dPr>
                <m:ctrlPr>
                  <w:rPr>
                    <w:rFonts w:ascii="Cambria Math" w:hAnsi="Cambria Math"/>
                    <w:i/>
                  </w:rPr>
                </m:ctrlPr>
              </m:dPr>
              <m:e>
                <m:r>
                  <w:rPr>
                    <w:rFonts w:ascii="Cambria Math" w:hAnsi="Cambria Math"/>
                  </w:rPr>
                  <m:t>2</m:t>
                </m:r>
              </m:e>
            </m:d>
          </m:sup>
        </m:sSup>
      </m:oMath>
      <w:r w:rsidR="00C757A8">
        <w:tab/>
      </w:r>
      <w:r w:rsidR="00C757A8">
        <w:tab/>
      </w:r>
      <w:r w:rsidR="00C757A8">
        <w:tab/>
      </w:r>
      <w:r w:rsidR="00C757A8">
        <w:tab/>
        <w:t>(22)</w:t>
      </w:r>
    </w:p>
    <w:p w14:paraId="2AFEE106" w14:textId="6CA51E0F" w:rsidR="003E25DA" w:rsidRDefault="003E25DA" w:rsidP="00CF6E21">
      <w:pPr>
        <w:spacing w:before="120" w:after="120"/>
        <w:jc w:val="both"/>
      </w:pPr>
      <w:r>
        <w:t xml:space="preserve">The </w:t>
      </w:r>
      <w:proofErr w:type="spellStart"/>
      <w:r>
        <w:t>Softmax</w:t>
      </w:r>
      <w:proofErr w:type="spellEnd"/>
      <w:r>
        <w:t xml:space="preserve"> activation function converts the output scores into class probabilities</w:t>
      </w:r>
    </w:p>
    <w:p w14:paraId="0F0B7322" w14:textId="0F21E170" w:rsidR="003E25DA" w:rsidRDefault="009F6CBD" w:rsidP="003E25DA">
      <w:pPr>
        <w:ind w:firstLine="288"/>
        <w:jc w:val="both"/>
      </w:pPr>
      <m:oMath>
        <m:acc>
          <m:accPr>
            <m:ctrlPr>
              <w:rPr>
                <w:rFonts w:ascii="Cambria Math" w:hAnsi="Cambria Math"/>
              </w:rPr>
            </m:ctrlPr>
          </m:accPr>
          <m:e>
            <m:sSub>
              <m:sSubPr>
                <m:ctrlPr>
                  <w:rPr>
                    <w:rFonts w:ascii="Cambria Math" w:hAnsi="Cambria Math"/>
                    <w:i/>
                  </w:rPr>
                </m:ctrlPr>
              </m:sSubPr>
              <m:e>
                <m:r>
                  <w:rPr>
                    <w:rFonts w:ascii="Cambria Math" w:hAnsi="Cambria Math"/>
                  </w:rPr>
                  <m:t>y</m:t>
                </m:r>
                <m:ctrlPr>
                  <w:rPr>
                    <w:rFonts w:ascii="Cambria Math" w:hAnsi="Cambria Math"/>
                  </w:rPr>
                </m:ctrlPr>
              </m:e>
              <m:sub>
                <m:r>
                  <w:rPr>
                    <w:rFonts w:ascii="Cambria Math" w:hAnsi="Cambria Math"/>
                  </w:rPr>
                  <m:t>i</m:t>
                </m:r>
              </m:sub>
            </m:sSub>
          </m:e>
        </m:acc>
        <m:r>
          <w:rPr>
            <w:rFonts w:ascii="Cambria Math" w:hAnsi="Cambria Math"/>
          </w:rPr>
          <m:t>=</m:t>
        </m:r>
        <m:f>
          <m:fPr>
            <m:ctrlPr>
              <w:rPr>
                <w:rFonts w:ascii="Cambria Math" w:hAnsi="Cambria Math"/>
              </w:rPr>
            </m:ctrlPr>
          </m:fPr>
          <m:num>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z</m:t>
                    </m:r>
                  </m:e>
                  <m:sub>
                    <m:r>
                      <w:rPr>
                        <w:rFonts w:ascii="Cambria Math" w:hAnsi="Cambria Math"/>
                      </w:rPr>
                      <m:t>i</m:t>
                    </m:r>
                  </m:sub>
                </m:sSub>
              </m:sup>
            </m:sSup>
            <m:ctrlPr>
              <w:rPr>
                <w:rFonts w:ascii="Cambria Math" w:hAnsi="Cambria Math"/>
                <w:i/>
              </w:rPr>
            </m:ctrlPr>
          </m:num>
          <m:den>
            <m:nary>
              <m:naryPr>
                <m:chr m:val="∑"/>
                <m:ctrlPr>
                  <w:rPr>
                    <w:rFonts w:ascii="Cambria Math" w:hAnsi="Cambria Math"/>
                  </w:rPr>
                </m:ctrlPr>
              </m:naryPr>
              <m:sub>
                <m:r>
                  <w:rPr>
                    <w:rFonts w:ascii="Cambria Math" w:hAnsi="Cambria Math"/>
                  </w:rPr>
                  <m:t>j=1</m:t>
                </m:r>
                <m:ctrlPr>
                  <w:rPr>
                    <w:rFonts w:ascii="Cambria Math" w:hAnsi="Cambria Math"/>
                    <w:i/>
                  </w:rPr>
                </m:ctrlPr>
              </m:sub>
              <m:sup>
                <m:r>
                  <w:rPr>
                    <w:rFonts w:ascii="Cambria Math" w:hAnsi="Cambria Math"/>
                  </w:rPr>
                  <m:t>K</m:t>
                </m:r>
                <m:ctrlPr>
                  <w:rPr>
                    <w:rFonts w:ascii="Cambria Math" w:hAnsi="Cambria Math"/>
                    <w:i/>
                  </w:rPr>
                </m:ctrlPr>
              </m:sup>
              <m:e>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z</m:t>
                        </m:r>
                      </m:e>
                      <m:sub>
                        <m:r>
                          <w:rPr>
                            <w:rFonts w:ascii="Cambria Math" w:hAnsi="Cambria Math"/>
                          </w:rPr>
                          <m:t>j</m:t>
                        </m:r>
                      </m:sub>
                    </m:sSub>
                  </m:sup>
                </m:sSup>
                <m:ctrlPr>
                  <w:rPr>
                    <w:rFonts w:ascii="Cambria Math" w:hAnsi="Cambria Math"/>
                    <w:i/>
                  </w:rPr>
                </m:ctrlPr>
              </m:e>
            </m:nary>
            <m:ctrlPr>
              <w:rPr>
                <w:rFonts w:ascii="Cambria Math" w:hAnsi="Cambria Math"/>
                <w:i/>
              </w:rPr>
            </m:ctrlPr>
          </m:den>
        </m:f>
      </m:oMath>
      <w:r w:rsidR="00BD1856">
        <w:tab/>
      </w:r>
      <w:r w:rsidR="00BD1856">
        <w:tab/>
      </w:r>
      <w:r w:rsidR="00BD1856">
        <w:tab/>
      </w:r>
      <w:r w:rsidR="00BD1856">
        <w:tab/>
      </w:r>
      <w:r w:rsidR="00BD1856">
        <w:tab/>
        <w:t>(23)</w:t>
      </w:r>
    </w:p>
    <w:p w14:paraId="2479DEFC" w14:textId="63A13672" w:rsidR="003E25DA" w:rsidRDefault="003E25DA" w:rsidP="00CF6E21">
      <w:pPr>
        <w:spacing w:before="120" w:after="120"/>
        <w:jc w:val="both"/>
      </w:pPr>
      <w:r>
        <w:t xml:space="preserve">where K </w:t>
      </w:r>
      <w:r w:rsidR="00BD1856">
        <w:t xml:space="preserve">in Eq 23. </w:t>
      </w:r>
      <w:r>
        <w:t>represents the total number of target classes.</w:t>
      </w:r>
      <w:r w:rsidR="00E86C44">
        <w:t xml:space="preserve"> </w:t>
      </w:r>
      <w:r>
        <w:t>To optimize the network parameters, the model minimizes the Categorical Cross-Entropy loss function</w:t>
      </w:r>
      <w:r w:rsidR="0050754A">
        <w:t xml:space="preserve"> in Eq 24</w:t>
      </w:r>
      <w:r>
        <w:t>:</w:t>
      </w:r>
    </w:p>
    <w:p w14:paraId="726C3958" w14:textId="19C108D9" w:rsidR="003E25DA" w:rsidRDefault="00E86C44" w:rsidP="003E25DA">
      <w:pPr>
        <w:ind w:firstLine="288"/>
        <w:jc w:val="both"/>
      </w:pPr>
      <m:oMath>
        <m:r>
          <w:rPr>
            <w:rFonts w:ascii="Cambria Math" w:hAnsi="Cambria Math"/>
          </w:rPr>
          <m:t>L=-</m:t>
        </m:r>
        <m:nary>
          <m:naryPr>
            <m:chr m:val="∑"/>
            <m:ctrlPr>
              <w:rPr>
                <w:rFonts w:ascii="Cambria Math" w:hAnsi="Cambria Math"/>
              </w:rPr>
            </m:ctrlPr>
          </m:naryPr>
          <m:sub>
            <m:r>
              <w:rPr>
                <w:rFonts w:ascii="Cambria Math" w:hAnsi="Cambria Math"/>
              </w:rPr>
              <m:t>i=1</m:t>
            </m:r>
            <m:ctrlPr>
              <w:rPr>
                <w:rFonts w:ascii="Cambria Math" w:hAnsi="Cambria Math"/>
                <w:i/>
              </w:rPr>
            </m:ctrlPr>
          </m:sub>
          <m:sup>
            <m:r>
              <w:rPr>
                <w:rFonts w:ascii="Cambria Math" w:hAnsi="Cambria Math"/>
              </w:rPr>
              <m:t>K</m:t>
            </m:r>
            <m:ctrlPr>
              <w:rPr>
                <w:rFonts w:ascii="Cambria Math" w:hAnsi="Cambria Math"/>
                <w:i/>
              </w:rPr>
            </m:ctrlPr>
          </m:sup>
          <m:e>
            <m:sSub>
              <m:sSubPr>
                <m:ctrlPr>
                  <w:rPr>
                    <w:rFonts w:ascii="Cambria Math" w:hAnsi="Cambria Math"/>
                    <w:i/>
                  </w:rPr>
                </m:ctrlPr>
              </m:sSubPr>
              <m:e>
                <m:r>
                  <w:rPr>
                    <w:rFonts w:ascii="Cambria Math" w:hAnsi="Cambria Math"/>
                  </w:rPr>
                  <m:t>y</m:t>
                </m:r>
              </m:e>
              <m:sub>
                <m:r>
                  <w:rPr>
                    <w:rFonts w:ascii="Cambria Math" w:hAnsi="Cambria Math"/>
                  </w:rPr>
                  <m:t>i</m:t>
                </m:r>
              </m:sub>
            </m:sSub>
            <m:ctrlPr>
              <w:rPr>
                <w:rFonts w:ascii="Cambria Math" w:hAnsi="Cambria Math"/>
                <w:i/>
              </w:rPr>
            </m:ctrlPr>
          </m:e>
        </m:nary>
        <m:func>
          <m:funcPr>
            <m:ctrlPr>
              <w:rPr>
                <w:rFonts w:ascii="Cambria Math" w:hAnsi="Cambria Math"/>
              </w:rPr>
            </m:ctrlPr>
          </m:funcPr>
          <m:fName>
            <m:r>
              <m:rPr>
                <m:sty m:val="p"/>
              </m:rPr>
              <w:rPr>
                <w:rFonts w:ascii="Cambria Math" w:hAnsi="Cambria Math"/>
              </w:rPr>
              <m:t>log</m:t>
            </m:r>
          </m:fName>
          <m:e>
            <m:d>
              <m:dPr>
                <m:ctrlPr>
                  <w:rPr>
                    <w:rFonts w:ascii="Cambria Math" w:hAnsi="Cambria Math"/>
                    <w:i/>
                  </w:rPr>
                </m:ctrlPr>
              </m:dPr>
              <m:e>
                <m:acc>
                  <m:accPr>
                    <m:ctrlPr>
                      <w:rPr>
                        <w:rFonts w:ascii="Cambria Math" w:hAnsi="Cambria Math"/>
                      </w:rPr>
                    </m:ctrlPr>
                  </m:accPr>
                  <m:e>
                    <m:sSub>
                      <m:sSubPr>
                        <m:ctrlPr>
                          <w:rPr>
                            <w:rFonts w:ascii="Cambria Math" w:hAnsi="Cambria Math"/>
                            <w:i/>
                          </w:rPr>
                        </m:ctrlPr>
                      </m:sSubPr>
                      <m:e>
                        <m:r>
                          <w:rPr>
                            <w:rFonts w:ascii="Cambria Math" w:hAnsi="Cambria Math"/>
                          </w:rPr>
                          <m:t>y</m:t>
                        </m:r>
                        <m:ctrlPr>
                          <w:rPr>
                            <w:rFonts w:ascii="Cambria Math" w:hAnsi="Cambria Math"/>
                          </w:rPr>
                        </m:ctrlPr>
                      </m:e>
                      <m:sub>
                        <m:r>
                          <w:rPr>
                            <w:rFonts w:ascii="Cambria Math" w:hAnsi="Cambria Math"/>
                          </w:rPr>
                          <m:t>i</m:t>
                        </m:r>
                      </m:sub>
                    </m:sSub>
                  </m:e>
                </m:acc>
              </m:e>
            </m:d>
          </m:e>
        </m:func>
      </m:oMath>
      <w:r>
        <w:tab/>
      </w:r>
      <w:r>
        <w:tab/>
      </w:r>
      <w:r>
        <w:tab/>
      </w:r>
      <w:r>
        <w:tab/>
        <w:t>(24)</w:t>
      </w:r>
    </w:p>
    <w:p w14:paraId="63DECD94" w14:textId="6332F03D" w:rsidR="003E25DA" w:rsidRDefault="003E25DA" w:rsidP="00CF6E21">
      <w:pPr>
        <w:spacing w:before="120" w:after="120"/>
        <w:jc w:val="both"/>
      </w:pPr>
      <w:r>
        <w:t xml:space="preserve">where </w:t>
      </w:r>
      <w:proofErr w:type="spellStart"/>
      <w:r>
        <w:t>y</w:t>
      </w:r>
      <w:r w:rsidRPr="00E86C44">
        <w:rPr>
          <w:vertAlign w:val="subscript"/>
        </w:rPr>
        <w:t>i</w:t>
      </w:r>
      <w:proofErr w:type="spellEnd"/>
      <w:r>
        <w:t xml:space="preserve"> is the true class label and </w:t>
      </w:r>
      <m:oMath>
        <m:acc>
          <m:accPr>
            <m:ctrlPr>
              <w:rPr>
                <w:rFonts w:ascii="Cambria Math" w:hAnsi="Cambria Math"/>
              </w:rPr>
            </m:ctrlPr>
          </m:accPr>
          <m:e>
            <m:sSub>
              <m:sSubPr>
                <m:ctrlPr>
                  <w:rPr>
                    <w:rFonts w:ascii="Cambria Math" w:hAnsi="Cambria Math"/>
                    <w:i/>
                  </w:rPr>
                </m:ctrlPr>
              </m:sSubPr>
              <m:e>
                <m:r>
                  <w:rPr>
                    <w:rFonts w:ascii="Cambria Math" w:hAnsi="Cambria Math"/>
                  </w:rPr>
                  <m:t>y</m:t>
                </m:r>
                <m:ctrlPr>
                  <w:rPr>
                    <w:rFonts w:ascii="Cambria Math" w:hAnsi="Cambria Math"/>
                  </w:rPr>
                </m:ctrlPr>
              </m:e>
              <m:sub>
                <m:r>
                  <w:rPr>
                    <w:rFonts w:ascii="Cambria Math" w:hAnsi="Cambria Math"/>
                  </w:rPr>
                  <m:t>i</m:t>
                </m:r>
              </m:sub>
            </m:sSub>
          </m:e>
        </m:acc>
      </m:oMath>
      <w:r>
        <w:t xml:space="preserve"> is the predicted probability of class i. During training, the network parameters are iteratively updated using the Adam optimizer through the backpropagation algorithm. The general weight update rule is expressed as:</w:t>
      </w:r>
    </w:p>
    <w:p w14:paraId="75818B51" w14:textId="221B7E53" w:rsidR="003E25DA" w:rsidRDefault="009F6CBD" w:rsidP="003E25DA">
      <w:pPr>
        <w:ind w:firstLine="288"/>
        <w:jc w:val="both"/>
      </w:pPr>
      <m:oMath>
        <m:sSub>
          <m:sSubPr>
            <m:ctrlPr>
              <w:rPr>
                <w:rFonts w:ascii="Cambria Math" w:hAnsi="Cambria Math"/>
                <w:i/>
              </w:rPr>
            </m:ctrlPr>
          </m:sSubPr>
          <m:e>
            <m:r>
              <w:rPr>
                <w:rFonts w:ascii="Cambria Math" w:hAnsi="Cambria Math"/>
              </w:rPr>
              <m:t>W</m:t>
            </m:r>
          </m:e>
          <m:sub>
            <m:r>
              <m:rPr>
                <m:nor/>
              </m:rPr>
              <w:rPr>
                <w:rFonts w:ascii="Cambria Math" w:hAnsi="Cambria Math"/>
              </w:rPr>
              <m:t>new</m:t>
            </m:r>
          </m:sub>
        </m:sSub>
        <m:r>
          <w:rPr>
            <w:rFonts w:ascii="Cambria Math" w:hAnsi="Cambria Math"/>
          </w:rPr>
          <m:t>=</m:t>
        </m:r>
        <m:sSub>
          <m:sSubPr>
            <m:ctrlPr>
              <w:rPr>
                <w:rFonts w:ascii="Cambria Math" w:hAnsi="Cambria Math"/>
                <w:i/>
              </w:rPr>
            </m:ctrlPr>
          </m:sSubPr>
          <m:e>
            <m:r>
              <w:rPr>
                <w:rFonts w:ascii="Cambria Math" w:hAnsi="Cambria Math"/>
              </w:rPr>
              <m:t>W</m:t>
            </m:r>
          </m:e>
          <m:sub>
            <m:r>
              <m:rPr>
                <m:nor/>
              </m:rPr>
              <w:rPr>
                <w:rFonts w:ascii="Cambria Math" w:hAnsi="Cambria Math"/>
              </w:rPr>
              <m:t>old</m:t>
            </m:r>
          </m:sub>
        </m:sSub>
        <m:r>
          <w:rPr>
            <w:rFonts w:ascii="Cambria Math" w:hAnsi="Cambria Math"/>
          </w:rPr>
          <m:t>-</m:t>
        </m:r>
        <m:r>
          <m:rPr>
            <m:sty m:val="p"/>
          </m:rPr>
          <w:rPr>
            <w:rFonts w:ascii="Cambria Math" w:hAnsi="Cambria Math"/>
          </w:rPr>
          <m:t>α</m:t>
        </m:r>
        <m:f>
          <m:fPr>
            <m:ctrlPr>
              <w:rPr>
                <w:rFonts w:ascii="Cambria Math" w:hAnsi="Cambria Math"/>
              </w:rPr>
            </m:ctrlPr>
          </m:fPr>
          <m:num>
            <m:r>
              <m:rPr>
                <m:sty m:val="p"/>
              </m:rPr>
              <w:rPr>
                <w:rFonts w:ascii="Cambria Math" w:hAnsi="Cambria Math"/>
              </w:rPr>
              <m:t>∂</m:t>
            </m:r>
            <m:r>
              <w:rPr>
                <w:rFonts w:ascii="Cambria Math" w:hAnsi="Cambria Math"/>
              </w:rPr>
              <m:t>L</m:t>
            </m:r>
            <m:ctrlPr>
              <w:rPr>
                <w:rFonts w:ascii="Cambria Math" w:hAnsi="Cambria Math"/>
                <w:i/>
              </w:rPr>
            </m:ctrlPr>
          </m:num>
          <m:den>
            <m:r>
              <m:rPr>
                <m:sty m:val="p"/>
              </m:rPr>
              <w:rPr>
                <w:rFonts w:ascii="Cambria Math" w:hAnsi="Cambria Math"/>
              </w:rPr>
              <m:t>∂</m:t>
            </m:r>
            <m:r>
              <w:rPr>
                <w:rFonts w:ascii="Cambria Math" w:hAnsi="Cambria Math"/>
              </w:rPr>
              <m:t>W</m:t>
            </m:r>
            <m:ctrlPr>
              <w:rPr>
                <w:rFonts w:ascii="Cambria Math" w:hAnsi="Cambria Math"/>
                <w:i/>
              </w:rPr>
            </m:ctrlPr>
          </m:den>
        </m:f>
      </m:oMath>
      <w:r w:rsidR="0050754A">
        <w:tab/>
      </w:r>
      <w:r w:rsidR="0050754A">
        <w:tab/>
      </w:r>
      <w:r w:rsidR="0050754A">
        <w:tab/>
      </w:r>
      <w:r w:rsidR="0050754A">
        <w:tab/>
        <w:t>(25)</w:t>
      </w:r>
    </w:p>
    <w:p w14:paraId="24EB295D" w14:textId="6D38137C" w:rsidR="008E314D" w:rsidRDefault="003E25DA" w:rsidP="00CF6E21">
      <w:pPr>
        <w:spacing w:before="120" w:after="120"/>
        <w:jc w:val="both"/>
      </w:pPr>
      <w:r>
        <w:t xml:space="preserve">where </w:t>
      </w:r>
      <w:proofErr w:type="spellStart"/>
      <w:r>
        <w:t>W</w:t>
      </w:r>
      <w:r w:rsidRPr="00ED26B4">
        <w:rPr>
          <w:vertAlign w:val="subscript"/>
        </w:rPr>
        <w:t>new</w:t>
      </w:r>
      <w:proofErr w:type="spellEnd"/>
      <w:r w:rsidR="00ED26B4">
        <w:t xml:space="preserve"> </w:t>
      </w:r>
      <w:r>
        <w:t xml:space="preserve">and </w:t>
      </w:r>
      <w:proofErr w:type="spellStart"/>
      <w:r>
        <w:t>W</w:t>
      </w:r>
      <w:r w:rsidRPr="00ED26B4">
        <w:rPr>
          <w:vertAlign w:val="subscript"/>
        </w:rPr>
        <w:t>old</w:t>
      </w:r>
      <w:proofErr w:type="spellEnd"/>
      <w:r>
        <w:t xml:space="preserve"> denote the updated and previous weight matrices, respectively, α is the learning rate​</w:t>
      </w:r>
      <w:r w:rsidR="00ED26B4">
        <w:t xml:space="preserve"> </w:t>
      </w:r>
      <w:r>
        <w:t>is the gradient of the loss function with respect to the model weights</w:t>
      </w:r>
      <w:r w:rsidR="00607866">
        <w:t xml:space="preserve"> </w:t>
      </w:r>
      <w:sdt>
        <w:sdtPr>
          <w:id w:val="-2045592163"/>
          <w:citation/>
        </w:sdtPr>
        <w:sdtEndPr/>
        <w:sdtContent>
          <w:r w:rsidR="00A03926">
            <w:fldChar w:fldCharType="begin"/>
          </w:r>
          <w:r w:rsidR="00A03926">
            <w:instrText xml:space="preserve"> CITATION Ost25 \l</w:instrText>
          </w:r>
          <w:r w:rsidR="00D3523A">
            <w:instrText xml:space="preserve"> en-US </w:instrText>
          </w:r>
          <w:r w:rsidR="00A03926">
            <w:fldChar w:fldCharType="separate"/>
          </w:r>
          <w:r w:rsidR="00936172" w:rsidRPr="00936172">
            <w:rPr>
              <w:noProof/>
            </w:rPr>
            <w:t>[28]</w:t>
          </w:r>
          <w:r w:rsidR="00A03926">
            <w:fldChar w:fldCharType="end"/>
          </w:r>
        </w:sdtContent>
      </w:sdt>
      <w:r w:rsidR="00ED26B4">
        <w:t>.</w:t>
      </w:r>
    </w:p>
    <w:p w14:paraId="1CDD95F9" w14:textId="3C59A02D" w:rsidR="008E314D" w:rsidRDefault="008E314D" w:rsidP="00644278">
      <w:pPr>
        <w:pStyle w:val="Heading3"/>
        <w:spacing w:after="60" w:line="240" w:lineRule="auto"/>
        <w:ind w:left="284" w:hanging="284"/>
      </w:pPr>
      <w:r>
        <w:t>Long-Short Term Memory</w:t>
      </w:r>
    </w:p>
    <w:p w14:paraId="35192DF8" w14:textId="5C707BAA" w:rsidR="00B45EA7" w:rsidRPr="00F56C36" w:rsidRDefault="00F56C36" w:rsidP="00981D38">
      <w:pPr>
        <w:spacing w:after="120"/>
        <w:jc w:val="both"/>
      </w:pPr>
      <w:r w:rsidRPr="00F56C36">
        <w:t xml:space="preserve">The Long Short-Term Memory (LSTM) layer </w:t>
      </w:r>
      <m:oMath>
        <m:d>
          <m:dPr>
            <m:begChr m:val="["/>
            <m:endChr m:val="]"/>
            <m:ctrlPr>
              <w:rPr>
                <w:rFonts w:ascii="Cambria Math" w:hAnsi="Cambria Math"/>
                <w:i/>
              </w:rPr>
            </m:ctrlPr>
          </m:dPr>
          <m:e>
            <m:r>
              <w:rPr>
                <w:rFonts w:ascii="Cambria Math" w:hAnsi="Cambria Math"/>
              </w:rPr>
              <m:t>n</m:t>
            </m:r>
          </m:e>
        </m:d>
      </m:oMath>
      <w:r w:rsidRPr="00F56C36">
        <w:t xml:space="preserve"> denotes a recurrent architecture that processes an input matrix composed of a sequence of vectors. The network generates an output sequence of identical length, where each input element is a vector of size </w:t>
      </w:r>
      <m:oMath>
        <m:r>
          <w:rPr>
            <w:rFonts w:ascii="Cambria Math" w:hAnsi="Cambria Math"/>
          </w:rPr>
          <m:t>k</m:t>
        </m:r>
      </m:oMath>
      <w:r w:rsidRPr="00F56C36">
        <w:t xml:space="preserve"> and each corresponding output element is a vector of size </w:t>
      </w:r>
      <m:oMath>
        <m:r>
          <w:rPr>
            <w:rFonts w:ascii="Cambria Math" w:hAnsi="Cambria Math"/>
          </w:rPr>
          <m:t>n</m:t>
        </m:r>
      </m:oMath>
      <w:r w:rsidRPr="00F56C36">
        <w:t>. Structurally, the LSTM unit is governed by four primary components: an input gate, an output gate, a forget gate, and a cell state (memory gate)</w:t>
      </w:r>
      <w:sdt>
        <w:sdtPr>
          <w:id w:val="-361284335"/>
          <w:citation/>
        </w:sdtPr>
        <w:sdtEndPr/>
        <w:sdtContent>
          <w:r w:rsidR="00EB0F09" w:rsidRPr="00DB2981">
            <w:fldChar w:fldCharType="begin"/>
          </w:r>
          <w:r w:rsidR="00EB0F09" w:rsidRPr="00DB2981">
            <w:instrText xml:space="preserve"> CITATION Kru24 \l</w:instrText>
          </w:r>
          <w:r w:rsidR="00D3523A" w:rsidRPr="00DB2981">
            <w:instrText xml:space="preserve"> en-US </w:instrText>
          </w:r>
          <w:r w:rsidR="00EB0F09" w:rsidRPr="00DB2981">
            <w:fldChar w:fldCharType="separate"/>
          </w:r>
          <w:r w:rsidR="00936172" w:rsidRPr="00DB2981">
            <w:t xml:space="preserve"> [2]</w:t>
          </w:r>
          <w:r w:rsidR="00EB0F09" w:rsidRPr="00DB2981">
            <w:fldChar w:fldCharType="end"/>
          </w:r>
        </w:sdtContent>
      </w:sdt>
      <w:r w:rsidR="00EB0F09" w:rsidRPr="00A12A1E">
        <w:rPr>
          <w:i/>
          <w:iCs/>
        </w:rPr>
        <w:t>.</w:t>
      </w:r>
    </w:p>
    <w:p w14:paraId="07346EAB" w14:textId="3A6F83F9" w:rsidR="00382F7B" w:rsidRDefault="00374DE9" w:rsidP="00567D6B">
      <w:pPr>
        <w:spacing w:after="120"/>
        <w:jc w:val="both"/>
      </w:pPr>
      <w:r>
        <w:t xml:space="preserve">Following this, the model determines the precise information to be retained within the cell state through a two-step process. First, the input gate </w:t>
      </w:r>
      <w:r w:rsidRPr="00451789">
        <w:t>(</w:t>
      </w:r>
      <m:oMath>
        <m:sSub>
          <m:sSubPr>
            <m:ctrlPr>
              <w:rPr>
                <w:rFonts w:ascii="Cambria Math" w:hAnsi="Cambria Math"/>
                <w:i/>
              </w:rPr>
            </m:ctrlPr>
          </m:sSubPr>
          <m:e>
            <m:r>
              <w:rPr>
                <w:rFonts w:ascii="Cambria Math" w:hAnsi="Cambria Math"/>
              </w:rPr>
              <m:t>i</m:t>
            </m:r>
          </m:e>
          <m:sub>
            <m:r>
              <w:rPr>
                <w:rFonts w:ascii="Cambria Math" w:hAnsi="Cambria Math"/>
              </w:rPr>
              <m:t>t</m:t>
            </m:r>
          </m:sub>
        </m:sSub>
      </m:oMath>
      <w:r w:rsidRPr="00451789">
        <w:t>)</w:t>
      </w:r>
      <w:r>
        <w:t xml:space="preserve"> modulates and updates the incoming values, as formulated in Eq. (26). Concurrently, the second process computes the candidate cell state </w:t>
      </w:r>
      <w:r w:rsidRPr="00451789">
        <w:t>(</w:t>
      </w:r>
      <m:oMath>
        <m:acc>
          <m:accPr>
            <m:chr m:val="̃"/>
            <m:ctrlPr>
              <w:rPr>
                <w:rFonts w:ascii="Cambria Math" w:hAnsi="Cambria Math"/>
              </w:rPr>
            </m:ctrlPr>
          </m:accPr>
          <m:e>
            <m:sSub>
              <m:sSubPr>
                <m:ctrlPr>
                  <w:rPr>
                    <w:rFonts w:ascii="Cambria Math" w:hAnsi="Cambria Math"/>
                    <w:i/>
                  </w:rPr>
                </m:ctrlPr>
              </m:sSubPr>
              <m:e>
                <m:r>
                  <w:rPr>
                    <w:rFonts w:ascii="Cambria Math" w:hAnsi="Cambria Math"/>
                  </w:rPr>
                  <m:t>C</m:t>
                </m:r>
                <m:ctrlPr>
                  <w:rPr>
                    <w:rFonts w:ascii="Cambria Math" w:hAnsi="Cambria Math"/>
                  </w:rPr>
                </m:ctrlPr>
              </m:e>
              <m:sub>
                <m:r>
                  <w:rPr>
                    <w:rFonts w:ascii="Cambria Math" w:hAnsi="Cambria Math"/>
                  </w:rPr>
                  <m:t>t</m:t>
                </m:r>
              </m:sub>
            </m:sSub>
          </m:e>
        </m:acc>
      </m:oMath>
      <w:r w:rsidRPr="00451789">
        <w:t>)</w:t>
      </w:r>
      <w:r>
        <w:t xml:space="preserve"> that is eligible for storage, as detailed in Eq. (27).</w:t>
      </w:r>
    </w:p>
    <w:tbl>
      <w:tblPr>
        <w:tblStyle w:val="TableGrid"/>
        <w:tblW w:w="4394" w:type="dxa"/>
        <w:tblInd w:w="4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47"/>
        <w:gridCol w:w="1847"/>
      </w:tblGrid>
      <w:tr w:rsidR="00567D6B" w14:paraId="1B5B1DF9" w14:textId="77777777" w:rsidTr="007C071A">
        <w:tc>
          <w:tcPr>
            <w:tcW w:w="2547" w:type="dxa"/>
          </w:tcPr>
          <w:p w14:paraId="1BA0A81C" w14:textId="2D94F1FE" w:rsidR="00567D6B" w:rsidRPr="007C071A" w:rsidRDefault="009F6CBD" w:rsidP="00567D6B">
            <w:pPr>
              <w:spacing w:after="120"/>
              <w:jc w:val="both"/>
            </w:pPr>
            <m:oMathPara>
              <m:oMathParaPr>
                <m:jc m:val="center"/>
              </m:oMathParaPr>
              <m:oMath>
                <m:sSub>
                  <m:sSubPr>
                    <m:ctrlPr>
                      <w:rPr>
                        <w:rFonts w:ascii="Cambria Math" w:hAnsi="Cambria Math"/>
                        <w:i/>
                        <w:sz w:val="18"/>
                        <w:szCs w:val="18"/>
                      </w:rPr>
                    </m:ctrlPr>
                  </m:sSubPr>
                  <m:e>
                    <m:r>
                      <w:rPr>
                        <w:rFonts w:ascii="Cambria Math" w:hAnsi="Cambria Math"/>
                        <w:sz w:val="18"/>
                        <w:szCs w:val="18"/>
                      </w:rPr>
                      <m:t>i</m:t>
                    </m:r>
                  </m:e>
                  <m:sub>
                    <m:r>
                      <w:rPr>
                        <w:rFonts w:ascii="Cambria Math" w:hAnsi="Cambria Math"/>
                        <w:sz w:val="18"/>
                        <w:szCs w:val="18"/>
                      </w:rPr>
                      <m:t>t</m:t>
                    </m:r>
                  </m:sub>
                </m:sSub>
                <m:r>
                  <w:rPr>
                    <w:rFonts w:ascii="Cambria Math" w:hAnsi="Cambria Math"/>
                    <w:sz w:val="18"/>
                    <w:szCs w:val="18"/>
                  </w:rPr>
                  <m:t>=σ</m:t>
                </m:r>
                <m:d>
                  <m:dPr>
                    <m:ctrlPr>
                      <w:rPr>
                        <w:rFonts w:ascii="Cambria Math" w:hAnsi="Cambria Math"/>
                        <w:i/>
                        <w:sz w:val="18"/>
                        <w:szCs w:val="18"/>
                      </w:rPr>
                    </m:ctrlPr>
                  </m:dPr>
                  <m:e>
                    <m:sSub>
                      <m:sSubPr>
                        <m:ctrlPr>
                          <w:rPr>
                            <w:rFonts w:ascii="Cambria Math" w:hAnsi="Cambria Math"/>
                            <w:i/>
                            <w:sz w:val="18"/>
                            <w:szCs w:val="18"/>
                          </w:rPr>
                        </m:ctrlPr>
                      </m:sSubPr>
                      <m:e>
                        <m:r>
                          <w:rPr>
                            <w:rFonts w:ascii="Cambria Math" w:hAnsi="Cambria Math"/>
                            <w:sz w:val="18"/>
                            <w:szCs w:val="18"/>
                          </w:rPr>
                          <m:t>W</m:t>
                        </m:r>
                      </m:e>
                      <m:sub>
                        <m:r>
                          <w:rPr>
                            <w:rFonts w:ascii="Cambria Math" w:hAnsi="Cambria Math"/>
                            <w:sz w:val="18"/>
                            <w:szCs w:val="18"/>
                          </w:rPr>
                          <m:t>i</m:t>
                        </m:r>
                      </m:sub>
                    </m:sSub>
                    <m:r>
                      <m:rPr>
                        <m:sty m:val="p"/>
                      </m:rPr>
                      <w:rPr>
                        <w:rFonts w:ascii="Cambria Math" w:hAnsi="Cambria Math"/>
                        <w:sz w:val="18"/>
                        <w:szCs w:val="18"/>
                      </w:rPr>
                      <m:t>⋅</m:t>
                    </m:r>
                    <m:d>
                      <m:dPr>
                        <m:begChr m:val="["/>
                        <m:endChr m:val="]"/>
                        <m:ctrlPr>
                          <w:rPr>
                            <w:rFonts w:ascii="Cambria Math" w:hAnsi="Cambria Math"/>
                            <w:i/>
                            <w:sz w:val="18"/>
                            <w:szCs w:val="18"/>
                          </w:rPr>
                        </m:ctrlPr>
                      </m:dPr>
                      <m:e>
                        <m:sSub>
                          <m:sSubPr>
                            <m:ctrlPr>
                              <w:rPr>
                                <w:rFonts w:ascii="Cambria Math" w:hAnsi="Cambria Math"/>
                                <w:i/>
                                <w:sz w:val="18"/>
                                <w:szCs w:val="18"/>
                              </w:rPr>
                            </m:ctrlPr>
                          </m:sSubPr>
                          <m:e>
                            <m:r>
                              <w:rPr>
                                <w:rFonts w:ascii="Cambria Math" w:hAnsi="Cambria Math"/>
                                <w:sz w:val="18"/>
                                <w:szCs w:val="18"/>
                              </w:rPr>
                              <m:t>h</m:t>
                            </m:r>
                          </m:e>
                          <m:sub>
                            <m:r>
                              <w:rPr>
                                <w:rFonts w:ascii="Cambria Math" w:hAnsi="Cambria Math"/>
                                <w:sz w:val="18"/>
                                <w:szCs w:val="18"/>
                              </w:rPr>
                              <m:t>t-1</m:t>
                            </m:r>
                          </m:sub>
                        </m:sSub>
                        <m:r>
                          <w:rPr>
                            <w:rFonts w:ascii="Cambria Math" w:hAnsi="Cambria Math"/>
                            <w:sz w:val="18"/>
                            <w:szCs w:val="18"/>
                          </w:rPr>
                          <m:t>,</m:t>
                        </m:r>
                        <m:sSub>
                          <m:sSubPr>
                            <m:ctrlPr>
                              <w:rPr>
                                <w:rFonts w:ascii="Cambria Math" w:hAnsi="Cambria Math"/>
                                <w:i/>
                                <w:sz w:val="18"/>
                                <w:szCs w:val="18"/>
                              </w:rPr>
                            </m:ctrlPr>
                          </m:sSubPr>
                          <m:e>
                            <m:r>
                              <w:rPr>
                                <w:rFonts w:ascii="Cambria Math" w:hAnsi="Cambria Math"/>
                                <w:sz w:val="18"/>
                                <w:szCs w:val="18"/>
                              </w:rPr>
                              <m:t>x</m:t>
                            </m:r>
                          </m:e>
                          <m:sub>
                            <m:r>
                              <w:rPr>
                                <w:rFonts w:ascii="Cambria Math" w:hAnsi="Cambria Math"/>
                                <w:sz w:val="18"/>
                                <w:szCs w:val="18"/>
                              </w:rPr>
                              <m:t>t</m:t>
                            </m:r>
                          </m:sub>
                        </m:sSub>
                      </m:e>
                    </m:d>
                    <m:r>
                      <w:rPr>
                        <w:rFonts w:ascii="Cambria Math" w:hAnsi="Cambria Math"/>
                        <w:sz w:val="18"/>
                        <w:szCs w:val="18"/>
                      </w:rPr>
                      <m:t>+</m:t>
                    </m:r>
                    <m:sSub>
                      <m:sSubPr>
                        <m:ctrlPr>
                          <w:rPr>
                            <w:rFonts w:ascii="Cambria Math" w:hAnsi="Cambria Math"/>
                            <w:i/>
                            <w:sz w:val="18"/>
                            <w:szCs w:val="18"/>
                          </w:rPr>
                        </m:ctrlPr>
                      </m:sSubPr>
                      <m:e>
                        <m:r>
                          <w:rPr>
                            <w:rFonts w:ascii="Cambria Math" w:hAnsi="Cambria Math"/>
                            <w:sz w:val="18"/>
                            <w:szCs w:val="18"/>
                          </w:rPr>
                          <m:t>b</m:t>
                        </m:r>
                      </m:e>
                      <m:sub>
                        <m:r>
                          <w:rPr>
                            <w:rFonts w:ascii="Cambria Math" w:hAnsi="Cambria Math"/>
                            <w:sz w:val="18"/>
                            <w:szCs w:val="18"/>
                          </w:rPr>
                          <m:t>i</m:t>
                        </m:r>
                      </m:sub>
                    </m:sSub>
                  </m:e>
                </m:d>
              </m:oMath>
            </m:oMathPara>
          </w:p>
        </w:tc>
        <w:tc>
          <w:tcPr>
            <w:tcW w:w="1847" w:type="dxa"/>
          </w:tcPr>
          <w:p w14:paraId="7D5E07B8" w14:textId="295BCA32" w:rsidR="00567D6B" w:rsidRDefault="00567D6B" w:rsidP="00567D6B">
            <w:pPr>
              <w:jc w:val="right"/>
            </w:pPr>
            <w:r w:rsidRPr="00451789">
              <w:t>(</w:t>
            </w:r>
            <w:r w:rsidR="00B0531C">
              <w:t>26</w:t>
            </w:r>
            <w:r w:rsidRPr="00451789">
              <w:t>)</w:t>
            </w:r>
          </w:p>
        </w:tc>
      </w:tr>
      <w:tr w:rsidR="00567D6B" w14:paraId="3B92B56A" w14:textId="77777777" w:rsidTr="007C071A">
        <w:tc>
          <w:tcPr>
            <w:tcW w:w="2547" w:type="dxa"/>
          </w:tcPr>
          <w:p w14:paraId="1199A450" w14:textId="5346EDCA" w:rsidR="00567D6B" w:rsidRDefault="009F6CBD" w:rsidP="00567D6B">
            <w:pPr>
              <w:spacing w:after="120"/>
              <w:jc w:val="both"/>
            </w:pPr>
            <m:oMathPara>
              <m:oMath>
                <m:acc>
                  <m:accPr>
                    <m:chr m:val="̃"/>
                    <m:ctrlPr>
                      <w:rPr>
                        <w:rFonts w:ascii="Cambria Math" w:hAnsi="Cambria Math"/>
                        <w:sz w:val="16"/>
                        <w:szCs w:val="16"/>
                      </w:rPr>
                    </m:ctrlPr>
                  </m:accPr>
                  <m:e>
                    <m:sSub>
                      <m:sSubPr>
                        <m:ctrlPr>
                          <w:rPr>
                            <w:rFonts w:ascii="Cambria Math" w:hAnsi="Cambria Math"/>
                            <w:i/>
                            <w:sz w:val="16"/>
                            <w:szCs w:val="16"/>
                          </w:rPr>
                        </m:ctrlPr>
                      </m:sSubPr>
                      <m:e>
                        <m:r>
                          <w:rPr>
                            <w:rFonts w:ascii="Cambria Math" w:hAnsi="Cambria Math"/>
                            <w:sz w:val="16"/>
                            <w:szCs w:val="16"/>
                          </w:rPr>
                          <m:t>C</m:t>
                        </m:r>
                        <m:ctrlPr>
                          <w:rPr>
                            <w:rFonts w:ascii="Cambria Math" w:hAnsi="Cambria Math"/>
                            <w:sz w:val="16"/>
                            <w:szCs w:val="16"/>
                          </w:rPr>
                        </m:ctrlPr>
                      </m:e>
                      <m:sub>
                        <m:r>
                          <w:rPr>
                            <w:rFonts w:ascii="Cambria Math" w:hAnsi="Cambria Math"/>
                            <w:sz w:val="16"/>
                            <w:szCs w:val="16"/>
                          </w:rPr>
                          <m:t>t</m:t>
                        </m:r>
                      </m:sub>
                    </m:sSub>
                  </m:e>
                </m:acc>
                <m:r>
                  <w:rPr>
                    <w:rFonts w:ascii="Cambria Math" w:hAnsi="Cambria Math"/>
                    <w:sz w:val="16"/>
                    <w:szCs w:val="16"/>
                  </w:rPr>
                  <m:t>=</m:t>
                </m:r>
                <m:func>
                  <m:funcPr>
                    <m:ctrlPr>
                      <w:rPr>
                        <w:rFonts w:ascii="Cambria Math" w:hAnsi="Cambria Math"/>
                        <w:sz w:val="16"/>
                        <w:szCs w:val="16"/>
                      </w:rPr>
                    </m:ctrlPr>
                  </m:funcPr>
                  <m:fName>
                    <m:r>
                      <m:rPr>
                        <m:sty m:val="p"/>
                      </m:rPr>
                      <w:rPr>
                        <w:rFonts w:ascii="Cambria Math" w:hAnsi="Cambria Math"/>
                        <w:sz w:val="16"/>
                        <w:szCs w:val="16"/>
                      </w:rPr>
                      <m:t>tanh</m:t>
                    </m:r>
                    <m:ctrlPr>
                      <w:rPr>
                        <w:rFonts w:ascii="Cambria Math" w:hAnsi="Cambria Math"/>
                        <w:i/>
                        <w:sz w:val="16"/>
                        <w:szCs w:val="16"/>
                      </w:rPr>
                    </m:ctrlPr>
                  </m:fName>
                  <m:e>
                    <m:d>
                      <m:dPr>
                        <m:ctrlPr>
                          <w:rPr>
                            <w:rFonts w:ascii="Cambria Math" w:hAnsi="Cambria Math"/>
                            <w:i/>
                            <w:sz w:val="16"/>
                            <w:szCs w:val="16"/>
                          </w:rPr>
                        </m:ctrlPr>
                      </m:dPr>
                      <m:e>
                        <m:r>
                          <w:rPr>
                            <w:rFonts w:ascii="Cambria Math" w:hAnsi="Cambria Math"/>
                            <w:sz w:val="16"/>
                            <w:szCs w:val="16"/>
                          </w:rPr>
                          <m:t>σ</m:t>
                        </m:r>
                        <m:d>
                          <m:dPr>
                            <m:ctrlPr>
                              <w:rPr>
                                <w:rFonts w:ascii="Cambria Math" w:hAnsi="Cambria Math"/>
                                <w:i/>
                                <w:sz w:val="16"/>
                                <w:szCs w:val="16"/>
                              </w:rPr>
                            </m:ctrlPr>
                          </m:dPr>
                          <m:e>
                            <m:sSub>
                              <m:sSubPr>
                                <m:ctrlPr>
                                  <w:rPr>
                                    <w:rFonts w:ascii="Cambria Math" w:hAnsi="Cambria Math"/>
                                    <w:i/>
                                    <w:sz w:val="16"/>
                                    <w:szCs w:val="16"/>
                                  </w:rPr>
                                </m:ctrlPr>
                              </m:sSubPr>
                              <m:e>
                                <m:r>
                                  <w:rPr>
                                    <w:rFonts w:ascii="Cambria Math" w:hAnsi="Cambria Math"/>
                                    <w:sz w:val="16"/>
                                    <w:szCs w:val="16"/>
                                  </w:rPr>
                                  <m:t>W</m:t>
                                </m:r>
                              </m:e>
                              <m:sub>
                                <m:r>
                                  <w:rPr>
                                    <w:rFonts w:ascii="Cambria Math" w:hAnsi="Cambria Math"/>
                                    <w:sz w:val="16"/>
                                    <w:szCs w:val="16"/>
                                  </w:rPr>
                                  <m:t>c</m:t>
                                </m:r>
                              </m:sub>
                            </m:sSub>
                            <m:r>
                              <m:rPr>
                                <m:sty m:val="p"/>
                              </m:rPr>
                              <w:rPr>
                                <w:rFonts w:ascii="Cambria Math" w:hAnsi="Cambria Math"/>
                                <w:sz w:val="16"/>
                                <w:szCs w:val="16"/>
                              </w:rPr>
                              <m:t>⋅</m:t>
                            </m:r>
                            <m:d>
                              <m:dPr>
                                <m:begChr m:val="["/>
                                <m:endChr m:val="]"/>
                                <m:ctrlPr>
                                  <w:rPr>
                                    <w:rFonts w:ascii="Cambria Math" w:hAnsi="Cambria Math"/>
                                    <w:i/>
                                    <w:sz w:val="16"/>
                                    <w:szCs w:val="16"/>
                                  </w:rPr>
                                </m:ctrlPr>
                              </m:dPr>
                              <m:e>
                                <m:sSub>
                                  <m:sSubPr>
                                    <m:ctrlPr>
                                      <w:rPr>
                                        <w:rFonts w:ascii="Cambria Math" w:hAnsi="Cambria Math"/>
                                        <w:i/>
                                        <w:sz w:val="16"/>
                                        <w:szCs w:val="16"/>
                                      </w:rPr>
                                    </m:ctrlPr>
                                  </m:sSubPr>
                                  <m:e>
                                    <m:r>
                                      <w:rPr>
                                        <w:rFonts w:ascii="Cambria Math" w:hAnsi="Cambria Math"/>
                                        <w:sz w:val="16"/>
                                        <w:szCs w:val="16"/>
                                      </w:rPr>
                                      <m:t>h</m:t>
                                    </m:r>
                                  </m:e>
                                  <m:sub>
                                    <m:r>
                                      <w:rPr>
                                        <w:rFonts w:ascii="Cambria Math" w:hAnsi="Cambria Math"/>
                                        <w:sz w:val="16"/>
                                        <w:szCs w:val="16"/>
                                      </w:rPr>
                                      <m:t>t-1</m:t>
                                    </m:r>
                                  </m:sub>
                                </m:sSub>
                                <m:r>
                                  <w:rPr>
                                    <w:rFonts w:ascii="Cambria Math" w:hAnsi="Cambria Math"/>
                                    <w:sz w:val="16"/>
                                    <w:szCs w:val="16"/>
                                  </w:rPr>
                                  <m:t>,</m:t>
                                </m:r>
                                <m:sSub>
                                  <m:sSubPr>
                                    <m:ctrlPr>
                                      <w:rPr>
                                        <w:rFonts w:ascii="Cambria Math" w:hAnsi="Cambria Math"/>
                                        <w:i/>
                                        <w:sz w:val="16"/>
                                        <w:szCs w:val="16"/>
                                      </w:rPr>
                                    </m:ctrlPr>
                                  </m:sSubPr>
                                  <m:e>
                                    <m:r>
                                      <w:rPr>
                                        <w:rFonts w:ascii="Cambria Math" w:hAnsi="Cambria Math"/>
                                        <w:sz w:val="16"/>
                                        <w:szCs w:val="16"/>
                                      </w:rPr>
                                      <m:t>x</m:t>
                                    </m:r>
                                  </m:e>
                                  <m:sub>
                                    <m:r>
                                      <w:rPr>
                                        <w:rFonts w:ascii="Cambria Math" w:hAnsi="Cambria Math"/>
                                        <w:sz w:val="16"/>
                                        <w:szCs w:val="16"/>
                                      </w:rPr>
                                      <m:t>t</m:t>
                                    </m:r>
                                  </m:sub>
                                </m:sSub>
                              </m:e>
                            </m:d>
                            <m:r>
                              <w:rPr>
                                <w:rFonts w:ascii="Cambria Math" w:hAnsi="Cambria Math"/>
                                <w:sz w:val="16"/>
                                <w:szCs w:val="16"/>
                              </w:rPr>
                              <m:t>+</m:t>
                            </m:r>
                            <m:sSub>
                              <m:sSubPr>
                                <m:ctrlPr>
                                  <w:rPr>
                                    <w:rFonts w:ascii="Cambria Math" w:hAnsi="Cambria Math"/>
                                    <w:i/>
                                    <w:sz w:val="16"/>
                                    <w:szCs w:val="16"/>
                                  </w:rPr>
                                </m:ctrlPr>
                              </m:sSubPr>
                              <m:e>
                                <m:r>
                                  <w:rPr>
                                    <w:rFonts w:ascii="Cambria Math" w:hAnsi="Cambria Math"/>
                                    <w:sz w:val="16"/>
                                    <w:szCs w:val="16"/>
                                  </w:rPr>
                                  <m:t>b</m:t>
                                </m:r>
                              </m:e>
                              <m:sub>
                                <m:r>
                                  <w:rPr>
                                    <w:rFonts w:ascii="Cambria Math" w:hAnsi="Cambria Math"/>
                                    <w:sz w:val="16"/>
                                    <w:szCs w:val="16"/>
                                  </w:rPr>
                                  <m:t>c</m:t>
                                </m:r>
                              </m:sub>
                            </m:sSub>
                          </m:e>
                        </m:d>
                      </m:e>
                    </m:d>
                  </m:e>
                </m:func>
              </m:oMath>
            </m:oMathPara>
          </w:p>
        </w:tc>
        <w:tc>
          <w:tcPr>
            <w:tcW w:w="1847" w:type="dxa"/>
          </w:tcPr>
          <w:p w14:paraId="4E415625" w14:textId="51B1D705" w:rsidR="00567D6B" w:rsidRDefault="007C071A" w:rsidP="007C071A">
            <w:pPr>
              <w:spacing w:after="120"/>
              <w:jc w:val="right"/>
            </w:pPr>
            <w:r>
              <w:t>(</w:t>
            </w:r>
            <w:r w:rsidR="00B0531C">
              <w:t>27</w:t>
            </w:r>
            <w:r>
              <w:t>)</w:t>
            </w:r>
          </w:p>
        </w:tc>
      </w:tr>
    </w:tbl>
    <w:p w14:paraId="1F131FEB" w14:textId="53ABA16E" w:rsidR="005E4493" w:rsidRDefault="00451789" w:rsidP="00087D8C">
      <w:pPr>
        <w:spacing w:before="120" w:after="120"/>
        <w:jc w:val="both"/>
      </w:pPr>
      <w:r w:rsidRPr="00451789">
        <w:t xml:space="preserve">After </w:t>
      </w:r>
      <w:r w:rsidR="005151B2">
        <w:t>measuring</w:t>
      </w:r>
      <w:r w:rsidRPr="00451789">
        <w:t xml:space="preserve"> the forget gate, input gate, and cell state candidate values, the next step is to update the cell state (</w:t>
      </w:r>
      <m:oMath>
        <m:sSub>
          <m:sSubPr>
            <m:ctrlPr>
              <w:rPr>
                <w:rFonts w:ascii="Cambria Math" w:hAnsi="Cambria Math"/>
                <w:i/>
              </w:rPr>
            </m:ctrlPr>
          </m:sSubPr>
          <m:e>
            <m:r>
              <w:rPr>
                <w:rFonts w:ascii="Cambria Math" w:hAnsi="Cambria Math"/>
              </w:rPr>
              <m:t>C</m:t>
            </m:r>
          </m:e>
          <m:sub>
            <m:r>
              <w:rPr>
                <w:rFonts w:ascii="Cambria Math" w:hAnsi="Cambria Math"/>
              </w:rPr>
              <m:t>t</m:t>
            </m:r>
          </m:sub>
        </m:sSub>
      </m:oMath>
      <w:r w:rsidRPr="00451789">
        <w:t>) using Eq. (</w:t>
      </w:r>
      <w:r w:rsidR="00087D8C">
        <w:t>19</w:t>
      </w:r>
      <w:r w:rsidRPr="00451789">
        <w:t>). The previous information is added to the new information.</w:t>
      </w:r>
      <w:r w:rsidR="005E4493">
        <w:t xml:space="preserve"> </w:t>
      </w:r>
    </w:p>
    <w:tbl>
      <w:tblPr>
        <w:tblStyle w:val="TableGrid"/>
        <w:tblW w:w="4253"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28"/>
        <w:gridCol w:w="1825"/>
      </w:tblGrid>
      <w:tr w:rsidR="00E93CD7" w14:paraId="24E3D049" w14:textId="77777777" w:rsidTr="00E93CD7">
        <w:tc>
          <w:tcPr>
            <w:tcW w:w="2428" w:type="dxa"/>
          </w:tcPr>
          <w:p w14:paraId="0C05DF61" w14:textId="39DE6483" w:rsidR="00E93CD7" w:rsidRDefault="009F6CBD" w:rsidP="00087D8C">
            <w:pPr>
              <w:spacing w:before="120" w:after="120"/>
              <w:jc w:val="both"/>
            </w:pPr>
            <m:oMathPara>
              <m:oMath>
                <m:sSub>
                  <m:sSubPr>
                    <m:ctrlPr>
                      <w:rPr>
                        <w:rFonts w:ascii="Cambria Math" w:hAnsi="Cambria Math"/>
                        <w:i/>
                        <w:sz w:val="18"/>
                        <w:szCs w:val="18"/>
                      </w:rPr>
                    </m:ctrlPr>
                  </m:sSubPr>
                  <m:e>
                    <m:r>
                      <w:rPr>
                        <w:rFonts w:ascii="Cambria Math" w:hAnsi="Cambria Math"/>
                        <w:sz w:val="18"/>
                        <w:szCs w:val="18"/>
                      </w:rPr>
                      <m:t>C</m:t>
                    </m:r>
                  </m:e>
                  <m:sub>
                    <m:r>
                      <w:rPr>
                        <w:rFonts w:ascii="Cambria Math" w:hAnsi="Cambria Math"/>
                        <w:sz w:val="18"/>
                        <w:szCs w:val="18"/>
                      </w:rPr>
                      <m:t>t</m:t>
                    </m:r>
                  </m:sub>
                </m:sSub>
                <m:r>
                  <w:rPr>
                    <w:rFonts w:ascii="Cambria Math" w:hAnsi="Cambria Math"/>
                    <w:sz w:val="18"/>
                    <w:szCs w:val="18"/>
                  </w:rPr>
                  <m:t>=</m:t>
                </m:r>
                <m:sSub>
                  <m:sSubPr>
                    <m:ctrlPr>
                      <w:rPr>
                        <w:rFonts w:ascii="Cambria Math" w:hAnsi="Cambria Math"/>
                        <w:i/>
                        <w:sz w:val="18"/>
                        <w:szCs w:val="18"/>
                      </w:rPr>
                    </m:ctrlPr>
                  </m:sSubPr>
                  <m:e>
                    <m:r>
                      <w:rPr>
                        <w:rFonts w:ascii="Cambria Math" w:hAnsi="Cambria Math"/>
                        <w:sz w:val="18"/>
                        <w:szCs w:val="18"/>
                      </w:rPr>
                      <m:t>f</m:t>
                    </m:r>
                  </m:e>
                  <m:sub>
                    <m:r>
                      <w:rPr>
                        <w:rFonts w:ascii="Cambria Math" w:hAnsi="Cambria Math"/>
                        <w:sz w:val="18"/>
                        <w:szCs w:val="18"/>
                      </w:rPr>
                      <m:t>t</m:t>
                    </m:r>
                  </m:sub>
                </m:sSub>
                <m:r>
                  <m:rPr>
                    <m:sty m:val="p"/>
                  </m:rPr>
                  <w:rPr>
                    <w:rFonts w:ascii="Cambria Math" w:hAnsi="Cambria Math" w:hint="eastAsia"/>
                    <w:sz w:val="18"/>
                    <w:szCs w:val="18"/>
                  </w:rPr>
                  <m:t>⊙</m:t>
                </m:r>
                <m:sSub>
                  <m:sSubPr>
                    <m:ctrlPr>
                      <w:rPr>
                        <w:rFonts w:ascii="Cambria Math" w:hAnsi="Cambria Math"/>
                        <w:i/>
                        <w:sz w:val="18"/>
                        <w:szCs w:val="18"/>
                      </w:rPr>
                    </m:ctrlPr>
                  </m:sSubPr>
                  <m:e>
                    <m:r>
                      <w:rPr>
                        <w:rFonts w:ascii="Cambria Math" w:hAnsi="Cambria Math"/>
                        <w:sz w:val="18"/>
                        <w:szCs w:val="18"/>
                      </w:rPr>
                      <m:t>C</m:t>
                    </m:r>
                    <m:ctrlPr>
                      <w:rPr>
                        <w:rFonts w:ascii="Cambria Math" w:hAnsi="Cambria Math"/>
                        <w:sz w:val="18"/>
                        <w:szCs w:val="18"/>
                      </w:rPr>
                    </m:ctrlPr>
                  </m:e>
                  <m:sub>
                    <m:r>
                      <w:rPr>
                        <w:rFonts w:ascii="Cambria Math" w:hAnsi="Cambria Math"/>
                        <w:sz w:val="18"/>
                        <w:szCs w:val="18"/>
                      </w:rPr>
                      <m:t>t-1</m:t>
                    </m:r>
                  </m:sub>
                </m:sSub>
                <m:r>
                  <w:rPr>
                    <w:rFonts w:ascii="Cambria Math" w:hAnsi="Cambria Math"/>
                    <w:sz w:val="18"/>
                    <w:szCs w:val="18"/>
                  </w:rPr>
                  <m:t>+</m:t>
                </m:r>
                <m:acc>
                  <m:accPr>
                    <m:chr m:val="̃"/>
                    <m:ctrlPr>
                      <w:rPr>
                        <w:rFonts w:ascii="Cambria Math" w:hAnsi="Cambria Math"/>
                        <w:sz w:val="18"/>
                        <w:szCs w:val="18"/>
                      </w:rPr>
                    </m:ctrlPr>
                  </m:accPr>
                  <m:e>
                    <m:sSub>
                      <m:sSubPr>
                        <m:ctrlPr>
                          <w:rPr>
                            <w:rFonts w:ascii="Cambria Math" w:hAnsi="Cambria Math"/>
                            <w:i/>
                            <w:sz w:val="18"/>
                            <w:szCs w:val="18"/>
                          </w:rPr>
                        </m:ctrlPr>
                      </m:sSubPr>
                      <m:e>
                        <m:r>
                          <w:rPr>
                            <w:rFonts w:ascii="Cambria Math" w:hAnsi="Cambria Math"/>
                            <w:sz w:val="18"/>
                            <w:szCs w:val="18"/>
                          </w:rPr>
                          <m:t>C</m:t>
                        </m:r>
                        <m:ctrlPr>
                          <w:rPr>
                            <w:rFonts w:ascii="Cambria Math" w:hAnsi="Cambria Math"/>
                            <w:sz w:val="18"/>
                            <w:szCs w:val="18"/>
                          </w:rPr>
                        </m:ctrlPr>
                      </m:e>
                      <m:sub>
                        <m:r>
                          <w:rPr>
                            <w:rFonts w:ascii="Cambria Math" w:hAnsi="Cambria Math"/>
                            <w:sz w:val="18"/>
                            <w:szCs w:val="18"/>
                          </w:rPr>
                          <m:t>t</m:t>
                        </m:r>
                      </m:sub>
                    </m:sSub>
                  </m:e>
                </m:acc>
                <m:r>
                  <m:rPr>
                    <m:sty m:val="p"/>
                  </m:rPr>
                  <w:rPr>
                    <w:rFonts w:ascii="Cambria Math" w:hAnsi="Cambria Math" w:hint="eastAsia"/>
                    <w:sz w:val="18"/>
                    <w:szCs w:val="18"/>
                  </w:rPr>
                  <m:t>⊙</m:t>
                </m:r>
                <m:sSub>
                  <m:sSubPr>
                    <m:ctrlPr>
                      <w:rPr>
                        <w:rFonts w:ascii="Cambria Math" w:hAnsi="Cambria Math"/>
                        <w:i/>
                        <w:sz w:val="18"/>
                        <w:szCs w:val="18"/>
                      </w:rPr>
                    </m:ctrlPr>
                  </m:sSubPr>
                  <m:e>
                    <m:r>
                      <w:rPr>
                        <w:rFonts w:ascii="Cambria Math" w:hAnsi="Cambria Math"/>
                        <w:sz w:val="18"/>
                        <w:szCs w:val="18"/>
                      </w:rPr>
                      <m:t>i</m:t>
                    </m:r>
                    <m:ctrlPr>
                      <w:rPr>
                        <w:rFonts w:ascii="Cambria Math" w:hAnsi="Cambria Math"/>
                        <w:sz w:val="18"/>
                        <w:szCs w:val="18"/>
                      </w:rPr>
                    </m:ctrlPr>
                  </m:e>
                  <m:sub>
                    <m:r>
                      <w:rPr>
                        <w:rFonts w:ascii="Cambria Math" w:hAnsi="Cambria Math"/>
                        <w:sz w:val="18"/>
                        <w:szCs w:val="18"/>
                      </w:rPr>
                      <m:t>t</m:t>
                    </m:r>
                  </m:sub>
                </m:sSub>
              </m:oMath>
            </m:oMathPara>
          </w:p>
        </w:tc>
        <w:tc>
          <w:tcPr>
            <w:tcW w:w="1825" w:type="dxa"/>
          </w:tcPr>
          <w:p w14:paraId="585736F2" w14:textId="798E7813" w:rsidR="00E93CD7" w:rsidRDefault="00E93CD7" w:rsidP="00E93CD7">
            <w:pPr>
              <w:spacing w:before="120" w:after="120"/>
              <w:jc w:val="right"/>
            </w:pPr>
            <w:r>
              <w:t>(</w:t>
            </w:r>
            <w:r w:rsidR="00686FE3">
              <w:t>28</w:t>
            </w:r>
            <w:r>
              <w:t>)</w:t>
            </w:r>
          </w:p>
        </w:tc>
      </w:tr>
    </w:tbl>
    <w:p w14:paraId="3B41AF06" w14:textId="4AA031E0" w:rsidR="00567D6B" w:rsidRDefault="00451789" w:rsidP="00E93CD7">
      <w:pPr>
        <w:spacing w:before="120" w:after="120"/>
        <w:jc w:val="both"/>
      </w:pPr>
      <w:r w:rsidRPr="00451789">
        <w:t>The last stage in this algorithm is to determine the output gate value (</w:t>
      </w:r>
      <m:oMath>
        <m:sSub>
          <m:sSubPr>
            <m:ctrlPr>
              <w:rPr>
                <w:rFonts w:ascii="Cambria Math" w:hAnsi="Cambria Math"/>
                <w:i/>
              </w:rPr>
            </m:ctrlPr>
          </m:sSubPr>
          <m:e>
            <m:r>
              <w:rPr>
                <w:rFonts w:ascii="Cambria Math" w:hAnsi="Cambria Math"/>
              </w:rPr>
              <m:t>o</m:t>
            </m:r>
          </m:e>
          <m:sub>
            <m:r>
              <w:rPr>
                <w:rFonts w:ascii="Cambria Math" w:hAnsi="Cambria Math"/>
              </w:rPr>
              <m:t>t</m:t>
            </m:r>
          </m:sub>
        </m:sSub>
      </m:oMath>
      <w:r w:rsidRPr="00451789">
        <w:t>) and calculate the hidden state (</w:t>
      </w:r>
      <m:oMath>
        <m:sSub>
          <m:sSubPr>
            <m:ctrlPr>
              <w:rPr>
                <w:rFonts w:ascii="Cambria Math" w:hAnsi="Cambria Math"/>
                <w:i/>
              </w:rPr>
            </m:ctrlPr>
          </m:sSubPr>
          <m:e>
            <m:r>
              <w:rPr>
                <w:rFonts w:ascii="Cambria Math" w:hAnsi="Cambria Math"/>
              </w:rPr>
              <m:t>h</m:t>
            </m:r>
          </m:e>
          <m:sub>
            <m:r>
              <w:rPr>
                <w:rFonts w:ascii="Cambria Math" w:hAnsi="Cambria Math"/>
              </w:rPr>
              <m:t>t</m:t>
            </m:r>
          </m:sub>
        </m:sSub>
      </m:oMath>
      <w:r w:rsidRPr="00451789">
        <w:t>). Eq. (</w:t>
      </w:r>
      <w:r w:rsidR="00686FE3">
        <w:t>29</w:t>
      </w:r>
      <w:r w:rsidRPr="00451789">
        <w:t>) shows the operation on the output gate, and Eq. (</w:t>
      </w:r>
      <w:r w:rsidR="00686FE3">
        <w:t>30</w:t>
      </w:r>
      <w:r w:rsidRPr="00451789">
        <w:t xml:space="preserve">) shows the operation of determining the hidden state value.  </w:t>
      </w:r>
    </w:p>
    <w:p w14:paraId="66606DB7" w14:textId="60234D45" w:rsidR="00567D6B" w:rsidRDefault="009F6CBD" w:rsidP="00686FE3">
      <w:pPr>
        <w:spacing w:after="120"/>
        <w:jc w:val="both"/>
      </w:pPr>
      <m:oMath>
        <m:sSub>
          <m:sSubPr>
            <m:ctrlPr>
              <w:rPr>
                <w:rFonts w:ascii="Cambria Math" w:hAnsi="Cambria Math"/>
                <w:i/>
              </w:rPr>
            </m:ctrlPr>
          </m:sSubPr>
          <m:e>
            <m:r>
              <w:rPr>
                <w:rFonts w:ascii="Cambria Math" w:hAnsi="Cambria Math"/>
              </w:rPr>
              <m:t>o</m:t>
            </m:r>
          </m:e>
          <m:sub>
            <m:r>
              <w:rPr>
                <w:rFonts w:ascii="Cambria Math" w:hAnsi="Cambria Math"/>
              </w:rPr>
              <m:t>t</m:t>
            </m:r>
          </m:sub>
        </m:sSub>
        <m:r>
          <w:rPr>
            <w:rFonts w:ascii="Cambria Math" w:hAnsi="Cambria Math"/>
          </w:rPr>
          <m:t>=</m:t>
        </m:r>
        <m:r>
          <m:rPr>
            <m:sty m:val="p"/>
          </m:rPr>
          <w:rPr>
            <w:rFonts w:ascii="Cambria Math" w:hAnsi="Cambria Math"/>
          </w:rPr>
          <m:t>σ</m:t>
        </m:r>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o</m:t>
                </m:r>
              </m:sub>
            </m:sSub>
            <m:r>
              <m:rPr>
                <m:sty m:val="p"/>
              </m:rP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h</m:t>
                    </m:r>
                  </m:e>
                  <m:sub>
                    <m:r>
                      <w:rPr>
                        <w:rFonts w:ascii="Cambria Math" w:hAnsi="Cambria Math"/>
                      </w:rPr>
                      <m:t>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t</m:t>
                    </m:r>
                  </m:sub>
                </m:sSub>
              </m:e>
            </m:d>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o</m:t>
                </m:r>
              </m:sub>
            </m:sSub>
          </m:e>
        </m:d>
      </m:oMath>
      <w:r w:rsidR="00686FE3">
        <w:tab/>
      </w:r>
      <w:r w:rsidR="00686FE3">
        <w:tab/>
      </w:r>
      <w:r w:rsidR="00686FE3">
        <w:tab/>
        <w:t>(29)</w:t>
      </w:r>
    </w:p>
    <w:p w14:paraId="036198A1" w14:textId="1023E8B6" w:rsidR="00B96BC6" w:rsidRPr="00B96BC6" w:rsidRDefault="009F6CBD" w:rsidP="00451789">
      <w:pPr>
        <w:jc w:val="both"/>
      </w:pPr>
      <m:oMath>
        <m:sSub>
          <m:sSubPr>
            <m:ctrlPr>
              <w:rPr>
                <w:rFonts w:ascii="Cambria Math" w:hAnsi="Cambria Math"/>
                <w:i/>
              </w:rPr>
            </m:ctrlPr>
          </m:sSubPr>
          <m:e>
            <m:r>
              <w:rPr>
                <w:rFonts w:ascii="Cambria Math" w:hAnsi="Cambria Math"/>
              </w:rPr>
              <m:t>h</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o</m:t>
            </m:r>
          </m:e>
          <m:sub>
            <m:r>
              <w:rPr>
                <w:rFonts w:ascii="Cambria Math" w:hAnsi="Cambria Math"/>
              </w:rPr>
              <m:t>t</m:t>
            </m:r>
          </m:sub>
        </m:sSub>
        <m:r>
          <m:rPr>
            <m:sty m:val="p"/>
          </m:rPr>
          <w:rPr>
            <w:rFonts w:ascii="Cambria Math" w:hAnsi="Cambria Math" w:hint="eastAsia"/>
          </w:rPr>
          <m:t>⊙</m:t>
        </m:r>
        <m:func>
          <m:funcPr>
            <m:ctrlPr>
              <w:rPr>
                <w:rFonts w:ascii="Cambria Math" w:hAnsi="Cambria Math"/>
              </w:rPr>
            </m:ctrlPr>
          </m:funcPr>
          <m:fName>
            <m:r>
              <m:rPr>
                <m:sty m:val="p"/>
              </m:rPr>
              <w:rPr>
                <w:rFonts w:ascii="Cambria Math" w:hAnsi="Cambria Math"/>
              </w:rPr>
              <m:t>tanh</m:t>
            </m:r>
            <m:ctrlPr>
              <w:rPr>
                <w:rFonts w:ascii="Cambria Math" w:hAnsi="Cambria Math"/>
                <w:i/>
              </w:rPr>
            </m:ctrlPr>
          </m:fName>
          <m:e>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t</m:t>
                    </m:r>
                  </m:sub>
                </m:sSub>
              </m:e>
            </m:d>
          </m:e>
        </m:func>
      </m:oMath>
      <w:r w:rsidR="00686FE3">
        <w:tab/>
      </w:r>
      <w:r w:rsidR="00686FE3">
        <w:tab/>
      </w:r>
      <w:r w:rsidR="00686FE3">
        <w:tab/>
      </w:r>
      <w:r w:rsidR="00686FE3">
        <w:tab/>
        <w:t>(30)</w:t>
      </w:r>
    </w:p>
    <w:p w14:paraId="59EBB962" w14:textId="77777777" w:rsidR="008E314D" w:rsidRDefault="008E314D" w:rsidP="00341F9C">
      <w:pPr>
        <w:jc w:val="both"/>
      </w:pPr>
    </w:p>
    <w:p w14:paraId="4CFEB68C" w14:textId="311124D9" w:rsidR="008E314D" w:rsidRPr="008E314D" w:rsidRDefault="008E314D" w:rsidP="00644278">
      <w:pPr>
        <w:pStyle w:val="Heading3"/>
        <w:spacing w:after="60"/>
        <w:ind w:left="284" w:hanging="284"/>
      </w:pPr>
      <w:r>
        <w:t>Gated Recurrent Unit</w:t>
      </w:r>
    </w:p>
    <w:p w14:paraId="08FC5C3B" w14:textId="6E6B0C1B" w:rsidR="00395727" w:rsidRDefault="00395727" w:rsidP="006F3181">
      <w:pPr>
        <w:spacing w:after="120"/>
        <w:jc w:val="both"/>
      </w:pPr>
      <w:r>
        <w:t>Gated Recurrent Unit (GRU) is a type of Recurrent Neural Network (RNN) specifically designed to process sequential data while addressing the vanishing gradient problem commonly encountered in traditional RNNs. Unlike conventional neural networks, GRU retains information from previous time steps through a gating mechanism, enabling the model to capture long-term dependencies within text sequences. In this study, the GRU model was employed to perform multiclass news text classification. Prior to model training, the textual data were preprocessed, tokenized, converted into numerical sequences, and padded to ensure that all input sequences had the same length before being fed into the network</w:t>
      </w:r>
      <w:r w:rsidR="0001716F">
        <w:t xml:space="preserve"> </w:t>
      </w:r>
      <w:sdt>
        <w:sdtPr>
          <w:id w:val="-1273930437"/>
          <w:citation/>
        </w:sdtPr>
        <w:sdtEndPr/>
        <w:sdtContent>
          <w:r w:rsidR="0001716F">
            <w:fldChar w:fldCharType="begin"/>
          </w:r>
          <w:r w:rsidR="0001716F">
            <w:instrText xml:space="preserve"> CITATION Ame25 \l</w:instrText>
          </w:r>
          <w:r w:rsidR="00D3523A">
            <w:instrText xml:space="preserve"> en-US </w:instrText>
          </w:r>
          <w:r w:rsidR="0001716F">
            <w:fldChar w:fldCharType="separate"/>
          </w:r>
          <w:r w:rsidR="00936172" w:rsidRPr="00936172">
            <w:rPr>
              <w:noProof/>
            </w:rPr>
            <w:t>[1]</w:t>
          </w:r>
          <w:r w:rsidR="0001716F">
            <w:fldChar w:fldCharType="end"/>
          </w:r>
        </w:sdtContent>
      </w:sdt>
      <w:r>
        <w:t>.</w:t>
      </w:r>
    </w:p>
    <w:p w14:paraId="28DC5FCE" w14:textId="7D3EAC5E" w:rsidR="00395727" w:rsidRDefault="00395727" w:rsidP="006F3181">
      <w:pPr>
        <w:spacing w:after="120"/>
        <w:jc w:val="both"/>
      </w:pPr>
      <w:r>
        <w:t xml:space="preserve">The GRU architecture consists of an embedding layer, one or more GRU layers, and a fully connected output layer. The embedding layer transforms each word into a dense vector representation that captures semantic relationships between words. The GRU layer then processes the sequence of word embeddings by maintaining a hidden state that is updated at every time step using two gating mechanisms: the update gate and the reset gate. Finally, the output layer employs the </w:t>
      </w:r>
      <w:proofErr w:type="spellStart"/>
      <w:r>
        <w:t>Softmax</w:t>
      </w:r>
      <w:proofErr w:type="spellEnd"/>
      <w:r>
        <w:t xml:space="preserve"> activation function to produce the probability distribution across all target classes, where the class with the highest probability is selected as the predicted label.</w:t>
      </w:r>
    </w:p>
    <w:p w14:paraId="1F514FB8" w14:textId="7F3DCCFE" w:rsidR="00395727" w:rsidRDefault="00395727" w:rsidP="006F3181">
      <w:pPr>
        <w:spacing w:after="120"/>
        <w:jc w:val="both"/>
      </w:pPr>
      <w:r>
        <w:t>The update gate determines how much information from the previous hidden state should be retained</w:t>
      </w:r>
      <w:r w:rsidR="0001716F">
        <w:t xml:space="preserve"> in Eq. 31</w:t>
      </w:r>
      <w:r>
        <w:t>:</w:t>
      </w:r>
    </w:p>
    <w:p w14:paraId="06F73A89" w14:textId="3B3DE91D" w:rsidR="00395727" w:rsidRDefault="009F6CBD" w:rsidP="0010691E">
      <w:pPr>
        <w:spacing w:after="120"/>
        <w:ind w:firstLine="289"/>
        <w:jc w:val="both"/>
      </w:pPr>
      <m:oMath>
        <m:sSub>
          <m:sSubPr>
            <m:ctrlPr>
              <w:rPr>
                <w:rFonts w:ascii="Cambria Math" w:hAnsi="Cambria Math"/>
                <w:i/>
              </w:rPr>
            </m:ctrlPr>
          </m:sSubPr>
          <m:e>
            <m:r>
              <w:rPr>
                <w:rFonts w:ascii="Cambria Math" w:hAnsi="Cambria Math"/>
              </w:rPr>
              <m:t>z</m:t>
            </m:r>
          </m:e>
          <m:sub>
            <m:r>
              <w:rPr>
                <w:rFonts w:ascii="Cambria Math" w:hAnsi="Cambria Math"/>
              </w:rPr>
              <m:t>t</m:t>
            </m:r>
          </m:sub>
        </m:sSub>
        <m:r>
          <w:rPr>
            <w:rFonts w:ascii="Cambria Math" w:hAnsi="Cambria Math"/>
          </w:rPr>
          <m:t>=</m:t>
        </m:r>
        <m:r>
          <m:rPr>
            <m:sty m:val="p"/>
          </m:rPr>
          <w:rPr>
            <w:rFonts w:ascii="Cambria Math" w:hAnsi="Cambria Math"/>
          </w:rPr>
          <m:t>σ</m:t>
        </m:r>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z</m:t>
                </m:r>
              </m:sub>
            </m:sSub>
            <m:sSub>
              <m:sSubPr>
                <m:ctrlPr>
                  <w:rPr>
                    <w:rFonts w:ascii="Cambria Math" w:hAnsi="Cambria Math"/>
                    <w:i/>
                  </w:rPr>
                </m:ctrlPr>
              </m:sSubPr>
              <m:e>
                <m:r>
                  <w:rPr>
                    <w:rFonts w:ascii="Cambria Math" w:hAnsi="Cambria Math"/>
                  </w:rPr>
                  <m:t>x</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z</m:t>
                </m:r>
              </m:sub>
            </m:sSub>
            <m:sSub>
              <m:sSubPr>
                <m:ctrlPr>
                  <w:rPr>
                    <w:rFonts w:ascii="Cambria Math" w:hAnsi="Cambria Math"/>
                    <w:i/>
                  </w:rPr>
                </m:ctrlPr>
              </m:sSubPr>
              <m:e>
                <m:r>
                  <w:rPr>
                    <w:rFonts w:ascii="Cambria Math" w:hAnsi="Cambria Math"/>
                  </w:rPr>
                  <m:t>h</m:t>
                </m:r>
              </m:e>
              <m:sub>
                <m:r>
                  <w:rPr>
                    <w:rFonts w:ascii="Cambria Math" w:hAnsi="Cambria Math"/>
                  </w:rPr>
                  <m:t>t-1</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z</m:t>
                </m:r>
              </m:sub>
            </m:sSub>
          </m:e>
        </m:d>
      </m:oMath>
      <w:r w:rsidR="0001716F">
        <w:tab/>
      </w:r>
      <w:r w:rsidR="0001716F">
        <w:tab/>
      </w:r>
      <w:r w:rsidR="0001716F">
        <w:tab/>
        <w:t>(31)</w:t>
      </w:r>
    </w:p>
    <w:p w14:paraId="29F5CEC2" w14:textId="137942D6" w:rsidR="00395727" w:rsidRDefault="00395727" w:rsidP="006F3181">
      <w:pPr>
        <w:spacing w:after="120"/>
        <w:jc w:val="both"/>
      </w:pPr>
      <w:r>
        <w:t xml:space="preserve">The reset gate </w:t>
      </w:r>
      <w:r w:rsidR="00CD71EC">
        <w:t xml:space="preserve">in Eq. 32 </w:t>
      </w:r>
      <w:r>
        <w:t>determines how much previous information should be forgotten:</w:t>
      </w:r>
    </w:p>
    <w:p w14:paraId="5609A983" w14:textId="3BFC3D9B" w:rsidR="00395727" w:rsidRDefault="009F6CBD" w:rsidP="00395727">
      <w:pPr>
        <w:spacing w:after="120"/>
        <w:ind w:firstLine="289"/>
        <w:jc w:val="both"/>
      </w:pPr>
      <m:oMath>
        <m:sSub>
          <m:sSubPr>
            <m:ctrlPr>
              <w:rPr>
                <w:rFonts w:ascii="Cambria Math" w:hAnsi="Cambria Math"/>
                <w:i/>
              </w:rPr>
            </m:ctrlPr>
          </m:sSubPr>
          <m:e>
            <m:r>
              <w:rPr>
                <w:rFonts w:ascii="Cambria Math" w:hAnsi="Cambria Math"/>
              </w:rPr>
              <m:t>r</m:t>
            </m:r>
          </m:e>
          <m:sub>
            <m:r>
              <w:rPr>
                <w:rFonts w:ascii="Cambria Math" w:hAnsi="Cambria Math"/>
              </w:rPr>
              <m:t>t</m:t>
            </m:r>
          </m:sub>
        </m:sSub>
        <m:r>
          <w:rPr>
            <w:rFonts w:ascii="Cambria Math" w:hAnsi="Cambria Math"/>
          </w:rPr>
          <m:t>=</m:t>
        </m:r>
        <m:r>
          <m:rPr>
            <m:sty m:val="p"/>
          </m:rPr>
          <w:rPr>
            <w:rFonts w:ascii="Cambria Math" w:hAnsi="Cambria Math"/>
          </w:rPr>
          <m:t>σ</m:t>
        </m:r>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r</m:t>
                </m:r>
              </m:sub>
            </m:sSub>
            <m:sSub>
              <m:sSubPr>
                <m:ctrlPr>
                  <w:rPr>
                    <w:rFonts w:ascii="Cambria Math" w:hAnsi="Cambria Math"/>
                    <w:i/>
                  </w:rPr>
                </m:ctrlPr>
              </m:sSubPr>
              <m:e>
                <m:r>
                  <w:rPr>
                    <w:rFonts w:ascii="Cambria Math" w:hAnsi="Cambria Math"/>
                  </w:rPr>
                  <m:t>x</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r</m:t>
                </m:r>
              </m:sub>
            </m:sSub>
            <m:sSub>
              <m:sSubPr>
                <m:ctrlPr>
                  <w:rPr>
                    <w:rFonts w:ascii="Cambria Math" w:hAnsi="Cambria Math"/>
                    <w:i/>
                  </w:rPr>
                </m:ctrlPr>
              </m:sSubPr>
              <m:e>
                <m:r>
                  <w:rPr>
                    <w:rFonts w:ascii="Cambria Math" w:hAnsi="Cambria Math"/>
                  </w:rPr>
                  <m:t>h</m:t>
                </m:r>
              </m:e>
              <m:sub>
                <m:r>
                  <w:rPr>
                    <w:rFonts w:ascii="Cambria Math" w:hAnsi="Cambria Math"/>
                  </w:rPr>
                  <m:t>t-1</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r</m:t>
                </m:r>
              </m:sub>
            </m:sSub>
          </m:e>
        </m:d>
      </m:oMath>
      <w:r w:rsidR="00CD71EC">
        <w:tab/>
      </w:r>
      <w:r w:rsidR="00CD71EC">
        <w:tab/>
      </w:r>
      <w:r w:rsidR="00CD71EC">
        <w:tab/>
        <w:t>(32)</w:t>
      </w:r>
    </w:p>
    <w:p w14:paraId="55449C11" w14:textId="07B59962" w:rsidR="00395727" w:rsidRDefault="00395727" w:rsidP="00CD71EC">
      <w:pPr>
        <w:spacing w:after="120"/>
        <w:jc w:val="both"/>
      </w:pPr>
      <w:r>
        <w:t xml:space="preserve">The candidate hidden state is then computed </w:t>
      </w:r>
      <w:r w:rsidR="00CD71EC">
        <w:t>in Eq. 33</w:t>
      </w:r>
      <w:r>
        <w:t>:</w:t>
      </w:r>
    </w:p>
    <w:p w14:paraId="442412B0" w14:textId="185EF907" w:rsidR="00395727" w:rsidRDefault="009F6CBD" w:rsidP="00395727">
      <w:pPr>
        <w:spacing w:after="120"/>
        <w:ind w:firstLine="289"/>
        <w:jc w:val="both"/>
      </w:pPr>
      <m:oMath>
        <m:acc>
          <m:accPr>
            <m:chr m:val="̃"/>
            <m:ctrlPr>
              <w:rPr>
                <w:rFonts w:ascii="Cambria Math" w:hAnsi="Cambria Math"/>
              </w:rPr>
            </m:ctrlPr>
          </m:accPr>
          <m:e>
            <m:sSub>
              <m:sSubPr>
                <m:ctrlPr>
                  <w:rPr>
                    <w:rFonts w:ascii="Cambria Math" w:hAnsi="Cambria Math"/>
                    <w:i/>
                  </w:rPr>
                </m:ctrlPr>
              </m:sSubPr>
              <m:e>
                <m:r>
                  <w:rPr>
                    <w:rFonts w:ascii="Cambria Math" w:hAnsi="Cambria Math"/>
                  </w:rPr>
                  <m:t>h</m:t>
                </m:r>
                <m:ctrlPr>
                  <w:rPr>
                    <w:rFonts w:ascii="Cambria Math" w:hAnsi="Cambria Math"/>
                  </w:rPr>
                </m:ctrlPr>
              </m:e>
              <m:sub>
                <m:r>
                  <w:rPr>
                    <w:rFonts w:ascii="Cambria Math" w:hAnsi="Cambria Math"/>
                  </w:rPr>
                  <m:t>t</m:t>
                </m:r>
              </m:sub>
            </m:sSub>
          </m:e>
        </m:acc>
        <m:r>
          <w:rPr>
            <w:rFonts w:ascii="Cambria Math" w:hAnsi="Cambria Math"/>
          </w:rPr>
          <m:t>=</m:t>
        </m:r>
        <m:func>
          <m:funcPr>
            <m:ctrlPr>
              <w:rPr>
                <w:rFonts w:ascii="Cambria Math" w:hAnsi="Cambria Math"/>
              </w:rPr>
            </m:ctrlPr>
          </m:funcPr>
          <m:fName>
            <m:r>
              <m:rPr>
                <m:sty m:val="p"/>
              </m:rPr>
              <w:rPr>
                <w:rFonts w:ascii="Cambria Math" w:hAnsi="Cambria Math"/>
              </w:rPr>
              <m:t>tanh</m:t>
            </m:r>
            <m:ctrlPr>
              <w:rPr>
                <w:rFonts w:ascii="Cambria Math" w:hAnsi="Cambria Math"/>
                <w:i/>
              </w:rPr>
            </m:ctrlPr>
          </m:fName>
          <m:e>
            <m:d>
              <m:dPr>
                <m:ctrlPr>
                  <w:rPr>
                    <w:rFonts w:ascii="Cambria Math" w:hAnsi="Cambria Math"/>
                  </w:rPr>
                </m:ctrlPr>
              </m:dPr>
              <m:e>
                <m:sSub>
                  <m:sSubPr>
                    <m:ctrlPr>
                      <w:rPr>
                        <w:rFonts w:ascii="Cambria Math" w:hAnsi="Cambria Math"/>
                        <w:i/>
                      </w:rPr>
                    </m:ctrlPr>
                  </m:sSubPr>
                  <m:e>
                    <m:r>
                      <w:rPr>
                        <w:rFonts w:ascii="Cambria Math" w:hAnsi="Cambria Math"/>
                      </w:rPr>
                      <m:t>W</m:t>
                    </m:r>
                    <m:ctrlPr>
                      <w:rPr>
                        <w:rFonts w:ascii="Cambria Math" w:hAnsi="Cambria Math"/>
                      </w:rPr>
                    </m:ctrlPr>
                  </m:e>
                  <m:sub>
                    <m:r>
                      <w:rPr>
                        <w:rFonts w:ascii="Cambria Math" w:hAnsi="Cambria Math"/>
                      </w:rPr>
                      <m:t>h</m:t>
                    </m:r>
                  </m:sub>
                </m:sSub>
                <m:sSub>
                  <m:sSubPr>
                    <m:ctrlPr>
                      <w:rPr>
                        <w:rFonts w:ascii="Cambria Math" w:hAnsi="Cambria Math"/>
                        <w:i/>
                      </w:rPr>
                    </m:ctrlPr>
                  </m:sSubPr>
                  <m:e>
                    <m:r>
                      <w:rPr>
                        <w:rFonts w:ascii="Cambria Math" w:hAnsi="Cambria Math"/>
                      </w:rPr>
                      <m:t>x</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h</m:t>
                    </m:r>
                  </m:sub>
                </m:sSub>
                <m:d>
                  <m:dPr>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t</m:t>
                        </m:r>
                      </m:sub>
                    </m:sSub>
                    <m:r>
                      <m:rPr>
                        <m:sty m:val="p"/>
                      </m:rPr>
                      <w:rPr>
                        <w:rFonts w:ascii="Cambria Math" w:hAnsi="Cambria Math" w:hint="eastAsia"/>
                      </w:rPr>
                      <m:t>⊙</m:t>
                    </m:r>
                    <m:sSub>
                      <m:sSubPr>
                        <m:ctrlPr>
                          <w:rPr>
                            <w:rFonts w:ascii="Cambria Math" w:hAnsi="Cambria Math"/>
                            <w:i/>
                          </w:rPr>
                        </m:ctrlPr>
                      </m:sSubPr>
                      <m:e>
                        <m:r>
                          <w:rPr>
                            <w:rFonts w:ascii="Cambria Math" w:hAnsi="Cambria Math"/>
                          </w:rPr>
                          <m:t>h</m:t>
                        </m:r>
                        <m:ctrlPr>
                          <w:rPr>
                            <w:rFonts w:ascii="Cambria Math" w:hAnsi="Cambria Math"/>
                          </w:rPr>
                        </m:ctrlPr>
                      </m:e>
                      <m:sub>
                        <m:r>
                          <w:rPr>
                            <w:rFonts w:ascii="Cambria Math" w:hAnsi="Cambria Math"/>
                          </w:rPr>
                          <m:t>t-1</m:t>
                        </m:r>
                      </m:sub>
                    </m:sSub>
                  </m:e>
                </m:d>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h</m:t>
                    </m:r>
                  </m:sub>
                </m:sSub>
                <m:ctrlPr>
                  <w:rPr>
                    <w:rFonts w:ascii="Cambria Math" w:hAnsi="Cambria Math"/>
                    <w:i/>
                  </w:rPr>
                </m:ctrlPr>
              </m:e>
            </m:d>
          </m:e>
        </m:func>
      </m:oMath>
      <w:r w:rsidR="00CD71EC">
        <w:tab/>
      </w:r>
      <w:r w:rsidR="00CD71EC">
        <w:tab/>
        <w:t>(33)</w:t>
      </w:r>
    </w:p>
    <w:p w14:paraId="7FEF8780" w14:textId="5691E259" w:rsidR="00395727" w:rsidRDefault="00395727" w:rsidP="00CD71EC">
      <w:pPr>
        <w:spacing w:after="120"/>
        <w:jc w:val="both"/>
      </w:pPr>
      <w:r>
        <w:t>Finally, the hidden state at time step t is updated using</w:t>
      </w:r>
      <w:r w:rsidR="00CD71EC">
        <w:t xml:space="preserve"> Eq. 34</w:t>
      </w:r>
      <w:r>
        <w:t>:</w:t>
      </w:r>
    </w:p>
    <w:p w14:paraId="3E4BECDE" w14:textId="1F385E0A" w:rsidR="00395727" w:rsidRDefault="009F6CBD" w:rsidP="002C1135">
      <w:pPr>
        <w:spacing w:after="120"/>
        <w:ind w:firstLine="289"/>
        <w:jc w:val="both"/>
      </w:pPr>
      <m:oMath>
        <m:sSub>
          <m:sSubPr>
            <m:ctrlPr>
              <w:rPr>
                <w:rFonts w:ascii="Cambria Math" w:hAnsi="Cambria Math"/>
                <w:i/>
              </w:rPr>
            </m:ctrlPr>
          </m:sSubPr>
          <m:e>
            <m:r>
              <w:rPr>
                <w:rFonts w:ascii="Cambria Math" w:hAnsi="Cambria Math"/>
              </w:rPr>
              <m:t>h</m:t>
            </m:r>
          </m:e>
          <m:sub>
            <m:r>
              <w:rPr>
                <w:rFonts w:ascii="Cambria Math" w:hAnsi="Cambria Math"/>
              </w:rPr>
              <m:t>t</m:t>
            </m:r>
          </m:sub>
        </m:sSub>
        <m:r>
          <w:rPr>
            <w:rFonts w:ascii="Cambria Math" w:hAnsi="Cambria Math"/>
          </w:rPr>
          <m:t>=</m:t>
        </m:r>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z</m:t>
                </m:r>
              </m:e>
              <m:sub>
                <m:r>
                  <w:rPr>
                    <w:rFonts w:ascii="Cambria Math" w:hAnsi="Cambria Math"/>
                  </w:rPr>
                  <m:t>t</m:t>
                </m:r>
              </m:sub>
            </m:sSub>
          </m:e>
        </m:d>
        <m:r>
          <m:rPr>
            <m:sty m:val="p"/>
          </m:rPr>
          <w:rPr>
            <w:rFonts w:ascii="Cambria Math" w:hAnsi="Cambria Math" w:hint="eastAsia"/>
          </w:rPr>
          <m:t>⊙</m:t>
        </m:r>
        <m:sSub>
          <m:sSubPr>
            <m:ctrlPr>
              <w:rPr>
                <w:rFonts w:ascii="Cambria Math" w:hAnsi="Cambria Math"/>
                <w:i/>
              </w:rPr>
            </m:ctrlPr>
          </m:sSubPr>
          <m:e>
            <m:r>
              <w:rPr>
                <w:rFonts w:ascii="Cambria Math" w:hAnsi="Cambria Math"/>
              </w:rPr>
              <m:t>h</m:t>
            </m:r>
            <m:ctrlPr>
              <w:rPr>
                <w:rFonts w:ascii="Cambria Math" w:hAnsi="Cambria Math"/>
              </w:rPr>
            </m:ctrlPr>
          </m:e>
          <m:sub>
            <m:r>
              <w:rPr>
                <w:rFonts w:ascii="Cambria Math" w:hAnsi="Cambria Math"/>
              </w:rPr>
              <m:t>t-1</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t</m:t>
            </m:r>
          </m:sub>
        </m:sSub>
        <m:r>
          <m:rPr>
            <m:sty m:val="p"/>
          </m:rPr>
          <w:rPr>
            <w:rFonts w:ascii="Cambria Math" w:hAnsi="Cambria Math" w:hint="eastAsia"/>
          </w:rPr>
          <m:t>⊙</m:t>
        </m:r>
        <m:acc>
          <m:accPr>
            <m:chr m:val="̃"/>
            <m:ctrlPr>
              <w:rPr>
                <w:rFonts w:ascii="Cambria Math" w:hAnsi="Cambria Math"/>
              </w:rPr>
            </m:ctrlPr>
          </m:accPr>
          <m:e>
            <m:sSub>
              <m:sSubPr>
                <m:ctrlPr>
                  <w:rPr>
                    <w:rFonts w:ascii="Cambria Math" w:hAnsi="Cambria Math"/>
                    <w:i/>
                  </w:rPr>
                </m:ctrlPr>
              </m:sSubPr>
              <m:e>
                <m:r>
                  <w:rPr>
                    <w:rFonts w:ascii="Cambria Math" w:hAnsi="Cambria Math"/>
                  </w:rPr>
                  <m:t>h</m:t>
                </m:r>
                <m:ctrlPr>
                  <w:rPr>
                    <w:rFonts w:ascii="Cambria Math" w:hAnsi="Cambria Math"/>
                  </w:rPr>
                </m:ctrlPr>
              </m:e>
              <m:sub>
                <m:r>
                  <w:rPr>
                    <w:rFonts w:ascii="Cambria Math" w:hAnsi="Cambria Math"/>
                  </w:rPr>
                  <m:t>t</m:t>
                </m:r>
              </m:sub>
            </m:sSub>
          </m:e>
        </m:acc>
      </m:oMath>
      <w:r w:rsidR="00CD71EC">
        <w:tab/>
      </w:r>
      <w:r w:rsidR="00CD71EC">
        <w:tab/>
        <w:t>(34)</w:t>
      </w:r>
    </w:p>
    <w:p w14:paraId="2737431E" w14:textId="16DEC60B" w:rsidR="00395727" w:rsidRDefault="00395727" w:rsidP="00DF000C">
      <w:pPr>
        <w:spacing w:after="120"/>
        <w:jc w:val="both"/>
      </w:pPr>
      <w:r>
        <w:t xml:space="preserve">where </w:t>
      </w:r>
      <w:proofErr w:type="spellStart"/>
      <w:r>
        <w:t>x</w:t>
      </w:r>
      <w:r w:rsidRPr="002C1135">
        <w:rPr>
          <w:vertAlign w:val="subscript"/>
        </w:rPr>
        <w:t>t</w:t>
      </w:r>
      <w:proofErr w:type="spellEnd"/>
      <w:r>
        <w:t xml:space="preserve"> is the input vector at time step t, h</w:t>
      </w:r>
      <w:r w:rsidRPr="002C1135">
        <w:rPr>
          <w:vertAlign w:val="subscript"/>
        </w:rPr>
        <w:t>t−1</w:t>
      </w:r>
      <w:r>
        <w:t xml:space="preserve"> is the previous hidden state, W and U are learnable weight matrices, b denotes the bias vectors, </w:t>
      </w:r>
      <w:proofErr w:type="gramStart"/>
      <w:r>
        <w:t>σ(</w:t>
      </w:r>
      <w:proofErr w:type="gramEnd"/>
      <w:r>
        <w:rPr>
          <w:rFonts w:ascii="Cambria Math" w:hAnsi="Cambria Math" w:cs="Cambria Math"/>
        </w:rPr>
        <w:t>⋅</w:t>
      </w:r>
      <w:r>
        <w:t>) is the sigmoid activation function, tanh(</w:t>
      </w:r>
      <w:r>
        <w:rPr>
          <w:rFonts w:ascii="Cambria Math" w:hAnsi="Cambria Math" w:cs="Cambria Math"/>
        </w:rPr>
        <w:t>⋅</w:t>
      </w:r>
      <w:r>
        <w:t xml:space="preserve">) is the hyperbolic tangent activation function, and </w:t>
      </w:r>
      <w:r>
        <w:rPr>
          <w:rFonts w:hint="eastAsia"/>
        </w:rPr>
        <w:t>⊙</w:t>
      </w:r>
      <w:r>
        <w:t xml:space="preserve"> represents element-wise multiplication.</w:t>
      </w:r>
    </w:p>
    <w:p w14:paraId="163B8487" w14:textId="46C083F9" w:rsidR="00395727" w:rsidRDefault="00395727" w:rsidP="00DF000C">
      <w:pPr>
        <w:spacing w:after="120"/>
        <w:jc w:val="both"/>
      </w:pPr>
      <w:r>
        <w:t xml:space="preserve">The output produced by the final GRU hidden state is passed to a fully connected layer, and the </w:t>
      </w:r>
      <w:proofErr w:type="spellStart"/>
      <w:r>
        <w:t>Softmax</w:t>
      </w:r>
      <w:proofErr w:type="spellEnd"/>
      <w:r>
        <w:t xml:space="preserve"> activation function is applied to obtain the probability of each target class</w:t>
      </w:r>
      <w:r w:rsidR="00A81AF4">
        <w:t xml:space="preserve"> in Eq. 35: </w:t>
      </w:r>
    </w:p>
    <w:p w14:paraId="0457E06D" w14:textId="2D243DED" w:rsidR="00395727" w:rsidRDefault="009F6CBD" w:rsidP="00395727">
      <w:pPr>
        <w:spacing w:after="120"/>
        <w:ind w:firstLine="289"/>
        <w:jc w:val="both"/>
      </w:pPr>
      <m:oMath>
        <m:acc>
          <m:accPr>
            <m:ctrlPr>
              <w:rPr>
                <w:rFonts w:ascii="Cambria Math" w:hAnsi="Cambria Math"/>
              </w:rPr>
            </m:ctrlPr>
          </m:accPr>
          <m:e>
            <m:sSub>
              <m:sSubPr>
                <m:ctrlPr>
                  <w:rPr>
                    <w:rFonts w:ascii="Cambria Math" w:hAnsi="Cambria Math"/>
                    <w:i/>
                  </w:rPr>
                </m:ctrlPr>
              </m:sSubPr>
              <m:e>
                <m:r>
                  <w:rPr>
                    <w:rFonts w:ascii="Cambria Math" w:hAnsi="Cambria Math"/>
                  </w:rPr>
                  <m:t>y</m:t>
                </m:r>
                <m:ctrlPr>
                  <w:rPr>
                    <w:rFonts w:ascii="Cambria Math" w:hAnsi="Cambria Math"/>
                  </w:rPr>
                </m:ctrlPr>
              </m:e>
              <m:sub>
                <m:r>
                  <w:rPr>
                    <w:rFonts w:ascii="Cambria Math" w:hAnsi="Cambria Math"/>
                  </w:rPr>
                  <m:t>i</m:t>
                </m:r>
              </m:sub>
            </m:sSub>
          </m:e>
        </m:acc>
        <m:r>
          <w:rPr>
            <w:rFonts w:ascii="Cambria Math" w:hAnsi="Cambria Math"/>
          </w:rPr>
          <m:t>=</m:t>
        </m:r>
        <m:f>
          <m:fPr>
            <m:ctrlPr>
              <w:rPr>
                <w:rFonts w:ascii="Cambria Math" w:hAnsi="Cambria Math"/>
              </w:rPr>
            </m:ctrlPr>
          </m:fPr>
          <m:num>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z</m:t>
                    </m:r>
                  </m:e>
                  <m:sub>
                    <m:r>
                      <w:rPr>
                        <w:rFonts w:ascii="Cambria Math" w:hAnsi="Cambria Math"/>
                      </w:rPr>
                      <m:t>i</m:t>
                    </m:r>
                  </m:sub>
                </m:sSub>
              </m:sup>
            </m:sSup>
            <m:ctrlPr>
              <w:rPr>
                <w:rFonts w:ascii="Cambria Math" w:hAnsi="Cambria Math"/>
                <w:i/>
              </w:rPr>
            </m:ctrlPr>
          </m:num>
          <m:den>
            <m:nary>
              <m:naryPr>
                <m:chr m:val="∑"/>
                <m:ctrlPr>
                  <w:rPr>
                    <w:rFonts w:ascii="Cambria Math" w:hAnsi="Cambria Math"/>
                  </w:rPr>
                </m:ctrlPr>
              </m:naryPr>
              <m:sub>
                <m:r>
                  <w:rPr>
                    <w:rFonts w:ascii="Cambria Math" w:hAnsi="Cambria Math"/>
                  </w:rPr>
                  <m:t>j=1</m:t>
                </m:r>
                <m:ctrlPr>
                  <w:rPr>
                    <w:rFonts w:ascii="Cambria Math" w:hAnsi="Cambria Math"/>
                    <w:i/>
                  </w:rPr>
                </m:ctrlPr>
              </m:sub>
              <m:sup>
                <m:r>
                  <w:rPr>
                    <w:rFonts w:ascii="Cambria Math" w:hAnsi="Cambria Math"/>
                  </w:rPr>
                  <m:t>K</m:t>
                </m:r>
                <m:ctrlPr>
                  <w:rPr>
                    <w:rFonts w:ascii="Cambria Math" w:hAnsi="Cambria Math"/>
                    <w:i/>
                  </w:rPr>
                </m:ctrlPr>
              </m:sup>
              <m:e>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z</m:t>
                        </m:r>
                      </m:e>
                      <m:sub>
                        <m:r>
                          <w:rPr>
                            <w:rFonts w:ascii="Cambria Math" w:hAnsi="Cambria Math"/>
                          </w:rPr>
                          <m:t>j</m:t>
                        </m:r>
                      </m:sub>
                    </m:sSub>
                  </m:sup>
                </m:sSup>
                <m:ctrlPr>
                  <w:rPr>
                    <w:rFonts w:ascii="Cambria Math" w:hAnsi="Cambria Math"/>
                    <w:i/>
                  </w:rPr>
                </m:ctrlPr>
              </m:e>
            </m:nary>
            <m:ctrlPr>
              <w:rPr>
                <w:rFonts w:ascii="Cambria Math" w:hAnsi="Cambria Math"/>
                <w:i/>
              </w:rPr>
            </m:ctrlPr>
          </m:den>
        </m:f>
      </m:oMath>
      <w:r w:rsidR="00A81AF4">
        <w:tab/>
      </w:r>
      <w:r w:rsidR="00A81AF4">
        <w:tab/>
      </w:r>
      <w:r w:rsidR="00A81AF4">
        <w:tab/>
      </w:r>
      <w:r w:rsidR="00A81AF4">
        <w:tab/>
      </w:r>
      <w:r w:rsidR="00A81AF4">
        <w:tab/>
        <w:t>(35)</w:t>
      </w:r>
    </w:p>
    <w:p w14:paraId="2822CA86" w14:textId="29F6E4A6" w:rsidR="00395727" w:rsidRDefault="00395727" w:rsidP="0010691E">
      <w:pPr>
        <w:spacing w:after="120"/>
        <w:jc w:val="both"/>
      </w:pPr>
      <w:r>
        <w:t>where K is the total number of target classes.</w:t>
      </w:r>
    </w:p>
    <w:p w14:paraId="17B5502D" w14:textId="77777777" w:rsidR="009A78BB" w:rsidRPr="00B2378A" w:rsidRDefault="00F80E18" w:rsidP="00644278">
      <w:pPr>
        <w:pStyle w:val="Heading2"/>
        <w:spacing w:before="0"/>
        <w:ind w:left="289" w:hanging="289"/>
        <w:jc w:val="both"/>
        <w:rPr>
          <w:b/>
          <w:bCs/>
        </w:rPr>
      </w:pPr>
      <w:r w:rsidRPr="00B2378A">
        <w:rPr>
          <w:b/>
          <w:bCs/>
        </w:rPr>
        <w:t>Model Evaluation</w:t>
      </w:r>
    </w:p>
    <w:p w14:paraId="00C58B57" w14:textId="3E107069" w:rsidR="008E314D" w:rsidRPr="00081049" w:rsidRDefault="007F78CA" w:rsidP="00DF000C">
      <w:pPr>
        <w:spacing w:after="120"/>
        <w:jc w:val="both"/>
      </w:pPr>
      <w:r>
        <w:t xml:space="preserve">To assess the performance of a prediction model, there are several error metrics that can be used, namely </w:t>
      </w:r>
      <w:r w:rsidR="002439D4">
        <w:t xml:space="preserve">Root Mean Squared Error (RMSE), Mean Absolute Error (MAE), </w:t>
      </w:r>
      <w:r w:rsidR="00791A72">
        <w:t xml:space="preserve">and </w:t>
      </w:r>
      <w:r w:rsidR="002439D4">
        <w:t>Mean Absolute Percentage Error (MAPE)</w:t>
      </w:r>
      <w:r w:rsidR="00791A72">
        <w:t>.</w:t>
      </w:r>
    </w:p>
    <w:p w14:paraId="712E1C1B" w14:textId="51858C76" w:rsidR="008E314D" w:rsidRDefault="008E314D" w:rsidP="00DF000C">
      <w:pPr>
        <w:pStyle w:val="Heading3"/>
        <w:spacing w:after="60"/>
        <w:ind w:left="284" w:hanging="284"/>
      </w:pPr>
      <w:r>
        <w:t>Root Mean Squared Error</w:t>
      </w:r>
    </w:p>
    <w:p w14:paraId="356188C0" w14:textId="0A2E1406" w:rsidR="005E2759" w:rsidRPr="00DC1689" w:rsidRDefault="008E35B7" w:rsidP="00DF000C">
      <w:pPr>
        <w:spacing w:after="120"/>
        <w:ind w:left="284"/>
        <w:jc w:val="both"/>
        <w:rPr>
          <w:i/>
        </w:rPr>
      </w:pPr>
      <w:r w:rsidRPr="008E35B7">
        <w:t>RMSE measures the square root of the average squared errors between predicted and actual values</w:t>
      </w:r>
      <w:r w:rsidR="008633DE" w:rsidRPr="008633DE">
        <w:t xml:space="preserve"> </w:t>
      </w:r>
      <w:sdt>
        <w:sdtPr>
          <w:rPr>
            <w:i/>
            <w:iCs/>
          </w:rPr>
          <w:id w:val="1062686571"/>
          <w:citation/>
        </w:sdtPr>
        <w:sdtEndPr/>
        <w:sdtContent>
          <w:r w:rsidR="008633DE" w:rsidRPr="008633DE">
            <w:rPr>
              <w:i/>
              <w:iCs/>
            </w:rPr>
            <w:fldChar w:fldCharType="begin"/>
          </w:r>
          <w:r w:rsidR="008633DE" w:rsidRPr="008633DE">
            <w:instrText xml:space="preserve"> CITATION Kho25 \l</w:instrText>
          </w:r>
          <w:r w:rsidR="00D3523A">
            <w:instrText xml:space="preserve"> en-US </w:instrText>
          </w:r>
          <w:r w:rsidR="008633DE" w:rsidRPr="008633DE">
            <w:rPr>
              <w:i/>
              <w:iCs/>
            </w:rPr>
            <w:fldChar w:fldCharType="separate"/>
          </w:r>
          <w:r w:rsidR="00936172" w:rsidRPr="00936172">
            <w:rPr>
              <w:noProof/>
            </w:rPr>
            <w:t>[29]</w:t>
          </w:r>
          <w:r w:rsidR="008633DE" w:rsidRPr="008633DE">
            <w:rPr>
              <w:i/>
              <w:iCs/>
            </w:rPr>
            <w:fldChar w:fldCharType="end"/>
          </w:r>
        </w:sdtContent>
      </w:sdt>
      <w:r w:rsidR="0020056F">
        <w:t xml:space="preserve">. </w:t>
      </w:r>
    </w:p>
    <w:tbl>
      <w:tblPr>
        <w:tblStyle w:val="TableGrid"/>
        <w:tblW w:w="0" w:type="dxa"/>
        <w:tblInd w:w="4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5"/>
        <w:gridCol w:w="750"/>
      </w:tblGrid>
      <w:tr w:rsidR="0048189B" w14:paraId="50C3BC05" w14:textId="77777777" w:rsidTr="0057506F">
        <w:trPr>
          <w:trHeight w:val="470"/>
        </w:trPr>
        <w:tc>
          <w:tcPr>
            <w:tcW w:w="3685" w:type="dxa"/>
            <w:vAlign w:val="center"/>
          </w:tcPr>
          <w:p w14:paraId="1BA8BB35" w14:textId="17913759" w:rsidR="0048189B" w:rsidRPr="004F3743" w:rsidRDefault="00010301" w:rsidP="0057506F">
            <w:pPr>
              <w:jc w:val="left"/>
            </w:pPr>
            <m:oMathPara>
              <m:oMathParaPr>
                <m:jc m:val="left"/>
              </m:oMathParaPr>
              <m:oMath>
                <m:r>
                  <w:rPr>
                    <w:rFonts w:ascii="Cambria Math" w:hAnsi="Cambria Math"/>
                  </w:rPr>
                  <m:t xml:space="preserve">RMSE= </m:t>
                </m:r>
                <m:rad>
                  <m:radPr>
                    <m:degHide m:val="1"/>
                    <m:ctrlPr>
                      <w:rPr>
                        <w:rFonts w:ascii="Cambria Math" w:hAnsi="Cambria Math"/>
                        <w:i/>
                      </w:rPr>
                    </m:ctrlPr>
                  </m:radPr>
                  <m:deg/>
                  <m:e>
                    <m:nary>
                      <m:naryPr>
                        <m:chr m:val="∑"/>
                        <m:limLoc m:val="undOvr"/>
                        <m:subHide m:val="1"/>
                        <m:supHide m:val="1"/>
                        <m:ctrlPr>
                          <w:rPr>
                            <w:rFonts w:ascii="Cambria Math" w:hAnsi="Cambria Math"/>
                            <w:i/>
                          </w:rPr>
                        </m:ctrlPr>
                      </m:naryPr>
                      <m:sub/>
                      <m:sup/>
                      <m:e>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acc>
                                      <m:accPr>
                                        <m:ctrlPr>
                                          <w:rPr>
                                            <w:rFonts w:ascii="Cambria Math" w:hAnsi="Cambria Math"/>
                                            <w:i/>
                                          </w:rPr>
                                        </m:ctrlPr>
                                      </m:accPr>
                                      <m:e>
                                        <m:sSub>
                                          <m:sSubPr>
                                            <m:ctrlPr>
                                              <w:rPr>
                                                <w:rFonts w:ascii="Cambria Math" w:hAnsi="Cambria Math"/>
                                                <w:i/>
                                              </w:rPr>
                                            </m:ctrlPr>
                                          </m:sSubPr>
                                          <m:e>
                                            <m:r>
                                              <w:rPr>
                                                <w:rFonts w:ascii="Cambria Math" w:hAnsi="Cambria Math"/>
                                              </w:rPr>
                                              <m:t>y</m:t>
                                            </m:r>
                                          </m:e>
                                          <m:sub>
                                            <m:r>
                                              <w:rPr>
                                                <w:rFonts w:ascii="Cambria Math" w:hAnsi="Cambria Math"/>
                                              </w:rPr>
                                              <m:t>i</m:t>
                                            </m:r>
                                          </m:sub>
                                        </m:sSub>
                                      </m:e>
                                    </m:acc>
                                  </m:e>
                                </m:d>
                              </m:e>
                              <m:sup>
                                <m:r>
                                  <w:rPr>
                                    <w:rFonts w:ascii="Cambria Math" w:hAnsi="Cambria Math"/>
                                  </w:rPr>
                                  <m:t>2</m:t>
                                </m:r>
                              </m:sup>
                            </m:sSup>
                          </m:num>
                          <m:den>
                            <m:r>
                              <w:rPr>
                                <w:rFonts w:ascii="Cambria Math" w:hAnsi="Cambria Math"/>
                              </w:rPr>
                              <m:t>n</m:t>
                            </m:r>
                          </m:den>
                        </m:f>
                      </m:e>
                    </m:nary>
                  </m:e>
                </m:rad>
              </m:oMath>
            </m:oMathPara>
          </w:p>
        </w:tc>
        <w:tc>
          <w:tcPr>
            <w:tcW w:w="750" w:type="dxa"/>
            <w:vAlign w:val="center"/>
          </w:tcPr>
          <w:p w14:paraId="3322953B" w14:textId="15074242" w:rsidR="0048189B" w:rsidRDefault="0048189B" w:rsidP="00EE118F">
            <w:r>
              <w:t>(1</w:t>
            </w:r>
            <w:r w:rsidR="00E92322">
              <w:t>7</w:t>
            </w:r>
            <w:r>
              <w:t>)</w:t>
            </w:r>
          </w:p>
        </w:tc>
      </w:tr>
    </w:tbl>
    <w:p w14:paraId="26D1E2C2" w14:textId="46E881D8" w:rsidR="00317DA6" w:rsidRPr="00F34F72" w:rsidRDefault="00E92322" w:rsidP="00DF000C">
      <w:pPr>
        <w:spacing w:before="120" w:after="120"/>
        <w:ind w:left="284"/>
        <w:jc w:val="both"/>
        <w:rPr>
          <w:i/>
          <w:iCs/>
        </w:rPr>
      </w:pPr>
      <w:r>
        <w:t>In the Equation</w:t>
      </w:r>
      <w:r w:rsidR="00AF15A3">
        <w:t xml:space="preserve"> </w:t>
      </w:r>
      <w:r>
        <w:t xml:space="preserve">(17), </w:t>
      </w:r>
      <m:oMath>
        <m:r>
          <w:rPr>
            <w:rFonts w:ascii="Cambria Math" w:hAnsi="Cambria Math"/>
          </w:rPr>
          <m:t>n</m:t>
        </m:r>
      </m:oMath>
      <w:r w:rsidR="00AF15A3">
        <w:t xml:space="preserve"> is the number </w:t>
      </w:r>
      <w:r>
        <w:t xml:space="preserve">of observations, </w:t>
      </w:r>
      <m:oMath>
        <m:sSub>
          <m:sSubPr>
            <m:ctrlPr>
              <w:rPr>
                <w:rFonts w:ascii="Cambria Math" w:hAnsi="Cambria Math"/>
              </w:rPr>
            </m:ctrlPr>
          </m:sSubPr>
          <m:e>
            <m:r>
              <w:rPr>
                <w:rFonts w:ascii="Cambria Math" w:hAnsi="Cambria Math"/>
              </w:rPr>
              <m:t>y</m:t>
            </m:r>
          </m:e>
          <m:sub>
            <m:r>
              <w:rPr>
                <w:rFonts w:ascii="Cambria Math" w:hAnsi="Cambria Math"/>
              </w:rPr>
              <m:t>i</m:t>
            </m:r>
          </m:sub>
        </m:sSub>
      </m:oMath>
      <w:r>
        <w:t xml:space="preserve"> is the actual value at time </w:t>
      </w:r>
      <m:oMath>
        <m:r>
          <w:rPr>
            <w:rFonts w:ascii="Cambria Math" w:hAnsi="Cambria Math"/>
          </w:rPr>
          <m:t>i</m:t>
        </m:r>
      </m:oMath>
      <w:r>
        <w:t xml:space="preserve">, and </w:t>
      </w:r>
      <m:oMath>
        <m:acc>
          <m:accPr>
            <m:ctrlPr>
              <w:rPr>
                <w:rFonts w:ascii="Cambria Math" w:hAnsi="Cambria Math"/>
              </w:rPr>
            </m:ctrlPr>
          </m:accPr>
          <m:e>
            <m:sSub>
              <m:sSubPr>
                <m:ctrlPr>
                  <w:rPr>
                    <w:rFonts w:ascii="Cambria Math" w:hAnsi="Cambria Math"/>
                  </w:rPr>
                </m:ctrlPr>
              </m:sSubPr>
              <m:e>
                <m:r>
                  <w:rPr>
                    <w:rFonts w:ascii="Cambria Math" w:hAnsi="Cambria Math"/>
                  </w:rPr>
                  <m:t>y</m:t>
                </m:r>
              </m:e>
              <m:sub>
                <m:r>
                  <w:rPr>
                    <w:rFonts w:ascii="Cambria Math" w:hAnsi="Cambria Math"/>
                  </w:rPr>
                  <m:t>i</m:t>
                </m:r>
              </m:sub>
            </m:sSub>
          </m:e>
        </m:acc>
      </m:oMath>
      <w:r>
        <w:t xml:space="preserve"> </w:t>
      </w:r>
      <w:r w:rsidR="00222891">
        <w:t xml:space="preserve">is forecasted value at time </w:t>
      </w:r>
      <m:oMath>
        <m:r>
          <w:rPr>
            <w:rFonts w:ascii="Cambria Math" w:hAnsi="Cambria Math"/>
          </w:rPr>
          <m:t>i</m:t>
        </m:r>
      </m:oMath>
      <w:r w:rsidR="00222891">
        <w:t>.</w:t>
      </w:r>
    </w:p>
    <w:p w14:paraId="14B17B83" w14:textId="20E9279C" w:rsidR="008E314D" w:rsidRDefault="00660F5B" w:rsidP="00DF000C">
      <w:pPr>
        <w:pStyle w:val="Heading3"/>
        <w:spacing w:after="60"/>
        <w:ind w:left="284" w:hanging="284"/>
        <w:rPr>
          <w:i w:val="0"/>
        </w:rPr>
      </w:pPr>
      <w:r>
        <w:t xml:space="preserve">Mean </w:t>
      </w:r>
      <w:r w:rsidR="00A86A52">
        <w:t>Absolute</w:t>
      </w:r>
      <w:r>
        <w:t xml:space="preserve"> Error</w:t>
      </w:r>
    </w:p>
    <w:p w14:paraId="63AD0A3A" w14:textId="4F3B1A38" w:rsidR="00A4166A" w:rsidRPr="00A4166A" w:rsidRDefault="00A4166A" w:rsidP="00DF000C">
      <w:pPr>
        <w:spacing w:after="120"/>
        <w:ind w:left="289"/>
        <w:jc w:val="both"/>
      </w:pPr>
      <w:r>
        <w:t>Mean Absoluter Error</w:t>
      </w:r>
      <w:r w:rsidR="001034B2">
        <w:t xml:space="preserve"> (MAE) measures </w:t>
      </w:r>
      <w:r w:rsidR="001034B2" w:rsidRPr="001034B2">
        <w:t>the forecasting error by calculating the average absolute difference between the actual values and the predicted values</w:t>
      </w:r>
      <w:r w:rsidR="00767E8D">
        <w:t xml:space="preserve"> </w:t>
      </w:r>
      <w:sdt>
        <w:sdtPr>
          <w:id w:val="1694648531"/>
          <w:citation/>
        </w:sdtPr>
        <w:sdtEndPr/>
        <w:sdtContent>
          <w:r w:rsidR="00BB78A6">
            <w:fldChar w:fldCharType="begin"/>
          </w:r>
          <w:r w:rsidR="00BB78A6">
            <w:instrText xml:space="preserve"> CITATION Ihz23 \l</w:instrText>
          </w:r>
          <w:r w:rsidR="00D3523A">
            <w:instrText xml:space="preserve"> en-US </w:instrText>
          </w:r>
          <w:r w:rsidR="00BB78A6">
            <w:fldChar w:fldCharType="separate"/>
          </w:r>
          <w:r w:rsidR="00936172" w:rsidRPr="00936172">
            <w:rPr>
              <w:noProof/>
            </w:rPr>
            <w:t>[30]</w:t>
          </w:r>
          <w:r w:rsidR="00BB78A6">
            <w:fldChar w:fldCharType="end"/>
          </w:r>
        </w:sdtContent>
      </w:sdt>
      <w:r w:rsidR="001034B2" w:rsidRPr="001034B2">
        <w:t>.</w:t>
      </w:r>
    </w:p>
    <w:tbl>
      <w:tblPr>
        <w:tblStyle w:val="TableGrid"/>
        <w:tblW w:w="0" w:type="dxa"/>
        <w:tblInd w:w="4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5"/>
        <w:gridCol w:w="750"/>
      </w:tblGrid>
      <w:tr w:rsidR="00660F5B" w14:paraId="19D35F43" w14:textId="77777777" w:rsidTr="00EE118F">
        <w:trPr>
          <w:trHeight w:val="470"/>
        </w:trPr>
        <w:tc>
          <w:tcPr>
            <w:tcW w:w="3685" w:type="dxa"/>
            <w:vAlign w:val="center"/>
          </w:tcPr>
          <w:p w14:paraId="29C7F7E1" w14:textId="6772D4F0" w:rsidR="00660F5B" w:rsidRPr="004F3743" w:rsidRDefault="00010301" w:rsidP="00EE118F">
            <w:pPr>
              <w:jc w:val="left"/>
            </w:pPr>
            <m:oMathPara>
              <m:oMathParaPr>
                <m:jc m:val="left"/>
              </m:oMathParaPr>
              <m:oMath>
                <m:r>
                  <w:rPr>
                    <w:rFonts w:ascii="Cambria Math" w:hAnsi="Cambria Math"/>
                  </w:rPr>
                  <m:t xml:space="preserve">MAE= </m:t>
                </m:r>
                <m:nary>
                  <m:naryPr>
                    <m:chr m:val="∑"/>
                    <m:limLoc m:val="undOvr"/>
                    <m:subHide m:val="1"/>
                    <m:supHide m:val="1"/>
                    <m:ctrlPr>
                      <w:rPr>
                        <w:rFonts w:ascii="Cambria Math" w:hAnsi="Cambria Math"/>
                        <w:i/>
                      </w:rPr>
                    </m:ctrlPr>
                  </m:naryPr>
                  <m:sub/>
                  <m:sup/>
                  <m:e>
                    <m:f>
                      <m:fPr>
                        <m:ctrlPr>
                          <w:rPr>
                            <w:rFonts w:ascii="Cambria Math" w:hAnsi="Cambria Math"/>
                            <w:i/>
                          </w:rPr>
                        </m:ctrlPr>
                      </m:fPr>
                      <m:num>
                        <m:d>
                          <m:dPr>
                            <m:begChr m:val="|"/>
                            <m:endChr m:val="|"/>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acc>
                              <m:accPr>
                                <m:ctrlPr>
                                  <w:rPr>
                                    <w:rFonts w:ascii="Cambria Math" w:hAnsi="Cambria Math"/>
                                    <w:i/>
                                  </w:rPr>
                                </m:ctrlPr>
                              </m:accPr>
                              <m:e>
                                <m:sSub>
                                  <m:sSubPr>
                                    <m:ctrlPr>
                                      <w:rPr>
                                        <w:rFonts w:ascii="Cambria Math" w:hAnsi="Cambria Math"/>
                                        <w:i/>
                                      </w:rPr>
                                    </m:ctrlPr>
                                  </m:sSubPr>
                                  <m:e>
                                    <m:r>
                                      <w:rPr>
                                        <w:rFonts w:ascii="Cambria Math" w:hAnsi="Cambria Math"/>
                                      </w:rPr>
                                      <m:t>y</m:t>
                                    </m:r>
                                  </m:e>
                                  <m:sub>
                                    <m:r>
                                      <w:rPr>
                                        <w:rFonts w:ascii="Cambria Math" w:hAnsi="Cambria Math"/>
                                      </w:rPr>
                                      <m:t>i</m:t>
                                    </m:r>
                                  </m:sub>
                                </m:sSub>
                              </m:e>
                            </m:acc>
                          </m:e>
                        </m:d>
                      </m:num>
                      <m:den>
                        <m:r>
                          <w:rPr>
                            <w:rFonts w:ascii="Cambria Math" w:hAnsi="Cambria Math"/>
                          </w:rPr>
                          <m:t>n</m:t>
                        </m:r>
                      </m:den>
                    </m:f>
                  </m:e>
                </m:nary>
              </m:oMath>
            </m:oMathPara>
          </w:p>
        </w:tc>
        <w:tc>
          <w:tcPr>
            <w:tcW w:w="750" w:type="dxa"/>
            <w:vAlign w:val="center"/>
          </w:tcPr>
          <w:p w14:paraId="777D37D2" w14:textId="508065E8" w:rsidR="00660F5B" w:rsidRDefault="00660F5B" w:rsidP="00EE118F">
            <w:r>
              <w:t>(</w:t>
            </w:r>
            <w:r w:rsidR="00E92322">
              <w:t>18</w:t>
            </w:r>
            <w:r>
              <w:t>)</w:t>
            </w:r>
          </w:p>
        </w:tc>
      </w:tr>
    </w:tbl>
    <w:p w14:paraId="64657B24" w14:textId="44E463DF" w:rsidR="00F50631" w:rsidRPr="00F50631" w:rsidRDefault="00222891" w:rsidP="00DF000C">
      <w:pPr>
        <w:spacing w:before="120" w:after="120"/>
        <w:ind w:left="284"/>
        <w:jc w:val="both"/>
        <w:rPr>
          <w:i/>
          <w:iCs/>
        </w:rPr>
      </w:pPr>
      <w:r>
        <w:t xml:space="preserve">In the Equation (18), </w:t>
      </w:r>
      <m:oMath>
        <m:r>
          <w:rPr>
            <w:rFonts w:ascii="Cambria Math" w:hAnsi="Cambria Math"/>
          </w:rPr>
          <m:t>n</m:t>
        </m:r>
      </m:oMath>
      <w:r>
        <w:t xml:space="preserve"> is the number of observations, </w:t>
      </w:r>
      <m:oMath>
        <m:sSub>
          <m:sSubPr>
            <m:ctrlPr>
              <w:rPr>
                <w:rFonts w:ascii="Cambria Math" w:hAnsi="Cambria Math"/>
              </w:rPr>
            </m:ctrlPr>
          </m:sSubPr>
          <m:e>
            <m:r>
              <w:rPr>
                <w:rFonts w:ascii="Cambria Math" w:hAnsi="Cambria Math"/>
              </w:rPr>
              <m:t>y</m:t>
            </m:r>
          </m:e>
          <m:sub>
            <m:r>
              <w:rPr>
                <w:rFonts w:ascii="Cambria Math" w:hAnsi="Cambria Math"/>
              </w:rPr>
              <m:t>i</m:t>
            </m:r>
          </m:sub>
        </m:sSub>
      </m:oMath>
      <w:r>
        <w:t xml:space="preserve"> is the actual value at time </w:t>
      </w:r>
      <m:oMath>
        <m:r>
          <w:rPr>
            <w:rFonts w:ascii="Cambria Math" w:hAnsi="Cambria Math"/>
          </w:rPr>
          <m:t>i</m:t>
        </m:r>
      </m:oMath>
      <w:r>
        <w:t xml:space="preserve">, and </w:t>
      </w:r>
      <m:oMath>
        <m:acc>
          <m:accPr>
            <m:ctrlPr>
              <w:rPr>
                <w:rFonts w:ascii="Cambria Math" w:hAnsi="Cambria Math"/>
              </w:rPr>
            </m:ctrlPr>
          </m:accPr>
          <m:e>
            <m:sSub>
              <m:sSubPr>
                <m:ctrlPr>
                  <w:rPr>
                    <w:rFonts w:ascii="Cambria Math" w:hAnsi="Cambria Math"/>
                  </w:rPr>
                </m:ctrlPr>
              </m:sSubPr>
              <m:e>
                <m:r>
                  <w:rPr>
                    <w:rFonts w:ascii="Cambria Math" w:hAnsi="Cambria Math"/>
                  </w:rPr>
                  <m:t>y</m:t>
                </m:r>
              </m:e>
              <m:sub>
                <m:r>
                  <w:rPr>
                    <w:rFonts w:ascii="Cambria Math" w:hAnsi="Cambria Math"/>
                  </w:rPr>
                  <m:t>i</m:t>
                </m:r>
              </m:sub>
            </m:sSub>
          </m:e>
        </m:acc>
      </m:oMath>
      <w:r>
        <w:t xml:space="preserve"> is forecasted value at time </w:t>
      </w:r>
      <m:oMath>
        <m:r>
          <w:rPr>
            <w:rFonts w:ascii="Cambria Math" w:hAnsi="Cambria Math"/>
          </w:rPr>
          <m:t>i</m:t>
        </m:r>
      </m:oMath>
      <w:r>
        <w:t>.</w:t>
      </w:r>
    </w:p>
    <w:p w14:paraId="1C2F7716" w14:textId="734EC3AB" w:rsidR="00195622" w:rsidRDefault="00A86A52" w:rsidP="00DF000C">
      <w:pPr>
        <w:pStyle w:val="Heading3"/>
        <w:spacing w:after="60"/>
        <w:ind w:left="284" w:hanging="284"/>
      </w:pPr>
      <w:r>
        <w:t>Mean</w:t>
      </w:r>
      <w:r w:rsidR="00A65870">
        <w:t xml:space="preserve"> Absolute Percentage Error</w:t>
      </w:r>
    </w:p>
    <w:p w14:paraId="5E9B8950" w14:textId="35D98E41" w:rsidR="00317DA6" w:rsidRPr="00317DA6" w:rsidRDefault="00317DA6" w:rsidP="00DF000C">
      <w:pPr>
        <w:spacing w:after="120"/>
        <w:ind w:left="289"/>
        <w:jc w:val="both"/>
      </w:pPr>
      <w:r>
        <w:t>Mean Absolute Percentage Error (MAPE)</w:t>
      </w:r>
      <w:r w:rsidR="00662982">
        <w:t xml:space="preserve"> </w:t>
      </w:r>
      <w:r w:rsidR="00D7562C" w:rsidRPr="00D7562C">
        <w:t xml:space="preserve">evaluates forecasting accuracy by computing </w:t>
      </w:r>
      <w:r w:rsidR="00D17B5B" w:rsidRPr="00D17B5B">
        <w:t>the absolute average between the forecasted value and the actual value expressed as a percentage</w:t>
      </w:r>
      <w:r w:rsidR="00D17B5B">
        <w:t xml:space="preserve"> </w:t>
      </w:r>
      <w:sdt>
        <w:sdtPr>
          <w:id w:val="875977367"/>
          <w:citation/>
        </w:sdtPr>
        <w:sdtEndPr/>
        <w:sdtContent>
          <w:r w:rsidR="003E4A04">
            <w:fldChar w:fldCharType="begin"/>
          </w:r>
          <w:r w:rsidR="003E4A04">
            <w:instrText xml:space="preserve"> CITATION Ihz23 \l</w:instrText>
          </w:r>
          <w:r w:rsidR="00D3523A">
            <w:instrText xml:space="preserve"> en-US </w:instrText>
          </w:r>
          <w:r w:rsidR="003E4A04">
            <w:fldChar w:fldCharType="separate"/>
          </w:r>
          <w:r w:rsidR="00936172" w:rsidRPr="00936172">
            <w:rPr>
              <w:noProof/>
            </w:rPr>
            <w:t>[30]</w:t>
          </w:r>
          <w:r w:rsidR="003E4A04">
            <w:fldChar w:fldCharType="end"/>
          </w:r>
        </w:sdtContent>
      </w:sdt>
      <w:r w:rsidR="00D7562C" w:rsidRPr="00D7562C">
        <w:t>.</w:t>
      </w:r>
    </w:p>
    <w:tbl>
      <w:tblPr>
        <w:tblStyle w:val="TableGrid"/>
        <w:tblW w:w="4435" w:type="dxa"/>
        <w:tblInd w:w="4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5"/>
        <w:gridCol w:w="750"/>
      </w:tblGrid>
      <w:tr w:rsidR="00F50631" w14:paraId="0B802A47" w14:textId="77777777" w:rsidTr="00222891">
        <w:trPr>
          <w:trHeight w:val="470"/>
        </w:trPr>
        <w:tc>
          <w:tcPr>
            <w:tcW w:w="3685" w:type="dxa"/>
            <w:vAlign w:val="center"/>
          </w:tcPr>
          <w:p w14:paraId="0A0552BD" w14:textId="3B1FDE8D" w:rsidR="00F50631" w:rsidRPr="004F3743" w:rsidRDefault="00010301" w:rsidP="00EE118F">
            <w:pPr>
              <w:jc w:val="left"/>
            </w:pPr>
            <m:oMathPara>
              <m:oMathParaPr>
                <m:jc m:val="left"/>
              </m:oMathParaPr>
              <m:oMath>
                <m:r>
                  <w:rPr>
                    <w:rFonts w:ascii="Cambria Math" w:hAnsi="Cambria Math"/>
                  </w:rPr>
                  <m:t xml:space="preserve">MAPE= </m:t>
                </m:r>
                <m:f>
                  <m:fPr>
                    <m:ctrlPr>
                      <w:rPr>
                        <w:rFonts w:ascii="Cambria Math" w:hAnsi="Cambria Math"/>
                        <w:i/>
                      </w:rPr>
                    </m:ctrlPr>
                  </m:fPr>
                  <m:num>
                    <m:r>
                      <w:rPr>
                        <w:rFonts w:ascii="Cambria Math" w:hAnsi="Cambria Math"/>
                      </w:rPr>
                      <m:t>100%</m:t>
                    </m:r>
                  </m:num>
                  <m:den>
                    <m:r>
                      <w:rPr>
                        <w:rFonts w:ascii="Cambria Math" w:hAnsi="Cambria Math"/>
                      </w:rPr>
                      <m:t>n</m:t>
                    </m:r>
                  </m:den>
                </m:f>
                <m:nary>
                  <m:naryPr>
                    <m:chr m:val="∑"/>
                    <m:limLoc m:val="undOvr"/>
                    <m:subHide m:val="1"/>
                    <m:supHide m:val="1"/>
                    <m:ctrlPr>
                      <w:rPr>
                        <w:rFonts w:ascii="Cambria Math" w:hAnsi="Cambria Math"/>
                        <w:i/>
                      </w:rPr>
                    </m:ctrlPr>
                  </m:naryPr>
                  <m:sub/>
                  <m:sup/>
                  <m:e>
                    <m:d>
                      <m:dPr>
                        <m:begChr m:val="|"/>
                        <m:endChr m:val="|"/>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acc>
                              <m:accPr>
                                <m:ctrlPr>
                                  <w:rPr>
                                    <w:rFonts w:ascii="Cambria Math" w:hAnsi="Cambria Math"/>
                                    <w:i/>
                                  </w:rPr>
                                </m:ctrlPr>
                              </m:accPr>
                              <m:e>
                                <m:sSub>
                                  <m:sSubPr>
                                    <m:ctrlPr>
                                      <w:rPr>
                                        <w:rFonts w:ascii="Cambria Math" w:hAnsi="Cambria Math"/>
                                        <w:i/>
                                      </w:rPr>
                                    </m:ctrlPr>
                                  </m:sSubPr>
                                  <m:e>
                                    <m:r>
                                      <w:rPr>
                                        <w:rFonts w:ascii="Cambria Math" w:hAnsi="Cambria Math"/>
                                      </w:rPr>
                                      <m:t>y</m:t>
                                    </m:r>
                                  </m:e>
                                  <m:sub>
                                    <m:r>
                                      <w:rPr>
                                        <w:rFonts w:ascii="Cambria Math" w:hAnsi="Cambria Math"/>
                                      </w:rPr>
                                      <m:t>i</m:t>
                                    </m:r>
                                  </m:sub>
                                </m:sSub>
                              </m:e>
                            </m:acc>
                          </m:num>
                          <m:den>
                            <m:sSub>
                              <m:sSubPr>
                                <m:ctrlPr>
                                  <w:rPr>
                                    <w:rFonts w:ascii="Cambria Math" w:hAnsi="Cambria Math"/>
                                    <w:i/>
                                  </w:rPr>
                                </m:ctrlPr>
                              </m:sSubPr>
                              <m:e>
                                <m:r>
                                  <w:rPr>
                                    <w:rFonts w:ascii="Cambria Math" w:hAnsi="Cambria Math"/>
                                  </w:rPr>
                                  <m:t>y</m:t>
                                </m:r>
                              </m:e>
                              <m:sub>
                                <m:r>
                                  <w:rPr>
                                    <w:rFonts w:ascii="Cambria Math" w:hAnsi="Cambria Math"/>
                                  </w:rPr>
                                  <m:t>i</m:t>
                                </m:r>
                              </m:sub>
                            </m:sSub>
                          </m:den>
                        </m:f>
                      </m:e>
                    </m:d>
                  </m:e>
                </m:nary>
              </m:oMath>
            </m:oMathPara>
          </w:p>
        </w:tc>
        <w:tc>
          <w:tcPr>
            <w:tcW w:w="750" w:type="dxa"/>
            <w:vAlign w:val="center"/>
          </w:tcPr>
          <w:p w14:paraId="0943DCF4" w14:textId="0DFF59F9" w:rsidR="00F50631" w:rsidRDefault="00F50631" w:rsidP="00EE118F">
            <w:r>
              <w:t>(</w:t>
            </w:r>
            <w:r w:rsidR="00E92322">
              <w:t>19</w:t>
            </w:r>
            <w:r>
              <w:t>)</w:t>
            </w:r>
          </w:p>
        </w:tc>
      </w:tr>
    </w:tbl>
    <w:p w14:paraId="5630E6C4" w14:textId="0950662C" w:rsidR="00780BDB" w:rsidRPr="00DF000C" w:rsidRDefault="00222891" w:rsidP="00DF000C">
      <w:pPr>
        <w:spacing w:before="120" w:after="120"/>
        <w:ind w:left="284"/>
        <w:jc w:val="both"/>
        <w:rPr>
          <w:i/>
        </w:rPr>
      </w:pPr>
      <w:r>
        <w:t xml:space="preserve">In the Equation (19), </w:t>
      </w:r>
      <m:oMath>
        <m:r>
          <w:rPr>
            <w:rFonts w:ascii="Cambria Math" w:hAnsi="Cambria Math"/>
          </w:rPr>
          <m:t>n</m:t>
        </m:r>
      </m:oMath>
      <w:r>
        <w:t xml:space="preserve"> is the number of observations, </w:t>
      </w:r>
      <m:oMath>
        <m:sSub>
          <m:sSubPr>
            <m:ctrlPr>
              <w:rPr>
                <w:rFonts w:ascii="Cambria Math" w:hAnsi="Cambria Math"/>
              </w:rPr>
            </m:ctrlPr>
          </m:sSubPr>
          <m:e>
            <m:r>
              <w:rPr>
                <w:rFonts w:ascii="Cambria Math" w:hAnsi="Cambria Math"/>
              </w:rPr>
              <m:t>y</m:t>
            </m:r>
          </m:e>
          <m:sub>
            <m:r>
              <w:rPr>
                <w:rFonts w:ascii="Cambria Math" w:hAnsi="Cambria Math"/>
              </w:rPr>
              <m:t>i</m:t>
            </m:r>
          </m:sub>
        </m:sSub>
      </m:oMath>
      <w:r>
        <w:t xml:space="preserve"> is the actual value at time </w:t>
      </w:r>
      <m:oMath>
        <m:r>
          <w:rPr>
            <w:rFonts w:ascii="Cambria Math" w:hAnsi="Cambria Math"/>
          </w:rPr>
          <m:t>i</m:t>
        </m:r>
      </m:oMath>
      <w:r>
        <w:t xml:space="preserve">, and </w:t>
      </w:r>
      <m:oMath>
        <m:acc>
          <m:accPr>
            <m:ctrlPr>
              <w:rPr>
                <w:rFonts w:ascii="Cambria Math" w:hAnsi="Cambria Math"/>
              </w:rPr>
            </m:ctrlPr>
          </m:accPr>
          <m:e>
            <m:sSub>
              <m:sSubPr>
                <m:ctrlPr>
                  <w:rPr>
                    <w:rFonts w:ascii="Cambria Math" w:hAnsi="Cambria Math"/>
                  </w:rPr>
                </m:ctrlPr>
              </m:sSubPr>
              <m:e>
                <m:r>
                  <w:rPr>
                    <w:rFonts w:ascii="Cambria Math" w:hAnsi="Cambria Math"/>
                  </w:rPr>
                  <m:t>y</m:t>
                </m:r>
              </m:e>
              <m:sub>
                <m:r>
                  <w:rPr>
                    <w:rFonts w:ascii="Cambria Math" w:hAnsi="Cambria Math"/>
                  </w:rPr>
                  <m:t>i</m:t>
                </m:r>
              </m:sub>
            </m:sSub>
          </m:e>
        </m:acc>
      </m:oMath>
      <w:r>
        <w:t xml:space="preserve"> is forecasted value at time </w:t>
      </w:r>
      <m:oMath>
        <m:r>
          <w:rPr>
            <w:rFonts w:ascii="Cambria Math" w:hAnsi="Cambria Math"/>
          </w:rPr>
          <m:t>i</m:t>
        </m:r>
      </m:oMath>
      <w:r>
        <w:t>.</w:t>
      </w:r>
    </w:p>
    <w:p w14:paraId="572EE162" w14:textId="1FB4F583" w:rsidR="00B5311C" w:rsidRDefault="00B5311C" w:rsidP="00B5311C">
      <w:pPr>
        <w:pStyle w:val="Heading1"/>
      </w:pPr>
      <w:r>
        <w:t>Result and Discussion</w:t>
      </w:r>
    </w:p>
    <w:p w14:paraId="3849CC05" w14:textId="4B54C9EC" w:rsidR="00E260BA" w:rsidRPr="00780BDB" w:rsidRDefault="00BC140B" w:rsidP="00780BDB">
      <w:pPr>
        <w:pStyle w:val="Heading2"/>
        <w:rPr>
          <w:b/>
          <w:bCs/>
        </w:rPr>
      </w:pPr>
      <w:r w:rsidRPr="0089322D">
        <w:rPr>
          <w:b/>
          <w:bCs/>
        </w:rPr>
        <w:t>Exploratory Analysis of Brent Oil Prices</w:t>
      </w:r>
    </w:p>
    <w:p w14:paraId="39002FB3" w14:textId="189980F9" w:rsidR="006E04A8" w:rsidRDefault="006E04A8" w:rsidP="00E260BA">
      <w:pPr>
        <w:pStyle w:val="Heading3"/>
        <w:spacing w:after="120"/>
        <w:ind w:left="284" w:hanging="284"/>
      </w:pPr>
      <w:r>
        <w:t>Time Series Plot</w:t>
      </w:r>
    </w:p>
    <w:p w14:paraId="299FBA85" w14:textId="4D24B4A0" w:rsidR="0099477B" w:rsidRPr="0099477B" w:rsidRDefault="00E66532" w:rsidP="00E260BA">
      <w:pPr>
        <w:ind w:left="284"/>
      </w:pPr>
      <w:r>
        <w:rPr>
          <w:noProof/>
        </w:rPr>
        <w:drawing>
          <wp:inline distT="0" distB="0" distL="0" distR="0" wp14:anchorId="5B5F785E" wp14:editId="05D3A911">
            <wp:extent cx="2740919" cy="1691640"/>
            <wp:effectExtent l="0" t="0" r="2540" b="3810"/>
            <wp:docPr id="92485385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757515" cy="1701883"/>
                    </a:xfrm>
                    <a:prstGeom prst="rect">
                      <a:avLst/>
                    </a:prstGeom>
                    <a:noFill/>
                  </pic:spPr>
                </pic:pic>
              </a:graphicData>
            </a:graphic>
          </wp:inline>
        </w:drawing>
      </w:r>
    </w:p>
    <w:p w14:paraId="4E69E9E2" w14:textId="3AE04B9F" w:rsidR="002376A8" w:rsidRDefault="00D34659" w:rsidP="004363E2">
      <w:pPr>
        <w:pStyle w:val="figurecaption"/>
        <w:jc w:val="center"/>
      </w:pPr>
      <w:r>
        <w:t xml:space="preserve">Time Series Plot </w:t>
      </w:r>
      <w:r w:rsidR="00010301">
        <w:t>of Brent Oil Closing Price</w:t>
      </w:r>
    </w:p>
    <w:p w14:paraId="1F097C5B" w14:textId="165677F5" w:rsidR="002551AA" w:rsidRPr="00E260BA" w:rsidRDefault="00CC0916" w:rsidP="00970950">
      <w:pPr>
        <w:spacing w:after="120"/>
        <w:ind w:left="288"/>
        <w:jc w:val="both"/>
        <w:rPr>
          <w:lang w:val="en-ID"/>
        </w:rPr>
      </w:pPr>
      <w:r w:rsidRPr="00CC0916">
        <w:rPr>
          <w:lang w:val="en-ID"/>
        </w:rPr>
        <w:t>Fig. 1 shows the Brent crude oil price trend from 2023 to 2026. During 2023–2025, prices generally followed a downward trend, declining from around USD 90 to below USD 70 per barrel despite several short-term fluctuations. In contrast, 2026 marked a sharp price increase, with Brent oil rising to above USD 110 per barrel before stabilizing at a relatively high level.</w:t>
      </w:r>
    </w:p>
    <w:p w14:paraId="1EA6723B" w14:textId="4598717A" w:rsidR="002E45D5" w:rsidRDefault="002376A8" w:rsidP="00E260BA">
      <w:pPr>
        <w:pStyle w:val="Heading3"/>
        <w:spacing w:after="60"/>
        <w:ind w:left="284" w:hanging="284"/>
      </w:pPr>
      <w:r>
        <w:t>Brent Oil Price</w:t>
      </w:r>
      <w:r w:rsidR="007F4BB6">
        <w:t xml:space="preserve"> Distribution</w:t>
      </w:r>
    </w:p>
    <w:p w14:paraId="25F95913" w14:textId="16C50965" w:rsidR="002E45D5" w:rsidRPr="002E45D5" w:rsidRDefault="002E45D5" w:rsidP="00E260BA">
      <w:pPr>
        <w:ind w:left="284"/>
      </w:pPr>
      <w:r>
        <w:rPr>
          <w:noProof/>
        </w:rPr>
        <w:drawing>
          <wp:inline distT="0" distB="0" distL="0" distR="0" wp14:anchorId="26B8DBA0" wp14:editId="6B705DF6">
            <wp:extent cx="2705100" cy="1669433"/>
            <wp:effectExtent l="0" t="0" r="0" b="6985"/>
            <wp:docPr id="26917587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723681" cy="1680900"/>
                    </a:xfrm>
                    <a:prstGeom prst="rect">
                      <a:avLst/>
                    </a:prstGeom>
                    <a:noFill/>
                  </pic:spPr>
                </pic:pic>
              </a:graphicData>
            </a:graphic>
          </wp:inline>
        </w:drawing>
      </w:r>
    </w:p>
    <w:p w14:paraId="31962336" w14:textId="29280F4C" w:rsidR="00010301" w:rsidRDefault="002E45D5" w:rsidP="006E0952">
      <w:pPr>
        <w:pStyle w:val="figurecaption"/>
        <w:jc w:val="center"/>
      </w:pPr>
      <w:r>
        <w:t>H</w:t>
      </w:r>
      <w:r w:rsidR="007969F5">
        <w:t>istogram of Brent Oil Price</w:t>
      </w:r>
    </w:p>
    <w:p w14:paraId="3477911B" w14:textId="7654ADAE" w:rsidR="00AA3030" w:rsidRPr="00E87C63" w:rsidRDefault="00C7646B" w:rsidP="00970950">
      <w:pPr>
        <w:spacing w:after="120"/>
        <w:ind w:left="289"/>
        <w:jc w:val="both"/>
        <w:rPr>
          <w:lang w:val="en-ID"/>
        </w:rPr>
      </w:pPr>
      <w:r w:rsidRPr="00C7646B">
        <w:rPr>
          <w:lang w:val="en-ID"/>
        </w:rPr>
        <w:t>Fig. 2 shows that most Brent oil prices fall within the range of USD 60 to USD 85 per barrel. The histogram is positively skewed, with a few observations exceeding USD 100 per barrel, indicating that high-price events occurred only occasionally during the observation period.</w:t>
      </w:r>
    </w:p>
    <w:p w14:paraId="5F5041C5" w14:textId="460D21E2" w:rsidR="00CF58A6" w:rsidRDefault="00AA3030" w:rsidP="00E260BA">
      <w:pPr>
        <w:pStyle w:val="Heading3"/>
        <w:spacing w:after="60"/>
        <w:ind w:left="284" w:hanging="284"/>
      </w:pPr>
      <w:r>
        <w:t>Average Annual Price of Brent Oil</w:t>
      </w:r>
    </w:p>
    <w:p w14:paraId="5A559F89" w14:textId="1BDA024F" w:rsidR="00CF58A6" w:rsidRPr="00CF58A6" w:rsidRDefault="00CF58A6" w:rsidP="00E260BA">
      <w:pPr>
        <w:ind w:left="284"/>
      </w:pPr>
      <w:r>
        <w:rPr>
          <w:noProof/>
        </w:rPr>
        <w:drawing>
          <wp:inline distT="0" distB="0" distL="0" distR="0" wp14:anchorId="062543B4" wp14:editId="550EE862">
            <wp:extent cx="2712720" cy="1674136"/>
            <wp:effectExtent l="0" t="0" r="0" b="2540"/>
            <wp:docPr id="213383061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729336" cy="1684391"/>
                    </a:xfrm>
                    <a:prstGeom prst="rect">
                      <a:avLst/>
                    </a:prstGeom>
                    <a:noFill/>
                  </pic:spPr>
                </pic:pic>
              </a:graphicData>
            </a:graphic>
          </wp:inline>
        </w:drawing>
      </w:r>
    </w:p>
    <w:p w14:paraId="54BF1C2E" w14:textId="3563E877" w:rsidR="007969F5" w:rsidRDefault="00CF58A6" w:rsidP="007969F5">
      <w:pPr>
        <w:pStyle w:val="figurecaption"/>
        <w:jc w:val="center"/>
      </w:pPr>
      <w:bookmarkStart w:id="0" w:name="_Hlk232892282"/>
      <w:r>
        <w:t xml:space="preserve">Barplot of Average </w:t>
      </w:r>
      <w:r w:rsidR="00A85B4B">
        <w:t xml:space="preserve">Annual </w:t>
      </w:r>
      <w:r>
        <w:t>Price</w:t>
      </w:r>
      <w:r w:rsidR="00A85B4B">
        <w:t xml:space="preserve"> of Brent Oil (?)</w:t>
      </w:r>
    </w:p>
    <w:bookmarkEnd w:id="0"/>
    <w:p w14:paraId="3524CEC0" w14:textId="768071D4" w:rsidR="00970950" w:rsidRPr="00E87C63" w:rsidRDefault="00231F0F" w:rsidP="00970950">
      <w:pPr>
        <w:spacing w:after="120"/>
        <w:ind w:left="284"/>
        <w:jc w:val="both"/>
        <w:rPr>
          <w:i/>
          <w:iCs/>
        </w:rPr>
      </w:pPr>
      <w:r w:rsidRPr="00231F0F">
        <w:t xml:space="preserve">Fig. 3 </w:t>
      </w:r>
      <w:r w:rsidR="009119DC">
        <w:t>shows</w:t>
      </w:r>
      <w:r w:rsidRPr="00231F0F">
        <w:t xml:space="preserve"> the </w:t>
      </w:r>
      <w:r w:rsidR="003617DD" w:rsidRPr="003617DD">
        <w:t xml:space="preserve">annual average Brent oil prices </w:t>
      </w:r>
      <w:r w:rsidRPr="00231F0F">
        <w:t>from 2023 to 2026.</w:t>
      </w:r>
      <w:r w:rsidR="003617DD" w:rsidRPr="003617DD">
        <w:t xml:space="preserve"> The average price declined </w:t>
      </w:r>
      <w:r w:rsidRPr="00231F0F">
        <w:t>from</w:t>
      </w:r>
      <w:r w:rsidR="003617DD" w:rsidRPr="003617DD">
        <w:t xml:space="preserve"> 2023 </w:t>
      </w:r>
      <w:r w:rsidRPr="00231F0F">
        <w:t>to</w:t>
      </w:r>
      <w:r w:rsidR="003617DD" w:rsidRPr="003617DD">
        <w:t xml:space="preserve"> 2025, reaching its lowest level in 2025</w:t>
      </w:r>
      <w:r w:rsidRPr="00231F0F">
        <w:t>, before increasing significantly</w:t>
      </w:r>
      <w:r w:rsidR="003617DD" w:rsidRPr="003617DD">
        <w:t xml:space="preserve"> in 2026</w:t>
      </w:r>
      <w:r w:rsidRPr="00231F0F">
        <w:t>.</w:t>
      </w:r>
      <w:r w:rsidR="003617DD" w:rsidRPr="003617DD">
        <w:t xml:space="preserve"> This pattern </w:t>
      </w:r>
      <w:r w:rsidRPr="00231F0F">
        <w:t>indicates</w:t>
      </w:r>
      <w:r w:rsidR="003617DD" w:rsidRPr="003617DD">
        <w:t xml:space="preserve"> that Brent oil prices </w:t>
      </w:r>
      <w:r w:rsidRPr="00231F0F">
        <w:t>varied across the observation period in response to</w:t>
      </w:r>
      <w:r w:rsidR="003617DD" w:rsidRPr="003617DD">
        <w:t xml:space="preserve"> changing market conditions and external economic factors</w:t>
      </w:r>
      <w:r w:rsidR="003617DD">
        <w:t>.</w:t>
      </w:r>
    </w:p>
    <w:p w14:paraId="679AD066" w14:textId="684A8876" w:rsidR="008560AA" w:rsidRDefault="008560AA" w:rsidP="003E7139">
      <w:pPr>
        <w:pStyle w:val="Heading3"/>
        <w:spacing w:after="60"/>
        <w:ind w:left="284" w:hanging="284"/>
      </w:pPr>
      <w:r>
        <w:t>Outliers Plot</w:t>
      </w:r>
    </w:p>
    <w:p w14:paraId="60F7036C" w14:textId="33FC4A77" w:rsidR="00C66E5E" w:rsidRDefault="00A403D0" w:rsidP="00970950">
      <w:pPr>
        <w:ind w:left="284"/>
        <w:jc w:val="both"/>
      </w:pPr>
      <w:r>
        <w:rPr>
          <w:noProof/>
        </w:rPr>
        <w:drawing>
          <wp:inline distT="0" distB="0" distL="0" distR="0" wp14:anchorId="59CDBAD3" wp14:editId="0BB131B9">
            <wp:extent cx="2922244" cy="1187450"/>
            <wp:effectExtent l="0" t="0" r="0" b="0"/>
            <wp:docPr id="152459054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959108" cy="1202430"/>
                    </a:xfrm>
                    <a:prstGeom prst="rect">
                      <a:avLst/>
                    </a:prstGeom>
                    <a:noFill/>
                  </pic:spPr>
                </pic:pic>
              </a:graphicData>
            </a:graphic>
          </wp:inline>
        </w:drawing>
      </w:r>
    </w:p>
    <w:p w14:paraId="2E6C4FF2" w14:textId="4E210D25" w:rsidR="00A403D0" w:rsidRDefault="00A403D0" w:rsidP="00A403D0">
      <w:pPr>
        <w:pStyle w:val="figurecaption"/>
        <w:jc w:val="center"/>
      </w:pPr>
      <w:r>
        <w:t>Outliers Plot in Brent Oil Prices</w:t>
      </w:r>
    </w:p>
    <w:p w14:paraId="5AA2B0FA" w14:textId="1173646E" w:rsidR="00A403D0" w:rsidRPr="00C66E5E" w:rsidRDefault="00314607" w:rsidP="00970950">
      <w:pPr>
        <w:spacing w:after="120"/>
        <w:ind w:left="289"/>
        <w:jc w:val="both"/>
      </w:pPr>
      <w:r w:rsidRPr="00314607">
        <w:lastRenderedPageBreak/>
        <w:t>Fig. 4 shows the outliers in Brent oil prices over the observation period. Most observations are consistent the general price trend, while several mild outliers are detected in early 2026 when prices increased sharply above USD 100 per barrel. These outliers indicate unusual price movements that differ from the overall pattern, reflecting periods of higher price volatility.</w:t>
      </w:r>
    </w:p>
    <w:p w14:paraId="4AC20478" w14:textId="3729B5B6" w:rsidR="00F62217" w:rsidRPr="0089322D" w:rsidRDefault="00F62217" w:rsidP="00E87C63">
      <w:pPr>
        <w:pStyle w:val="Heading2"/>
        <w:ind w:left="289" w:hanging="289"/>
        <w:rPr>
          <w:b/>
          <w:bCs/>
        </w:rPr>
      </w:pPr>
      <w:r w:rsidRPr="0089322D">
        <w:rPr>
          <w:b/>
          <w:bCs/>
        </w:rPr>
        <w:t>Data Preprocessing</w:t>
      </w:r>
      <w:r w:rsidR="00C926B0" w:rsidRPr="0089322D">
        <w:rPr>
          <w:b/>
          <w:bCs/>
        </w:rPr>
        <w:t xml:space="preserve"> and Split Data</w:t>
      </w:r>
    </w:p>
    <w:p w14:paraId="030F8B28" w14:textId="27A40FF2" w:rsidR="00F62217" w:rsidRDefault="00C926B0" w:rsidP="00970950">
      <w:pPr>
        <w:spacing w:after="120"/>
        <w:jc w:val="both"/>
      </w:pPr>
      <w:r w:rsidRPr="00C926B0">
        <w:t>In this study, several preprocessing steps were conducted before applying the time series forecasting models. These steps included sorting the dataset based on chronological order and checking for missing values. After completing the preprocessing stage, the dataset was divided into training and testing sets using an 80:20 ratio. The split was performed chronologically to preserve the temporal dependency inherent in the time series data.</w:t>
      </w:r>
    </w:p>
    <w:p w14:paraId="7056E161" w14:textId="2E5EC398" w:rsidR="003E7139" w:rsidRDefault="009F6DF9" w:rsidP="009F6DF9">
      <w:pPr>
        <w:spacing w:after="120"/>
        <w:ind w:right="188"/>
        <w:jc w:val="both"/>
      </w:pPr>
      <w:r w:rsidRPr="009F6DF9">
        <w:rPr>
          <w:noProof/>
        </w:rPr>
        <w:drawing>
          <wp:inline distT="0" distB="0" distL="0" distR="0" wp14:anchorId="04826747" wp14:editId="3339C8DF">
            <wp:extent cx="2858666" cy="213430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867042" cy="2140559"/>
                    </a:xfrm>
                    <a:prstGeom prst="rect">
                      <a:avLst/>
                    </a:prstGeom>
                  </pic:spPr>
                </pic:pic>
              </a:graphicData>
            </a:graphic>
          </wp:inline>
        </w:drawing>
      </w:r>
    </w:p>
    <w:p w14:paraId="25E3C371" w14:textId="7FFF23E4" w:rsidR="000B752A" w:rsidRDefault="009F6DF9" w:rsidP="000B752A">
      <w:pPr>
        <w:pStyle w:val="figurecaption"/>
        <w:spacing w:after="120"/>
        <w:ind w:right="188"/>
        <w:jc w:val="center"/>
      </w:pPr>
      <w:r>
        <w:t>Splitting Data Plot</w:t>
      </w:r>
    </w:p>
    <w:p w14:paraId="71CB0089" w14:textId="593CEFB5" w:rsidR="000B752A" w:rsidRPr="00F62217" w:rsidRDefault="00BB46C2" w:rsidP="00970950">
      <w:pPr>
        <w:jc w:val="both"/>
      </w:pPr>
      <w:r>
        <w:t xml:space="preserve">The training data consist of </w:t>
      </w:r>
      <w:r w:rsidR="007A6EB0">
        <w:t>528 data</w:t>
      </w:r>
      <w:r w:rsidR="00F22850">
        <w:t xml:space="preserve"> that contains the data from 9 October 2023 until 22 October 2025</w:t>
      </w:r>
      <w:r w:rsidR="00501F16">
        <w:t xml:space="preserve">. </w:t>
      </w:r>
      <w:r w:rsidR="00145E80" w:rsidRPr="00145E80">
        <w:t>The remainder is data that will be used as testing data, amounting to 128 data, namely from October 23, 2025 to April 30, 2026.</w:t>
      </w:r>
      <w:r w:rsidR="00C92FC7">
        <w:t xml:space="preserve"> </w:t>
      </w:r>
      <w:r w:rsidR="00C92FC7" w:rsidRPr="00C92FC7">
        <w:t>The data splitting visualization is shown in Figure 5.</w:t>
      </w:r>
    </w:p>
    <w:p w14:paraId="60C9787C" w14:textId="25468F2C" w:rsidR="00115F77" w:rsidRPr="00780BDB" w:rsidRDefault="00F62217" w:rsidP="00780BDB">
      <w:pPr>
        <w:pStyle w:val="Heading2"/>
        <w:ind w:left="289" w:hanging="289"/>
        <w:jc w:val="both"/>
        <w:rPr>
          <w:b/>
          <w:bCs/>
        </w:rPr>
      </w:pPr>
      <w:r w:rsidRPr="0089322D">
        <w:rPr>
          <w:b/>
          <w:bCs/>
        </w:rPr>
        <w:t>Stationarity Testing</w:t>
      </w:r>
    </w:p>
    <w:p w14:paraId="0E8C94F5" w14:textId="0219CC86" w:rsidR="00F62217" w:rsidRDefault="00B43FA6" w:rsidP="00E260BA">
      <w:pPr>
        <w:pStyle w:val="Heading3"/>
        <w:spacing w:after="60"/>
        <w:ind w:left="284" w:hanging="284"/>
      </w:pPr>
      <w:r>
        <w:t xml:space="preserve">Stationarity Testing </w:t>
      </w:r>
      <w:r w:rsidR="0091241B">
        <w:t>to</w:t>
      </w:r>
      <w:r>
        <w:t xml:space="preserve"> Variance</w:t>
      </w:r>
    </w:p>
    <w:p w14:paraId="1CBEAAE2" w14:textId="020BD5AD" w:rsidR="00B43FA6" w:rsidRPr="005B520E" w:rsidRDefault="0041376B" w:rsidP="00B43FA6">
      <w:pPr>
        <w:pStyle w:val="tablehead"/>
      </w:pPr>
      <w:r>
        <w:t xml:space="preserve">Result of </w:t>
      </w:r>
      <w:r w:rsidR="00EC2AD0">
        <w:t>P</w:t>
      </w:r>
      <w:r>
        <w:t xml:space="preserve">ower </w:t>
      </w:r>
      <w:r w:rsidR="00EC2AD0">
        <w:t>T</w:t>
      </w:r>
      <w:r>
        <w:t>ransformation</w:t>
      </w:r>
    </w:p>
    <w:tbl>
      <w:tblPr>
        <w:tblStyle w:val="TableGrid"/>
        <w:tblW w:w="4536" w:type="dxa"/>
        <w:tblInd w:w="284" w:type="dxa"/>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13"/>
        <w:gridCol w:w="1417"/>
        <w:gridCol w:w="746"/>
        <w:gridCol w:w="960"/>
      </w:tblGrid>
      <w:tr w:rsidR="0018765A" w14:paraId="4AB5434E" w14:textId="77777777" w:rsidTr="00E260BA">
        <w:tc>
          <w:tcPr>
            <w:tcW w:w="1413" w:type="dxa"/>
            <w:tcBorders>
              <w:top w:val="single" w:sz="4" w:space="0" w:color="auto"/>
              <w:bottom w:val="single" w:sz="4" w:space="0" w:color="auto"/>
            </w:tcBorders>
          </w:tcPr>
          <w:p w14:paraId="135C662D" w14:textId="77777777" w:rsidR="0018765A" w:rsidRDefault="0018765A" w:rsidP="00B43FA6"/>
        </w:tc>
        <w:tc>
          <w:tcPr>
            <w:tcW w:w="1417" w:type="dxa"/>
            <w:tcBorders>
              <w:top w:val="single" w:sz="4" w:space="0" w:color="auto"/>
              <w:bottom w:val="single" w:sz="4" w:space="0" w:color="auto"/>
            </w:tcBorders>
          </w:tcPr>
          <w:p w14:paraId="2DF3A8C5" w14:textId="2D64E971" w:rsidR="0018765A" w:rsidRPr="00B35DC2" w:rsidRDefault="0018765A" w:rsidP="00B43FA6">
            <w:pPr>
              <w:rPr>
                <w:b/>
                <w:bCs/>
              </w:rPr>
            </w:pPr>
            <w:r w:rsidRPr="00B35DC2">
              <w:rPr>
                <w:b/>
                <w:bCs/>
              </w:rPr>
              <w:t>LRT</w:t>
            </w:r>
          </w:p>
        </w:tc>
        <w:tc>
          <w:tcPr>
            <w:tcW w:w="746" w:type="dxa"/>
            <w:tcBorders>
              <w:top w:val="single" w:sz="4" w:space="0" w:color="auto"/>
              <w:bottom w:val="single" w:sz="4" w:space="0" w:color="auto"/>
            </w:tcBorders>
          </w:tcPr>
          <w:p w14:paraId="779E5F63" w14:textId="4B4F15D1" w:rsidR="0018765A" w:rsidRPr="00B35DC2" w:rsidRDefault="0018765A" w:rsidP="00B43FA6">
            <w:pPr>
              <w:rPr>
                <w:b/>
                <w:bCs/>
              </w:rPr>
            </w:pPr>
            <w:r w:rsidRPr="00B35DC2">
              <w:rPr>
                <w:b/>
                <w:bCs/>
              </w:rPr>
              <w:t>df</w:t>
            </w:r>
          </w:p>
        </w:tc>
        <w:tc>
          <w:tcPr>
            <w:tcW w:w="960" w:type="dxa"/>
            <w:tcBorders>
              <w:top w:val="single" w:sz="4" w:space="0" w:color="auto"/>
              <w:bottom w:val="single" w:sz="4" w:space="0" w:color="auto"/>
            </w:tcBorders>
          </w:tcPr>
          <w:p w14:paraId="11BE404B" w14:textId="0CC29CEF" w:rsidR="0018765A" w:rsidRPr="00B35DC2" w:rsidRDefault="0018765A" w:rsidP="00B43FA6">
            <w:pPr>
              <w:rPr>
                <w:b/>
                <w:bCs/>
              </w:rPr>
            </w:pPr>
            <w:r w:rsidRPr="00B35DC2">
              <w:rPr>
                <w:b/>
                <w:bCs/>
              </w:rPr>
              <w:t>p-value</w:t>
            </w:r>
          </w:p>
        </w:tc>
      </w:tr>
      <w:tr w:rsidR="0018765A" w14:paraId="3C4C283F" w14:textId="77777777" w:rsidTr="00E260BA">
        <w:tc>
          <w:tcPr>
            <w:tcW w:w="1413" w:type="dxa"/>
            <w:tcBorders>
              <w:top w:val="single" w:sz="4" w:space="0" w:color="auto"/>
              <w:bottom w:val="single" w:sz="4" w:space="0" w:color="auto"/>
            </w:tcBorders>
          </w:tcPr>
          <w:p w14:paraId="02CA1AD6" w14:textId="20D18415" w:rsidR="0018765A" w:rsidRDefault="0018765A" w:rsidP="00B43FA6">
            <w:r>
              <w:t>LR test, lambda = (1)</w:t>
            </w:r>
          </w:p>
        </w:tc>
        <w:tc>
          <w:tcPr>
            <w:tcW w:w="1417" w:type="dxa"/>
            <w:tcBorders>
              <w:top w:val="single" w:sz="4" w:space="0" w:color="auto"/>
              <w:bottom w:val="single" w:sz="4" w:space="0" w:color="auto"/>
            </w:tcBorders>
          </w:tcPr>
          <w:p w14:paraId="26E3DACF" w14:textId="41B25AED" w:rsidR="0018765A" w:rsidRDefault="0041376B" w:rsidP="00B43FA6">
            <w:r>
              <w:t>0.</w:t>
            </w:r>
            <w:r w:rsidRPr="0041376B">
              <w:rPr>
                <w:rFonts w:ascii="Arial" w:hAnsi="Arial" w:cs="Arial"/>
                <w:color w:val="000000"/>
                <w:sz w:val="22"/>
                <w:szCs w:val="22"/>
              </w:rPr>
              <w:t xml:space="preserve"> </w:t>
            </w:r>
            <w:r w:rsidRPr="0041376B">
              <w:t>3886813</w:t>
            </w:r>
          </w:p>
        </w:tc>
        <w:tc>
          <w:tcPr>
            <w:tcW w:w="746" w:type="dxa"/>
            <w:tcBorders>
              <w:top w:val="single" w:sz="4" w:space="0" w:color="auto"/>
              <w:bottom w:val="single" w:sz="4" w:space="0" w:color="auto"/>
            </w:tcBorders>
          </w:tcPr>
          <w:p w14:paraId="0E4DF804" w14:textId="18353CBC" w:rsidR="0018765A" w:rsidRDefault="0041376B" w:rsidP="00B43FA6">
            <w:r>
              <w:t>1</w:t>
            </w:r>
          </w:p>
        </w:tc>
        <w:tc>
          <w:tcPr>
            <w:tcW w:w="960" w:type="dxa"/>
            <w:tcBorders>
              <w:top w:val="single" w:sz="4" w:space="0" w:color="auto"/>
              <w:bottom w:val="single" w:sz="4" w:space="0" w:color="auto"/>
            </w:tcBorders>
          </w:tcPr>
          <w:p w14:paraId="6030697F" w14:textId="114E80B0" w:rsidR="0018765A" w:rsidRDefault="0041376B" w:rsidP="00B43FA6">
            <w:r>
              <w:t>0.</w:t>
            </w:r>
            <w:r w:rsidRPr="0041376B">
              <w:rPr>
                <w:rFonts w:ascii="Arial" w:hAnsi="Arial" w:cs="Arial"/>
                <w:color w:val="000000"/>
                <w:sz w:val="22"/>
                <w:szCs w:val="22"/>
              </w:rPr>
              <w:t xml:space="preserve"> </w:t>
            </w:r>
            <w:r w:rsidRPr="0041376B">
              <w:t>53299</w:t>
            </w:r>
          </w:p>
        </w:tc>
      </w:tr>
    </w:tbl>
    <w:p w14:paraId="1C0C92FE" w14:textId="29861B6C" w:rsidR="00A13384" w:rsidRDefault="00654750" w:rsidP="00970950">
      <w:pPr>
        <w:spacing w:before="120" w:after="120"/>
        <w:ind w:left="284"/>
        <w:jc w:val="both"/>
      </w:pPr>
      <w:r>
        <w:t>As presented in Table I, the p-value derived from the stationarity test is 0.53299, which exceeds the 0.05 significance threshold. Consequently, the null hypothesis cannot be rejected, indicating that the series exhibits variance stationarity and requires no further transformation.</w:t>
      </w:r>
    </w:p>
    <w:p w14:paraId="1CFE2A25" w14:textId="1CECE4CE" w:rsidR="00B2281A" w:rsidRDefault="00B7126B" w:rsidP="00E87C63">
      <w:pPr>
        <w:pStyle w:val="Heading3"/>
        <w:ind w:left="284" w:hanging="284"/>
      </w:pPr>
      <w:r>
        <w:t xml:space="preserve">Stationarity Testing </w:t>
      </w:r>
      <w:r w:rsidR="0091241B">
        <w:t>to</w:t>
      </w:r>
      <w:r>
        <w:t xml:space="preserve"> Mean</w:t>
      </w:r>
    </w:p>
    <w:p w14:paraId="1AAD9098" w14:textId="7158716E" w:rsidR="00205F56" w:rsidRPr="005B520E" w:rsidRDefault="00205F56" w:rsidP="00205F56">
      <w:pPr>
        <w:pStyle w:val="tablehead"/>
      </w:pPr>
      <w:bookmarkStart w:id="1" w:name="_Hlk232891399"/>
      <w:r>
        <w:t xml:space="preserve">Result of </w:t>
      </w:r>
      <w:r w:rsidR="00EC2AD0">
        <w:t>ADF</w:t>
      </w:r>
      <w:r>
        <w:t xml:space="preserve"> </w:t>
      </w:r>
      <w:r w:rsidR="00EC2AD0">
        <w:t>T</w:t>
      </w:r>
      <w:r>
        <w:t>est</w:t>
      </w:r>
    </w:p>
    <w:tbl>
      <w:tblPr>
        <w:tblStyle w:val="TableGrid"/>
        <w:tblW w:w="4536" w:type="dxa"/>
        <w:tblInd w:w="284" w:type="dxa"/>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14"/>
        <w:gridCol w:w="1348"/>
        <w:gridCol w:w="1208"/>
        <w:gridCol w:w="866"/>
      </w:tblGrid>
      <w:tr w:rsidR="00091123" w14:paraId="71C694A3" w14:textId="77777777" w:rsidTr="00E260BA">
        <w:tc>
          <w:tcPr>
            <w:tcW w:w="1129" w:type="dxa"/>
            <w:tcBorders>
              <w:top w:val="single" w:sz="4" w:space="0" w:color="auto"/>
              <w:bottom w:val="single" w:sz="4" w:space="0" w:color="auto"/>
            </w:tcBorders>
          </w:tcPr>
          <w:p w14:paraId="0F90C933" w14:textId="77777777" w:rsidR="00205F56" w:rsidRDefault="00205F56" w:rsidP="00EE118F"/>
        </w:tc>
        <w:tc>
          <w:tcPr>
            <w:tcW w:w="1418" w:type="dxa"/>
            <w:tcBorders>
              <w:top w:val="single" w:sz="4" w:space="0" w:color="auto"/>
              <w:bottom w:val="single" w:sz="4" w:space="0" w:color="auto"/>
            </w:tcBorders>
          </w:tcPr>
          <w:p w14:paraId="408362EC" w14:textId="51C63F80" w:rsidR="00205F56" w:rsidRPr="00B35DC2" w:rsidRDefault="00B35DC2" w:rsidP="00EE118F">
            <w:pPr>
              <w:rPr>
                <w:b/>
                <w:bCs/>
              </w:rPr>
            </w:pPr>
            <w:r w:rsidRPr="00B35DC2">
              <w:rPr>
                <w:b/>
                <w:bCs/>
              </w:rPr>
              <w:t>Dickey-fuller</w:t>
            </w:r>
          </w:p>
        </w:tc>
        <w:tc>
          <w:tcPr>
            <w:tcW w:w="1276" w:type="dxa"/>
            <w:tcBorders>
              <w:top w:val="single" w:sz="4" w:space="0" w:color="auto"/>
              <w:bottom w:val="single" w:sz="4" w:space="0" w:color="auto"/>
            </w:tcBorders>
          </w:tcPr>
          <w:p w14:paraId="0B76D6D2" w14:textId="40393787" w:rsidR="00205F56" w:rsidRPr="00B35DC2" w:rsidRDefault="00091123" w:rsidP="00EE118F">
            <w:pPr>
              <w:rPr>
                <w:b/>
                <w:bCs/>
              </w:rPr>
            </w:pPr>
            <w:r>
              <w:rPr>
                <w:b/>
                <w:bCs/>
              </w:rPr>
              <w:t>Lag Order</w:t>
            </w:r>
          </w:p>
        </w:tc>
        <w:tc>
          <w:tcPr>
            <w:tcW w:w="713" w:type="dxa"/>
            <w:tcBorders>
              <w:top w:val="single" w:sz="4" w:space="0" w:color="auto"/>
              <w:bottom w:val="single" w:sz="4" w:space="0" w:color="auto"/>
            </w:tcBorders>
          </w:tcPr>
          <w:p w14:paraId="691BFD05" w14:textId="77777777" w:rsidR="00205F56" w:rsidRPr="00B35DC2" w:rsidRDefault="00205F56" w:rsidP="00EE118F">
            <w:pPr>
              <w:rPr>
                <w:b/>
                <w:bCs/>
              </w:rPr>
            </w:pPr>
            <w:r w:rsidRPr="00B35DC2">
              <w:rPr>
                <w:b/>
                <w:bCs/>
              </w:rPr>
              <w:t>p-value</w:t>
            </w:r>
          </w:p>
        </w:tc>
      </w:tr>
      <w:tr w:rsidR="00091123" w14:paraId="56BDA47C" w14:textId="77777777" w:rsidTr="00E260BA">
        <w:tc>
          <w:tcPr>
            <w:tcW w:w="1129" w:type="dxa"/>
            <w:tcBorders>
              <w:top w:val="single" w:sz="4" w:space="0" w:color="auto"/>
              <w:bottom w:val="single" w:sz="4" w:space="0" w:color="auto"/>
            </w:tcBorders>
          </w:tcPr>
          <w:p w14:paraId="6A4119AA" w14:textId="2B7C1E4D" w:rsidR="00205F56" w:rsidRDefault="00091123" w:rsidP="00EE118F">
            <w:proofErr w:type="spellStart"/>
            <w:r>
              <w:t>train_data</w:t>
            </w:r>
            <w:proofErr w:type="spellEnd"/>
          </w:p>
        </w:tc>
        <w:tc>
          <w:tcPr>
            <w:tcW w:w="1418" w:type="dxa"/>
            <w:tcBorders>
              <w:top w:val="single" w:sz="4" w:space="0" w:color="auto"/>
              <w:bottom w:val="single" w:sz="4" w:space="0" w:color="auto"/>
            </w:tcBorders>
          </w:tcPr>
          <w:p w14:paraId="5E8270B0" w14:textId="02EDB70A" w:rsidR="00205F56" w:rsidRDefault="00091123" w:rsidP="00EE118F">
            <w:r>
              <w:t>-</w:t>
            </w:r>
            <w:r w:rsidR="00953872">
              <w:t>3.</w:t>
            </w:r>
            <w:r w:rsidR="00953872" w:rsidRPr="00953872">
              <w:t>2225</w:t>
            </w:r>
          </w:p>
        </w:tc>
        <w:tc>
          <w:tcPr>
            <w:tcW w:w="1276" w:type="dxa"/>
            <w:tcBorders>
              <w:top w:val="single" w:sz="4" w:space="0" w:color="auto"/>
              <w:bottom w:val="single" w:sz="4" w:space="0" w:color="auto"/>
            </w:tcBorders>
          </w:tcPr>
          <w:p w14:paraId="4D29F949" w14:textId="722FCA26" w:rsidR="00205F56" w:rsidRDefault="00091123" w:rsidP="00EE118F">
            <w:r>
              <w:t>8</w:t>
            </w:r>
          </w:p>
        </w:tc>
        <w:tc>
          <w:tcPr>
            <w:tcW w:w="713" w:type="dxa"/>
            <w:tcBorders>
              <w:top w:val="single" w:sz="4" w:space="0" w:color="auto"/>
              <w:bottom w:val="single" w:sz="4" w:space="0" w:color="auto"/>
            </w:tcBorders>
          </w:tcPr>
          <w:p w14:paraId="5E4D4E31" w14:textId="52CEE713" w:rsidR="00205F56" w:rsidRDefault="00205F56" w:rsidP="00EE118F">
            <w:r>
              <w:t>0.</w:t>
            </w:r>
            <w:r w:rsidR="00091123">
              <w:t>08405</w:t>
            </w:r>
          </w:p>
        </w:tc>
      </w:tr>
    </w:tbl>
    <w:bookmarkEnd w:id="1"/>
    <w:p w14:paraId="656F6842" w14:textId="18016745" w:rsidR="002F2C2F" w:rsidRDefault="002F2C2F" w:rsidP="00970950">
      <w:pPr>
        <w:spacing w:before="120" w:after="120"/>
        <w:ind w:left="284"/>
        <w:jc w:val="both"/>
      </w:pPr>
      <w:r w:rsidRPr="002F2C2F">
        <w:t xml:space="preserve">Based on Table II, the p-value obtained from the stationarity test is 0.08405, which is greater than the </w:t>
      </w:r>
      <w:r w:rsidRPr="002F2C2F">
        <w:t>significance level of 0.05. Therefore, we failed to reject</w:t>
      </w:r>
      <m:oMath>
        <m:r>
          <w:rPr>
            <w:rFonts w:ascii="Cambria Math" w:hAnsi="Cambria Math"/>
          </w:rPr>
          <m:t xml:space="preserve"> </m:t>
        </m:r>
        <m:sSub>
          <m:sSubPr>
            <m:ctrlPr>
              <w:rPr>
                <w:rFonts w:ascii="Cambria Math" w:hAnsi="Cambria Math"/>
                <w:i/>
              </w:rPr>
            </m:ctrlPr>
          </m:sSubPr>
          <m:e>
            <m:r>
              <w:rPr>
                <w:rFonts w:ascii="Cambria Math" w:hAnsi="Cambria Math"/>
              </w:rPr>
              <m:t>H</m:t>
            </m:r>
          </m:e>
          <m:sub>
            <m:r>
              <w:rPr>
                <w:rFonts w:ascii="Cambria Math" w:hAnsi="Cambria Math"/>
              </w:rPr>
              <m:t>0</m:t>
            </m:r>
          </m:sub>
        </m:sSub>
      </m:oMath>
      <w:r w:rsidRPr="002F2C2F">
        <w:t>, showing that the data is not stationary to mean. Therefore, differencing the data is required to achieve stationarity before proceeding with the forecasting analysis.</w:t>
      </w:r>
    </w:p>
    <w:p w14:paraId="0D99EDE1" w14:textId="1761CB1B" w:rsidR="002F2C2F" w:rsidRPr="005B520E" w:rsidRDefault="002F2C2F" w:rsidP="002F2C2F">
      <w:pPr>
        <w:pStyle w:val="tablehead"/>
      </w:pPr>
      <w:r>
        <w:t xml:space="preserve">Result of </w:t>
      </w:r>
      <w:r w:rsidR="00EC2AD0">
        <w:t>D</w:t>
      </w:r>
      <w:r>
        <w:t>ifferencing</w:t>
      </w:r>
    </w:p>
    <w:tbl>
      <w:tblPr>
        <w:tblStyle w:val="TableGrid"/>
        <w:tblW w:w="4536" w:type="dxa"/>
        <w:tblInd w:w="284" w:type="dxa"/>
        <w:tblLook w:val="04A0" w:firstRow="1" w:lastRow="0" w:firstColumn="1" w:lastColumn="0" w:noHBand="0" w:noVBand="1"/>
      </w:tblPr>
      <w:tblGrid>
        <w:gridCol w:w="1129"/>
        <w:gridCol w:w="1418"/>
        <w:gridCol w:w="1276"/>
        <w:gridCol w:w="713"/>
      </w:tblGrid>
      <w:tr w:rsidR="002F2C2F" w14:paraId="008C15A6" w14:textId="77777777" w:rsidTr="00115F77">
        <w:tc>
          <w:tcPr>
            <w:tcW w:w="1129" w:type="dxa"/>
            <w:tcBorders>
              <w:top w:val="single" w:sz="4" w:space="0" w:color="auto"/>
              <w:left w:val="nil"/>
              <w:bottom w:val="single" w:sz="4" w:space="0" w:color="auto"/>
              <w:right w:val="nil"/>
            </w:tcBorders>
          </w:tcPr>
          <w:p w14:paraId="65477BE5" w14:textId="77777777" w:rsidR="002F2C2F" w:rsidRDefault="002F2C2F" w:rsidP="00EE118F"/>
        </w:tc>
        <w:tc>
          <w:tcPr>
            <w:tcW w:w="1418" w:type="dxa"/>
            <w:tcBorders>
              <w:top w:val="single" w:sz="4" w:space="0" w:color="auto"/>
              <w:left w:val="nil"/>
              <w:bottom w:val="single" w:sz="4" w:space="0" w:color="auto"/>
              <w:right w:val="nil"/>
            </w:tcBorders>
          </w:tcPr>
          <w:p w14:paraId="0268F203" w14:textId="77777777" w:rsidR="002F2C2F" w:rsidRPr="00B35DC2" w:rsidRDefault="002F2C2F" w:rsidP="00EE118F">
            <w:pPr>
              <w:rPr>
                <w:b/>
                <w:bCs/>
              </w:rPr>
            </w:pPr>
            <w:r w:rsidRPr="00B35DC2">
              <w:rPr>
                <w:b/>
                <w:bCs/>
              </w:rPr>
              <w:t>Dickey-fuller</w:t>
            </w:r>
          </w:p>
        </w:tc>
        <w:tc>
          <w:tcPr>
            <w:tcW w:w="1276" w:type="dxa"/>
            <w:tcBorders>
              <w:top w:val="single" w:sz="4" w:space="0" w:color="auto"/>
              <w:left w:val="nil"/>
              <w:bottom w:val="single" w:sz="4" w:space="0" w:color="auto"/>
              <w:right w:val="nil"/>
            </w:tcBorders>
          </w:tcPr>
          <w:p w14:paraId="0F190D32" w14:textId="77777777" w:rsidR="002F2C2F" w:rsidRPr="00B35DC2" w:rsidRDefault="002F2C2F" w:rsidP="00EE118F">
            <w:pPr>
              <w:rPr>
                <w:b/>
                <w:bCs/>
              </w:rPr>
            </w:pPr>
            <w:r>
              <w:rPr>
                <w:b/>
                <w:bCs/>
              </w:rPr>
              <w:t>Lag Order</w:t>
            </w:r>
          </w:p>
        </w:tc>
        <w:tc>
          <w:tcPr>
            <w:tcW w:w="713" w:type="dxa"/>
            <w:tcBorders>
              <w:top w:val="single" w:sz="4" w:space="0" w:color="auto"/>
              <w:left w:val="nil"/>
              <w:bottom w:val="single" w:sz="4" w:space="0" w:color="auto"/>
              <w:right w:val="nil"/>
            </w:tcBorders>
          </w:tcPr>
          <w:p w14:paraId="4F1C022B" w14:textId="77777777" w:rsidR="002F2C2F" w:rsidRPr="00B35DC2" w:rsidRDefault="002F2C2F" w:rsidP="00EE118F">
            <w:pPr>
              <w:rPr>
                <w:b/>
                <w:bCs/>
              </w:rPr>
            </w:pPr>
            <w:r w:rsidRPr="00B35DC2">
              <w:rPr>
                <w:b/>
                <w:bCs/>
              </w:rPr>
              <w:t>p-value</w:t>
            </w:r>
          </w:p>
        </w:tc>
      </w:tr>
      <w:tr w:rsidR="002F2C2F" w14:paraId="14B49D42" w14:textId="77777777" w:rsidTr="00115F77">
        <w:tc>
          <w:tcPr>
            <w:tcW w:w="1129" w:type="dxa"/>
            <w:tcBorders>
              <w:top w:val="single" w:sz="4" w:space="0" w:color="auto"/>
              <w:left w:val="nil"/>
              <w:bottom w:val="single" w:sz="4" w:space="0" w:color="auto"/>
              <w:right w:val="nil"/>
            </w:tcBorders>
          </w:tcPr>
          <w:p w14:paraId="1927359B" w14:textId="77777777" w:rsidR="002F2C2F" w:rsidRDefault="002F2C2F" w:rsidP="00EE118F">
            <w:proofErr w:type="spellStart"/>
            <w:r>
              <w:t>train_data</w:t>
            </w:r>
            <w:proofErr w:type="spellEnd"/>
          </w:p>
        </w:tc>
        <w:tc>
          <w:tcPr>
            <w:tcW w:w="1418" w:type="dxa"/>
            <w:tcBorders>
              <w:top w:val="single" w:sz="4" w:space="0" w:color="auto"/>
              <w:left w:val="nil"/>
              <w:bottom w:val="single" w:sz="4" w:space="0" w:color="auto"/>
              <w:right w:val="nil"/>
            </w:tcBorders>
          </w:tcPr>
          <w:p w14:paraId="10404CE9" w14:textId="77777777" w:rsidR="002F2C2F" w:rsidRDefault="002F2C2F" w:rsidP="00EE118F">
            <w:r>
              <w:t>-9.8386</w:t>
            </w:r>
          </w:p>
        </w:tc>
        <w:tc>
          <w:tcPr>
            <w:tcW w:w="1276" w:type="dxa"/>
            <w:tcBorders>
              <w:top w:val="single" w:sz="4" w:space="0" w:color="auto"/>
              <w:left w:val="nil"/>
              <w:bottom w:val="single" w:sz="4" w:space="0" w:color="auto"/>
              <w:right w:val="nil"/>
            </w:tcBorders>
          </w:tcPr>
          <w:p w14:paraId="0DD33E35" w14:textId="77777777" w:rsidR="002F2C2F" w:rsidRDefault="002F2C2F" w:rsidP="00EE118F">
            <w:r>
              <w:t>8</w:t>
            </w:r>
          </w:p>
        </w:tc>
        <w:tc>
          <w:tcPr>
            <w:tcW w:w="713" w:type="dxa"/>
            <w:tcBorders>
              <w:top w:val="single" w:sz="4" w:space="0" w:color="auto"/>
              <w:left w:val="nil"/>
              <w:bottom w:val="single" w:sz="4" w:space="0" w:color="auto"/>
              <w:right w:val="nil"/>
            </w:tcBorders>
          </w:tcPr>
          <w:p w14:paraId="7C0631E2" w14:textId="5886F840" w:rsidR="002F2C2F" w:rsidRDefault="002F2C2F" w:rsidP="00EE118F">
            <w:r>
              <w:t>0.</w:t>
            </w:r>
            <w:r w:rsidR="00953872">
              <w:t>01</w:t>
            </w:r>
          </w:p>
        </w:tc>
      </w:tr>
    </w:tbl>
    <w:p w14:paraId="649A03B8" w14:textId="545EBF94" w:rsidR="001B3CD5" w:rsidRPr="00B7126B" w:rsidRDefault="001B3CD5" w:rsidP="00970950">
      <w:pPr>
        <w:spacing w:before="120" w:after="120"/>
        <w:ind w:left="284"/>
        <w:jc w:val="both"/>
      </w:pPr>
      <w:r w:rsidRPr="001B3CD5">
        <w:t>Based on Table III, the p-value obtained from the stationarity test is 0.01, which is less than the significance level of 0.05. Therefore, we reject H0, showing that the data is already stationary to mean. This means that the data is ready to be used because it meets the stationarity assumption.</w:t>
      </w:r>
    </w:p>
    <w:p w14:paraId="59750BFF" w14:textId="065A331C" w:rsidR="00BC140B" w:rsidRPr="0089322D" w:rsidRDefault="00795DDA" w:rsidP="00BC140B">
      <w:pPr>
        <w:pStyle w:val="Heading2"/>
        <w:rPr>
          <w:b/>
          <w:bCs/>
        </w:rPr>
      </w:pPr>
      <w:r w:rsidRPr="0089322D">
        <w:rPr>
          <w:b/>
          <w:bCs/>
        </w:rPr>
        <w:t>Forecasting Results</w:t>
      </w:r>
    </w:p>
    <w:p w14:paraId="52218CE5" w14:textId="4F4B4A4D" w:rsidR="007B0587" w:rsidRDefault="00800DA1" w:rsidP="00A03086">
      <w:pPr>
        <w:pStyle w:val="Heading3"/>
        <w:ind w:left="284" w:hanging="284"/>
      </w:pPr>
      <w:r>
        <w:t>Naïve Trend</w:t>
      </w:r>
    </w:p>
    <w:p w14:paraId="6D26A11B" w14:textId="0BF1A4DF" w:rsidR="00B32F43" w:rsidRPr="005B520E" w:rsidRDefault="00B32F43" w:rsidP="00B32F43">
      <w:pPr>
        <w:pStyle w:val="tablehead"/>
      </w:pPr>
      <w:r>
        <w:t xml:space="preserve">Result of </w:t>
      </w:r>
      <w:r w:rsidR="00EC2AD0">
        <w:t>N</w:t>
      </w:r>
      <w:r>
        <w:t xml:space="preserve">aïve </w:t>
      </w:r>
      <w:r w:rsidR="00EC2AD0">
        <w:t>T</w:t>
      </w:r>
      <w:r>
        <w:t xml:space="preserve">rend </w:t>
      </w:r>
      <w:r w:rsidR="00EC2AD0">
        <w:t>F</w:t>
      </w:r>
      <w:r w:rsidR="00B21BFC">
        <w:t>orecasting</w:t>
      </w:r>
    </w:p>
    <w:tbl>
      <w:tblPr>
        <w:tblStyle w:val="TableGrid"/>
        <w:tblW w:w="4536" w:type="dxa"/>
        <w:tblInd w:w="284" w:type="dxa"/>
        <w:tblLook w:val="04A0" w:firstRow="1" w:lastRow="0" w:firstColumn="1" w:lastColumn="0" w:noHBand="0" w:noVBand="1"/>
      </w:tblPr>
      <w:tblGrid>
        <w:gridCol w:w="851"/>
        <w:gridCol w:w="1417"/>
        <w:gridCol w:w="1276"/>
        <w:gridCol w:w="992"/>
      </w:tblGrid>
      <w:tr w:rsidR="00B32F43" w14:paraId="7B6D0C09" w14:textId="77777777" w:rsidTr="00A03086">
        <w:tc>
          <w:tcPr>
            <w:tcW w:w="851" w:type="dxa"/>
            <w:tcBorders>
              <w:top w:val="single" w:sz="4" w:space="0" w:color="auto"/>
              <w:left w:val="nil"/>
              <w:bottom w:val="single" w:sz="4" w:space="0" w:color="auto"/>
              <w:right w:val="nil"/>
            </w:tcBorders>
          </w:tcPr>
          <w:p w14:paraId="7DFF75AD" w14:textId="77777777" w:rsidR="00B32F43" w:rsidRDefault="00B32F43" w:rsidP="00EE118F"/>
        </w:tc>
        <w:tc>
          <w:tcPr>
            <w:tcW w:w="1417" w:type="dxa"/>
            <w:tcBorders>
              <w:top w:val="single" w:sz="4" w:space="0" w:color="auto"/>
              <w:left w:val="nil"/>
              <w:bottom w:val="single" w:sz="4" w:space="0" w:color="auto"/>
              <w:right w:val="nil"/>
            </w:tcBorders>
          </w:tcPr>
          <w:p w14:paraId="4C526B34" w14:textId="499B11CF" w:rsidR="00B32F43" w:rsidRPr="00B35DC2" w:rsidRDefault="00B21BFC" w:rsidP="00EE118F">
            <w:pPr>
              <w:rPr>
                <w:b/>
                <w:bCs/>
              </w:rPr>
            </w:pPr>
            <w:r>
              <w:rPr>
                <w:b/>
                <w:bCs/>
              </w:rPr>
              <w:t>Test RMSE</w:t>
            </w:r>
          </w:p>
        </w:tc>
        <w:tc>
          <w:tcPr>
            <w:tcW w:w="1276" w:type="dxa"/>
            <w:tcBorders>
              <w:top w:val="single" w:sz="4" w:space="0" w:color="auto"/>
              <w:left w:val="nil"/>
              <w:bottom w:val="single" w:sz="4" w:space="0" w:color="auto"/>
              <w:right w:val="nil"/>
            </w:tcBorders>
          </w:tcPr>
          <w:p w14:paraId="10E77F63" w14:textId="079C0D72" w:rsidR="00B32F43" w:rsidRPr="00B35DC2" w:rsidRDefault="00B21BFC" w:rsidP="00EE118F">
            <w:pPr>
              <w:rPr>
                <w:b/>
                <w:bCs/>
              </w:rPr>
            </w:pPr>
            <w:r>
              <w:rPr>
                <w:b/>
                <w:bCs/>
              </w:rPr>
              <w:t>TEST M</w:t>
            </w:r>
            <w:r w:rsidR="00F7506E">
              <w:rPr>
                <w:b/>
                <w:bCs/>
              </w:rPr>
              <w:t>A</w:t>
            </w:r>
            <w:r>
              <w:rPr>
                <w:b/>
                <w:bCs/>
              </w:rPr>
              <w:t>E</w:t>
            </w:r>
          </w:p>
        </w:tc>
        <w:tc>
          <w:tcPr>
            <w:tcW w:w="992" w:type="dxa"/>
            <w:tcBorders>
              <w:top w:val="single" w:sz="4" w:space="0" w:color="auto"/>
              <w:left w:val="nil"/>
              <w:bottom w:val="single" w:sz="4" w:space="0" w:color="auto"/>
              <w:right w:val="nil"/>
            </w:tcBorders>
          </w:tcPr>
          <w:p w14:paraId="1C0EB61C" w14:textId="16DD6776" w:rsidR="00B32F43" w:rsidRPr="00B35DC2" w:rsidRDefault="00B21BFC" w:rsidP="00EE118F">
            <w:pPr>
              <w:rPr>
                <w:b/>
                <w:bCs/>
              </w:rPr>
            </w:pPr>
            <w:r>
              <w:rPr>
                <w:b/>
                <w:bCs/>
              </w:rPr>
              <w:t>Test MAPE</w:t>
            </w:r>
          </w:p>
        </w:tc>
      </w:tr>
      <w:tr w:rsidR="00B32F43" w14:paraId="0425E35B" w14:textId="77777777" w:rsidTr="00A03086">
        <w:tc>
          <w:tcPr>
            <w:tcW w:w="851" w:type="dxa"/>
            <w:tcBorders>
              <w:top w:val="single" w:sz="4" w:space="0" w:color="auto"/>
              <w:left w:val="nil"/>
              <w:bottom w:val="single" w:sz="4" w:space="0" w:color="auto"/>
              <w:right w:val="nil"/>
            </w:tcBorders>
          </w:tcPr>
          <w:p w14:paraId="2173BA7F" w14:textId="468D5ADA" w:rsidR="00B32F43" w:rsidRDefault="00F679AE" w:rsidP="00EE118F">
            <w:r>
              <w:t>Naïve</w:t>
            </w:r>
          </w:p>
        </w:tc>
        <w:tc>
          <w:tcPr>
            <w:tcW w:w="1417" w:type="dxa"/>
            <w:tcBorders>
              <w:top w:val="single" w:sz="4" w:space="0" w:color="auto"/>
              <w:left w:val="nil"/>
              <w:bottom w:val="single" w:sz="4" w:space="0" w:color="auto"/>
              <w:right w:val="nil"/>
            </w:tcBorders>
          </w:tcPr>
          <w:p w14:paraId="6FC64C1C" w14:textId="5CD5370B" w:rsidR="00B32F43" w:rsidRDefault="00F679AE" w:rsidP="00EE118F">
            <w:r>
              <w:t>20.</w:t>
            </w:r>
            <w:r w:rsidRPr="00F679AE">
              <w:t>0724</w:t>
            </w:r>
          </w:p>
        </w:tc>
        <w:tc>
          <w:tcPr>
            <w:tcW w:w="1276" w:type="dxa"/>
            <w:tcBorders>
              <w:top w:val="single" w:sz="4" w:space="0" w:color="auto"/>
              <w:left w:val="nil"/>
              <w:bottom w:val="single" w:sz="4" w:space="0" w:color="auto"/>
              <w:right w:val="nil"/>
            </w:tcBorders>
          </w:tcPr>
          <w:p w14:paraId="2562D44C" w14:textId="7F7F4196" w:rsidR="00B32F43" w:rsidRDefault="00C158F9" w:rsidP="00EE118F">
            <w:r>
              <w:t>1</w:t>
            </w:r>
            <w:r w:rsidR="00F21615">
              <w:t>2.8769</w:t>
            </w:r>
          </w:p>
        </w:tc>
        <w:tc>
          <w:tcPr>
            <w:tcW w:w="992" w:type="dxa"/>
            <w:tcBorders>
              <w:top w:val="single" w:sz="4" w:space="0" w:color="auto"/>
              <w:left w:val="nil"/>
              <w:bottom w:val="single" w:sz="4" w:space="0" w:color="auto"/>
              <w:right w:val="nil"/>
            </w:tcBorders>
          </w:tcPr>
          <w:p w14:paraId="5B77207B" w14:textId="6A8C06A8" w:rsidR="00B32F43" w:rsidRDefault="00BB5FCC" w:rsidP="00EE118F">
            <w:r w:rsidRPr="00BB5FCC">
              <w:t>13.8413</w:t>
            </w:r>
          </w:p>
        </w:tc>
      </w:tr>
    </w:tbl>
    <w:p w14:paraId="16514B70" w14:textId="04837C90" w:rsidR="00B32F43" w:rsidRDefault="007562FE" w:rsidP="00970950">
      <w:pPr>
        <w:spacing w:before="120" w:after="120"/>
        <w:ind w:left="284"/>
        <w:jc w:val="both"/>
        <w:rPr>
          <w:lang w:val="en-ID"/>
        </w:rPr>
      </w:pPr>
      <w:r w:rsidRPr="007562FE">
        <w:rPr>
          <w:lang w:val="en-ID"/>
        </w:rPr>
        <w:t xml:space="preserve">Based on Table IV, the Naïve forecasting model produced a testing a RMSE of 20.0724, </w:t>
      </w:r>
      <w:r w:rsidR="005C1E61" w:rsidRPr="007562FE">
        <w:rPr>
          <w:lang w:val="en-ID"/>
        </w:rPr>
        <w:t>M</w:t>
      </w:r>
      <w:r w:rsidR="005C1E61">
        <w:rPr>
          <w:lang w:val="en-ID"/>
        </w:rPr>
        <w:t>A</w:t>
      </w:r>
      <w:r w:rsidR="005C1E61" w:rsidRPr="007562FE">
        <w:rPr>
          <w:lang w:val="en-ID"/>
        </w:rPr>
        <w:t>E of</w:t>
      </w:r>
      <w:r w:rsidR="005C1E61">
        <w:rPr>
          <w:lang w:val="en-ID"/>
        </w:rPr>
        <w:t xml:space="preserve"> 12.8769, </w:t>
      </w:r>
      <w:r w:rsidRPr="007562FE">
        <w:rPr>
          <w:lang w:val="en-ID"/>
        </w:rPr>
        <w:t>and a MAPE of 13.8413%. Based on the MAPE value indicates that the forecasts differed from the actual values by an average of 13.84%, which can be categorized as good forecasting performance. However, further comparison with other forecasting methods is required to determine the most accurate model.</w:t>
      </w:r>
    </w:p>
    <w:p w14:paraId="401F958B" w14:textId="616237E5" w:rsidR="0034645F" w:rsidRDefault="0034645F" w:rsidP="0034645F">
      <w:pPr>
        <w:spacing w:before="120" w:after="120"/>
        <w:ind w:left="284"/>
        <w:jc w:val="both"/>
        <w:rPr>
          <w:lang w:val="en-ID"/>
        </w:rPr>
      </w:pPr>
      <w:r w:rsidRPr="0034645F">
        <w:rPr>
          <w:noProof/>
          <w:lang w:val="en-ID"/>
        </w:rPr>
        <w:drawing>
          <wp:inline distT="0" distB="0" distL="0" distR="0" wp14:anchorId="1007329F" wp14:editId="326A3E3C">
            <wp:extent cx="2877482" cy="200406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883493" cy="2008252"/>
                    </a:xfrm>
                    <a:prstGeom prst="rect">
                      <a:avLst/>
                    </a:prstGeom>
                  </pic:spPr>
                </pic:pic>
              </a:graphicData>
            </a:graphic>
          </wp:inline>
        </w:drawing>
      </w:r>
    </w:p>
    <w:p w14:paraId="3F622B94" w14:textId="541ADB5C" w:rsidR="00780BDB" w:rsidRDefault="00780BDB" w:rsidP="00780BDB">
      <w:pPr>
        <w:pStyle w:val="figurecaption"/>
        <w:spacing w:after="120"/>
        <w:ind w:right="188"/>
        <w:jc w:val="center"/>
      </w:pPr>
      <w:r>
        <w:t>Naïve Model Performance Visualization</w:t>
      </w:r>
    </w:p>
    <w:p w14:paraId="5FBD718E" w14:textId="3D6726CA" w:rsidR="00780BDB" w:rsidRPr="00E87C63" w:rsidRDefault="001D059A" w:rsidP="0034645F">
      <w:pPr>
        <w:spacing w:before="120" w:after="120"/>
        <w:ind w:left="284"/>
        <w:jc w:val="both"/>
        <w:rPr>
          <w:lang w:val="en-ID"/>
        </w:rPr>
      </w:pPr>
      <w:r w:rsidRPr="001D059A">
        <w:rPr>
          <w:lang w:val="en-ID"/>
        </w:rPr>
        <w:t>The performance of the baseline Naive model for Brent Crude Oil Price forecasting is presented in Figure 6. In the in-sample period, the fitted naive values closely mimic the historical actual data. Conversely, the out-of-sample forecast on the testing data remains perfectly flat, failing to anticipate the dramatic price surge observed after index 600. This outcome demonstrates that while a naive model can serve as a simple benchmark, its assumption of static future values renders it highly inadequate for volatile commodities like crude oil, thereby justifying the development of advanced predictive frameworks.</w:t>
      </w:r>
    </w:p>
    <w:p w14:paraId="20BAFFC1" w14:textId="057EF076" w:rsidR="00800DA1" w:rsidRDefault="00800DA1" w:rsidP="009336B4">
      <w:pPr>
        <w:pStyle w:val="Heading3"/>
        <w:ind w:left="284" w:hanging="284"/>
      </w:pPr>
      <w:r>
        <w:lastRenderedPageBreak/>
        <w:t>Double Moving Average</w:t>
      </w:r>
    </w:p>
    <w:p w14:paraId="704C5D36" w14:textId="25A41CF0" w:rsidR="00EC2AD0" w:rsidRPr="005B520E" w:rsidRDefault="00EC2AD0" w:rsidP="009336B4">
      <w:pPr>
        <w:pStyle w:val="tablehead"/>
        <w:ind w:left="284"/>
      </w:pPr>
      <w:r>
        <w:t>Result of Double Moving Average Forecasting</w:t>
      </w:r>
    </w:p>
    <w:tbl>
      <w:tblPr>
        <w:tblStyle w:val="TableGrid"/>
        <w:tblW w:w="4536" w:type="dxa"/>
        <w:tblInd w:w="284" w:type="dxa"/>
        <w:tblLook w:val="04A0" w:firstRow="1" w:lastRow="0" w:firstColumn="1" w:lastColumn="0" w:noHBand="0" w:noVBand="1"/>
      </w:tblPr>
      <w:tblGrid>
        <w:gridCol w:w="851"/>
        <w:gridCol w:w="1417"/>
        <w:gridCol w:w="1276"/>
        <w:gridCol w:w="992"/>
      </w:tblGrid>
      <w:tr w:rsidR="00EC2AD0" w14:paraId="60A78C2D" w14:textId="77777777" w:rsidTr="009336B4">
        <w:trPr>
          <w:tblHeader/>
        </w:trPr>
        <w:tc>
          <w:tcPr>
            <w:tcW w:w="851" w:type="dxa"/>
            <w:tcBorders>
              <w:top w:val="single" w:sz="4" w:space="0" w:color="auto"/>
              <w:left w:val="nil"/>
              <w:bottom w:val="single" w:sz="4" w:space="0" w:color="auto"/>
              <w:right w:val="nil"/>
            </w:tcBorders>
          </w:tcPr>
          <w:p w14:paraId="3CA0E611" w14:textId="1B110AD8" w:rsidR="00EC2AD0" w:rsidRPr="00EC2AD0" w:rsidRDefault="00EC2AD0" w:rsidP="00EE118F">
            <w:pPr>
              <w:rPr>
                <w:b/>
                <w:bCs/>
              </w:rPr>
            </w:pPr>
            <w:r w:rsidRPr="00EC2AD0">
              <w:rPr>
                <w:b/>
                <w:bCs/>
              </w:rPr>
              <w:t>n</w:t>
            </w:r>
          </w:p>
        </w:tc>
        <w:tc>
          <w:tcPr>
            <w:tcW w:w="1417" w:type="dxa"/>
            <w:tcBorders>
              <w:top w:val="single" w:sz="4" w:space="0" w:color="auto"/>
              <w:left w:val="nil"/>
              <w:bottom w:val="single" w:sz="4" w:space="0" w:color="auto"/>
              <w:right w:val="nil"/>
            </w:tcBorders>
          </w:tcPr>
          <w:p w14:paraId="03A6E0FD" w14:textId="77777777" w:rsidR="00EC2AD0" w:rsidRPr="00B35DC2" w:rsidRDefault="00EC2AD0" w:rsidP="00EE118F">
            <w:pPr>
              <w:rPr>
                <w:b/>
                <w:bCs/>
              </w:rPr>
            </w:pPr>
            <w:r>
              <w:rPr>
                <w:b/>
                <w:bCs/>
              </w:rPr>
              <w:t>Test RMSE</w:t>
            </w:r>
          </w:p>
        </w:tc>
        <w:tc>
          <w:tcPr>
            <w:tcW w:w="1276" w:type="dxa"/>
            <w:tcBorders>
              <w:top w:val="single" w:sz="4" w:space="0" w:color="auto"/>
              <w:left w:val="nil"/>
              <w:bottom w:val="single" w:sz="4" w:space="0" w:color="auto"/>
              <w:right w:val="nil"/>
            </w:tcBorders>
          </w:tcPr>
          <w:p w14:paraId="3411EFFA" w14:textId="2815246E" w:rsidR="00EC2AD0" w:rsidRPr="00B35DC2" w:rsidRDefault="00EC2AD0" w:rsidP="00EE118F">
            <w:pPr>
              <w:rPr>
                <w:b/>
                <w:bCs/>
              </w:rPr>
            </w:pPr>
            <w:r>
              <w:rPr>
                <w:b/>
                <w:bCs/>
              </w:rPr>
              <w:t>T</w:t>
            </w:r>
            <w:r w:rsidR="006E4349">
              <w:rPr>
                <w:b/>
                <w:bCs/>
              </w:rPr>
              <w:t>est</w:t>
            </w:r>
            <w:r>
              <w:rPr>
                <w:b/>
                <w:bCs/>
              </w:rPr>
              <w:t xml:space="preserve"> M</w:t>
            </w:r>
            <w:r w:rsidR="00F7506E">
              <w:rPr>
                <w:b/>
                <w:bCs/>
              </w:rPr>
              <w:t>A</w:t>
            </w:r>
            <w:r>
              <w:rPr>
                <w:b/>
                <w:bCs/>
              </w:rPr>
              <w:t>E</w:t>
            </w:r>
          </w:p>
        </w:tc>
        <w:tc>
          <w:tcPr>
            <w:tcW w:w="992" w:type="dxa"/>
            <w:tcBorders>
              <w:top w:val="single" w:sz="4" w:space="0" w:color="auto"/>
              <w:left w:val="nil"/>
              <w:bottom w:val="single" w:sz="4" w:space="0" w:color="auto"/>
              <w:right w:val="nil"/>
            </w:tcBorders>
          </w:tcPr>
          <w:p w14:paraId="2F3007CA" w14:textId="77777777" w:rsidR="00EC2AD0" w:rsidRPr="00B35DC2" w:rsidRDefault="00EC2AD0" w:rsidP="00EE118F">
            <w:pPr>
              <w:rPr>
                <w:b/>
                <w:bCs/>
              </w:rPr>
            </w:pPr>
            <w:r>
              <w:rPr>
                <w:b/>
                <w:bCs/>
              </w:rPr>
              <w:t>Test MAPE</w:t>
            </w:r>
          </w:p>
        </w:tc>
      </w:tr>
      <w:tr w:rsidR="00EC2AD0" w14:paraId="3D259A4B" w14:textId="77777777" w:rsidTr="009336B4">
        <w:tc>
          <w:tcPr>
            <w:tcW w:w="851" w:type="dxa"/>
            <w:tcBorders>
              <w:top w:val="single" w:sz="4" w:space="0" w:color="auto"/>
              <w:left w:val="nil"/>
              <w:bottom w:val="single" w:sz="4" w:space="0" w:color="auto"/>
              <w:right w:val="nil"/>
            </w:tcBorders>
          </w:tcPr>
          <w:p w14:paraId="16B9723E" w14:textId="2EA1A72C" w:rsidR="00EC2AD0" w:rsidRDefault="00EC2AD0" w:rsidP="00EE118F">
            <w:r>
              <w:t>3</w:t>
            </w:r>
          </w:p>
        </w:tc>
        <w:tc>
          <w:tcPr>
            <w:tcW w:w="1417" w:type="dxa"/>
            <w:tcBorders>
              <w:top w:val="single" w:sz="4" w:space="0" w:color="auto"/>
              <w:left w:val="nil"/>
              <w:bottom w:val="single" w:sz="4" w:space="0" w:color="auto"/>
              <w:right w:val="nil"/>
            </w:tcBorders>
          </w:tcPr>
          <w:p w14:paraId="63606A78" w14:textId="0180883F" w:rsidR="00EC2AD0" w:rsidRDefault="00DA1916" w:rsidP="00EE118F">
            <w:r w:rsidRPr="00DA1916">
              <w:t>66.6278</w:t>
            </w:r>
          </w:p>
        </w:tc>
        <w:tc>
          <w:tcPr>
            <w:tcW w:w="1276" w:type="dxa"/>
            <w:tcBorders>
              <w:top w:val="single" w:sz="4" w:space="0" w:color="auto"/>
              <w:left w:val="nil"/>
              <w:bottom w:val="single" w:sz="4" w:space="0" w:color="auto"/>
              <w:right w:val="nil"/>
            </w:tcBorders>
          </w:tcPr>
          <w:p w14:paraId="04E17568" w14:textId="237C371F" w:rsidR="00EC2AD0" w:rsidRDefault="009D69A5" w:rsidP="00EE118F">
            <w:r>
              <w:t>60.1959</w:t>
            </w:r>
          </w:p>
        </w:tc>
        <w:tc>
          <w:tcPr>
            <w:tcW w:w="992" w:type="dxa"/>
            <w:tcBorders>
              <w:top w:val="single" w:sz="4" w:space="0" w:color="auto"/>
              <w:left w:val="nil"/>
              <w:bottom w:val="single" w:sz="4" w:space="0" w:color="auto"/>
              <w:right w:val="nil"/>
            </w:tcBorders>
          </w:tcPr>
          <w:p w14:paraId="5861DB44" w14:textId="5482124A" w:rsidR="00EC2AD0" w:rsidRDefault="004C68C0" w:rsidP="00EE118F">
            <w:r w:rsidRPr="004C68C0">
              <w:t>77.96029</w:t>
            </w:r>
          </w:p>
        </w:tc>
      </w:tr>
      <w:tr w:rsidR="00EC2AD0" w14:paraId="6FE03828" w14:textId="77777777" w:rsidTr="009336B4">
        <w:tc>
          <w:tcPr>
            <w:tcW w:w="851" w:type="dxa"/>
            <w:tcBorders>
              <w:top w:val="single" w:sz="4" w:space="0" w:color="auto"/>
              <w:left w:val="nil"/>
              <w:bottom w:val="single" w:sz="4" w:space="0" w:color="auto"/>
              <w:right w:val="nil"/>
            </w:tcBorders>
          </w:tcPr>
          <w:p w14:paraId="2FC6C54A" w14:textId="5869A305" w:rsidR="00EC2AD0" w:rsidRDefault="00EC2AD0" w:rsidP="00EE118F">
            <w:r>
              <w:t>4</w:t>
            </w:r>
          </w:p>
        </w:tc>
        <w:tc>
          <w:tcPr>
            <w:tcW w:w="1417" w:type="dxa"/>
            <w:tcBorders>
              <w:top w:val="single" w:sz="4" w:space="0" w:color="auto"/>
              <w:left w:val="nil"/>
              <w:bottom w:val="single" w:sz="4" w:space="0" w:color="auto"/>
              <w:right w:val="nil"/>
            </w:tcBorders>
          </w:tcPr>
          <w:p w14:paraId="778B689E" w14:textId="7ACCC451" w:rsidR="00EC2AD0" w:rsidRDefault="00DA1916" w:rsidP="00EE118F">
            <w:r w:rsidRPr="00DA1916">
              <w:t>27.2631</w:t>
            </w:r>
          </w:p>
        </w:tc>
        <w:tc>
          <w:tcPr>
            <w:tcW w:w="1276" w:type="dxa"/>
            <w:tcBorders>
              <w:top w:val="single" w:sz="4" w:space="0" w:color="auto"/>
              <w:left w:val="nil"/>
              <w:bottom w:val="single" w:sz="4" w:space="0" w:color="auto"/>
              <w:right w:val="nil"/>
            </w:tcBorders>
          </w:tcPr>
          <w:p w14:paraId="3A397334" w14:textId="5545ED99" w:rsidR="00EC2AD0" w:rsidRDefault="009D69A5" w:rsidP="00EE118F">
            <w:r>
              <w:t>24.6788</w:t>
            </w:r>
          </w:p>
        </w:tc>
        <w:tc>
          <w:tcPr>
            <w:tcW w:w="992" w:type="dxa"/>
            <w:tcBorders>
              <w:top w:val="single" w:sz="4" w:space="0" w:color="auto"/>
              <w:left w:val="nil"/>
              <w:bottom w:val="single" w:sz="4" w:space="0" w:color="auto"/>
              <w:right w:val="nil"/>
            </w:tcBorders>
          </w:tcPr>
          <w:p w14:paraId="49056AD5" w14:textId="539B693D" w:rsidR="00EC2AD0" w:rsidRDefault="007F45D1" w:rsidP="00EE118F">
            <w:r w:rsidRPr="007F45D1">
              <w:t>33.5867</w:t>
            </w:r>
          </w:p>
        </w:tc>
      </w:tr>
      <w:tr w:rsidR="00EC2AD0" w14:paraId="70FC2788" w14:textId="77777777" w:rsidTr="009336B4">
        <w:tc>
          <w:tcPr>
            <w:tcW w:w="851" w:type="dxa"/>
            <w:tcBorders>
              <w:top w:val="single" w:sz="4" w:space="0" w:color="auto"/>
              <w:left w:val="nil"/>
              <w:bottom w:val="single" w:sz="4" w:space="0" w:color="auto"/>
              <w:right w:val="nil"/>
            </w:tcBorders>
          </w:tcPr>
          <w:p w14:paraId="6F5CCBEE" w14:textId="679FED33" w:rsidR="00EC2AD0" w:rsidRDefault="00EC2AD0" w:rsidP="00EE118F">
            <w:r>
              <w:t>6</w:t>
            </w:r>
          </w:p>
        </w:tc>
        <w:tc>
          <w:tcPr>
            <w:tcW w:w="1417" w:type="dxa"/>
            <w:tcBorders>
              <w:top w:val="single" w:sz="4" w:space="0" w:color="auto"/>
              <w:left w:val="nil"/>
              <w:bottom w:val="single" w:sz="4" w:space="0" w:color="auto"/>
              <w:right w:val="nil"/>
            </w:tcBorders>
          </w:tcPr>
          <w:p w14:paraId="560854E8" w14:textId="4843A4A5" w:rsidR="00EC2AD0" w:rsidRDefault="00DA1916" w:rsidP="00EE118F">
            <w:r w:rsidRPr="00DA1916">
              <w:t>20.6840</w:t>
            </w:r>
          </w:p>
        </w:tc>
        <w:tc>
          <w:tcPr>
            <w:tcW w:w="1276" w:type="dxa"/>
            <w:tcBorders>
              <w:top w:val="single" w:sz="4" w:space="0" w:color="auto"/>
              <w:left w:val="nil"/>
              <w:bottom w:val="single" w:sz="4" w:space="0" w:color="auto"/>
              <w:right w:val="nil"/>
            </w:tcBorders>
          </w:tcPr>
          <w:p w14:paraId="18AE3468" w14:textId="10CB5B00" w:rsidR="00EC2AD0" w:rsidRDefault="009D69A5" w:rsidP="00EE118F">
            <w:r>
              <w:t>13.1335</w:t>
            </w:r>
          </w:p>
        </w:tc>
        <w:tc>
          <w:tcPr>
            <w:tcW w:w="992" w:type="dxa"/>
            <w:tcBorders>
              <w:top w:val="single" w:sz="4" w:space="0" w:color="auto"/>
              <w:left w:val="nil"/>
              <w:bottom w:val="single" w:sz="4" w:space="0" w:color="auto"/>
              <w:right w:val="nil"/>
            </w:tcBorders>
          </w:tcPr>
          <w:p w14:paraId="6E1D3160" w14:textId="217C7E41" w:rsidR="00EC2AD0" w:rsidRDefault="007F45D1" w:rsidP="00EE118F">
            <w:r w:rsidRPr="007F45D1">
              <w:t>13.96762</w:t>
            </w:r>
          </w:p>
        </w:tc>
      </w:tr>
      <w:tr w:rsidR="00EC2AD0" w14:paraId="153532F8" w14:textId="77777777" w:rsidTr="009336B4">
        <w:tc>
          <w:tcPr>
            <w:tcW w:w="851" w:type="dxa"/>
            <w:tcBorders>
              <w:top w:val="single" w:sz="4" w:space="0" w:color="auto"/>
              <w:left w:val="nil"/>
              <w:bottom w:val="single" w:sz="4" w:space="0" w:color="auto"/>
              <w:right w:val="nil"/>
            </w:tcBorders>
          </w:tcPr>
          <w:p w14:paraId="381E83C2" w14:textId="7D5BBD6D" w:rsidR="00EC2AD0" w:rsidRDefault="00EC2AD0" w:rsidP="00EE118F">
            <w:r>
              <w:t>7</w:t>
            </w:r>
          </w:p>
        </w:tc>
        <w:tc>
          <w:tcPr>
            <w:tcW w:w="1417" w:type="dxa"/>
            <w:tcBorders>
              <w:top w:val="single" w:sz="4" w:space="0" w:color="auto"/>
              <w:left w:val="nil"/>
              <w:bottom w:val="single" w:sz="4" w:space="0" w:color="auto"/>
              <w:right w:val="nil"/>
            </w:tcBorders>
          </w:tcPr>
          <w:p w14:paraId="05B182DF" w14:textId="6C04EE06" w:rsidR="00EC2AD0" w:rsidRDefault="00DA1916" w:rsidP="00EE118F">
            <w:r w:rsidRPr="00DA1916">
              <w:t>32.9181</w:t>
            </w:r>
          </w:p>
        </w:tc>
        <w:tc>
          <w:tcPr>
            <w:tcW w:w="1276" w:type="dxa"/>
            <w:tcBorders>
              <w:top w:val="single" w:sz="4" w:space="0" w:color="auto"/>
              <w:left w:val="nil"/>
              <w:bottom w:val="single" w:sz="4" w:space="0" w:color="auto"/>
              <w:right w:val="nil"/>
            </w:tcBorders>
          </w:tcPr>
          <w:p w14:paraId="05F64CE1" w14:textId="418CE760" w:rsidR="00EC2AD0" w:rsidRDefault="009D69A5" w:rsidP="00EE118F">
            <w:r>
              <w:t>24.3876</w:t>
            </w:r>
          </w:p>
        </w:tc>
        <w:tc>
          <w:tcPr>
            <w:tcW w:w="992" w:type="dxa"/>
            <w:tcBorders>
              <w:top w:val="single" w:sz="4" w:space="0" w:color="auto"/>
              <w:left w:val="nil"/>
              <w:bottom w:val="single" w:sz="4" w:space="0" w:color="auto"/>
              <w:right w:val="nil"/>
            </w:tcBorders>
          </w:tcPr>
          <w:p w14:paraId="54EFF920" w14:textId="3CCE6718" w:rsidR="00EC2AD0" w:rsidRDefault="007F45D1" w:rsidP="00EE118F">
            <w:r w:rsidRPr="007F45D1">
              <w:t>27.82997</w:t>
            </w:r>
          </w:p>
        </w:tc>
      </w:tr>
      <w:tr w:rsidR="00EC2AD0" w14:paraId="5D2E6871" w14:textId="77777777" w:rsidTr="009336B4">
        <w:tc>
          <w:tcPr>
            <w:tcW w:w="851" w:type="dxa"/>
            <w:tcBorders>
              <w:top w:val="single" w:sz="4" w:space="0" w:color="auto"/>
              <w:left w:val="nil"/>
              <w:bottom w:val="single" w:sz="4" w:space="0" w:color="auto"/>
              <w:right w:val="nil"/>
            </w:tcBorders>
          </w:tcPr>
          <w:p w14:paraId="2D764F95" w14:textId="437F011F" w:rsidR="00EC2AD0" w:rsidRDefault="00EC2AD0" w:rsidP="00EE118F">
            <w:r>
              <w:t>8</w:t>
            </w:r>
          </w:p>
        </w:tc>
        <w:tc>
          <w:tcPr>
            <w:tcW w:w="1417" w:type="dxa"/>
            <w:tcBorders>
              <w:top w:val="single" w:sz="4" w:space="0" w:color="auto"/>
              <w:left w:val="nil"/>
              <w:bottom w:val="single" w:sz="4" w:space="0" w:color="auto"/>
              <w:right w:val="nil"/>
            </w:tcBorders>
          </w:tcPr>
          <w:p w14:paraId="2ED7C073" w14:textId="2F481362" w:rsidR="00EC2AD0" w:rsidRDefault="00DA1916" w:rsidP="00EE118F">
            <w:r w:rsidRPr="00DA1916">
              <w:t>40.3125</w:t>
            </w:r>
          </w:p>
        </w:tc>
        <w:tc>
          <w:tcPr>
            <w:tcW w:w="1276" w:type="dxa"/>
            <w:tcBorders>
              <w:top w:val="single" w:sz="4" w:space="0" w:color="auto"/>
              <w:left w:val="nil"/>
              <w:bottom w:val="single" w:sz="4" w:space="0" w:color="auto"/>
              <w:right w:val="nil"/>
            </w:tcBorders>
          </w:tcPr>
          <w:p w14:paraId="25FED3E5" w14:textId="76A836AB" w:rsidR="00EC2AD0" w:rsidRDefault="009D69A5" w:rsidP="00EE118F">
            <w:r>
              <w:t>31.2094</w:t>
            </w:r>
          </w:p>
        </w:tc>
        <w:tc>
          <w:tcPr>
            <w:tcW w:w="992" w:type="dxa"/>
            <w:tcBorders>
              <w:top w:val="single" w:sz="4" w:space="0" w:color="auto"/>
              <w:left w:val="nil"/>
              <w:bottom w:val="single" w:sz="4" w:space="0" w:color="auto"/>
              <w:right w:val="nil"/>
            </w:tcBorders>
          </w:tcPr>
          <w:p w14:paraId="3C13C30C" w14:textId="3096CA7C" w:rsidR="00EC2AD0" w:rsidRDefault="007F45D1" w:rsidP="00EE118F">
            <w:r w:rsidRPr="007F45D1">
              <w:t>36.38345</w:t>
            </w:r>
          </w:p>
        </w:tc>
      </w:tr>
    </w:tbl>
    <w:p w14:paraId="79A4B56D" w14:textId="0CA03CB0" w:rsidR="00513106" w:rsidRDefault="00146014" w:rsidP="00146014">
      <w:pPr>
        <w:spacing w:before="120" w:after="120"/>
        <w:ind w:left="284"/>
        <w:jc w:val="both"/>
      </w:pPr>
      <w:r w:rsidRPr="00146014">
        <w:t>As illustrated in Table V, the DMA model attains its peak forecasting performance when configured with a window size of 6. Compared to all other evaluated parameter intervals, this specific window size minimized the testing errors, yielding the lowest RMSE, MAE, and MAPE values at 20.6840, 13.1335, and 13.97%, respectively. Consequently, a window size of 6 was established as the optimal parameter configuration for the DMA model.</w:t>
      </w:r>
      <w:r w:rsidR="00513106" w:rsidRPr="00513106">
        <w:rPr>
          <w:noProof/>
        </w:rPr>
        <w:drawing>
          <wp:inline distT="0" distB="0" distL="0" distR="0" wp14:anchorId="0C9D202B" wp14:editId="37CB80C3">
            <wp:extent cx="2397902" cy="183070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416008" cy="1844528"/>
                    </a:xfrm>
                    <a:prstGeom prst="rect">
                      <a:avLst/>
                    </a:prstGeom>
                  </pic:spPr>
                </pic:pic>
              </a:graphicData>
            </a:graphic>
          </wp:inline>
        </w:drawing>
      </w:r>
    </w:p>
    <w:p w14:paraId="1EE63257" w14:textId="6AF7F777" w:rsidR="00B2798A" w:rsidRDefault="0028456C" w:rsidP="00970950">
      <w:pPr>
        <w:pStyle w:val="figurecaption"/>
        <w:spacing w:after="120"/>
        <w:ind w:left="284" w:right="188"/>
        <w:jc w:val="center"/>
      </w:pPr>
      <w:r>
        <w:t>Double Moving Average</w:t>
      </w:r>
      <w:r w:rsidR="00B2798A">
        <w:t xml:space="preserve"> Model Performance Visualization</w:t>
      </w:r>
    </w:p>
    <w:p w14:paraId="5B7126B1" w14:textId="4CD5CF07" w:rsidR="00B2798A" w:rsidRPr="00CF2278" w:rsidRDefault="00FC6225" w:rsidP="00513106">
      <w:pPr>
        <w:spacing w:before="120" w:after="120"/>
        <w:ind w:left="284"/>
        <w:jc w:val="both"/>
      </w:pPr>
      <w:r w:rsidRPr="00FC6225">
        <w:t xml:space="preserve">The performance of the Double Moving Average (DMA, </w:t>
      </w:r>
      <m:oMath>
        <m:r>
          <w:rPr>
            <w:rFonts w:ascii="Cambria Math" w:hAnsi="Cambria Math"/>
          </w:rPr>
          <m:t>n = 6</m:t>
        </m:r>
      </m:oMath>
      <w:r w:rsidRPr="00FC6225">
        <w:t>) model is shown in Figure 7. During the in-sample training period, the DMA line closely follows the actual Brent Crude Oil price movements, successfully filtering out minor noise. In the out-of-sample testing partition, the model projects a conservative, marginally upward-sloping linear trend. While this represents a slight theoretical advancement over static baseline models, it completely fails to anticipate the aggressive, exponential upward momentum observed after period 600. This outcome reinforces the limitation of moving average variants when applied to highly volatile financial time series characterized by sudden regime shifts.</w:t>
      </w:r>
    </w:p>
    <w:p w14:paraId="0D7C0350" w14:textId="328FAB8E" w:rsidR="00800DA1" w:rsidRDefault="00800DA1" w:rsidP="0089322D">
      <w:pPr>
        <w:pStyle w:val="Heading3"/>
        <w:ind w:left="284" w:hanging="284"/>
      </w:pPr>
      <w:r>
        <w:t>Double Exponential Smoothing</w:t>
      </w:r>
    </w:p>
    <w:p w14:paraId="1E1F668F" w14:textId="20AB7EF7" w:rsidR="00E30627" w:rsidRPr="005B520E" w:rsidRDefault="00E30627" w:rsidP="00E30627">
      <w:pPr>
        <w:pStyle w:val="tablehead"/>
      </w:pPr>
      <w:r>
        <w:t>Result of Double Exponential Smoothing Forecasting</w:t>
      </w:r>
    </w:p>
    <w:tbl>
      <w:tblPr>
        <w:tblStyle w:val="TableGrid"/>
        <w:tblW w:w="4536" w:type="dxa"/>
        <w:tblInd w:w="284" w:type="dxa"/>
        <w:tblLook w:val="04A0" w:firstRow="1" w:lastRow="0" w:firstColumn="1" w:lastColumn="0" w:noHBand="0" w:noVBand="1"/>
      </w:tblPr>
      <w:tblGrid>
        <w:gridCol w:w="567"/>
        <w:gridCol w:w="731"/>
        <w:gridCol w:w="1112"/>
        <w:gridCol w:w="1134"/>
        <w:gridCol w:w="992"/>
      </w:tblGrid>
      <w:tr w:rsidR="002E00EC" w14:paraId="17DB6D8B" w14:textId="77777777" w:rsidTr="0089322D">
        <w:tc>
          <w:tcPr>
            <w:tcW w:w="567" w:type="dxa"/>
            <w:tcBorders>
              <w:top w:val="single" w:sz="4" w:space="0" w:color="auto"/>
              <w:left w:val="nil"/>
              <w:bottom w:val="single" w:sz="4" w:space="0" w:color="auto"/>
              <w:right w:val="nil"/>
            </w:tcBorders>
            <w:vAlign w:val="center"/>
          </w:tcPr>
          <w:p w14:paraId="35AE489A" w14:textId="31FAECA0" w:rsidR="00E30627" w:rsidRPr="00EC2AD0" w:rsidRDefault="00010301" w:rsidP="00BD1CDE">
            <w:pPr>
              <w:rPr>
                <w:b/>
                <w:bCs/>
              </w:rPr>
            </w:pPr>
            <m:oMathPara>
              <m:oMath>
                <m:r>
                  <m:rPr>
                    <m:sty m:val="bi"/>
                  </m:rPr>
                  <w:rPr>
                    <w:rFonts w:ascii="Cambria Math" w:hAnsi="Cambria Math"/>
                  </w:rPr>
                  <m:t>α</m:t>
                </m:r>
              </m:oMath>
            </m:oMathPara>
          </w:p>
        </w:tc>
        <w:tc>
          <w:tcPr>
            <w:tcW w:w="731" w:type="dxa"/>
            <w:tcBorders>
              <w:top w:val="single" w:sz="4" w:space="0" w:color="auto"/>
              <w:left w:val="nil"/>
              <w:bottom w:val="single" w:sz="4" w:space="0" w:color="auto"/>
              <w:right w:val="nil"/>
            </w:tcBorders>
            <w:vAlign w:val="center"/>
          </w:tcPr>
          <w:p w14:paraId="20D73F33" w14:textId="6BBC086E" w:rsidR="00E30627" w:rsidRDefault="00010301" w:rsidP="00BD1CDE">
            <w:pPr>
              <w:rPr>
                <w:b/>
                <w:bCs/>
              </w:rPr>
            </w:pPr>
            <m:oMathPara>
              <m:oMath>
                <m:r>
                  <m:rPr>
                    <m:sty m:val="bi"/>
                  </m:rPr>
                  <w:rPr>
                    <w:rFonts w:ascii="Cambria Math" w:hAnsi="Cambria Math"/>
                  </w:rPr>
                  <m:t>β</m:t>
                </m:r>
              </m:oMath>
            </m:oMathPara>
          </w:p>
        </w:tc>
        <w:tc>
          <w:tcPr>
            <w:tcW w:w="1112" w:type="dxa"/>
            <w:tcBorders>
              <w:top w:val="single" w:sz="4" w:space="0" w:color="auto"/>
              <w:left w:val="nil"/>
              <w:bottom w:val="single" w:sz="4" w:space="0" w:color="auto"/>
              <w:right w:val="nil"/>
            </w:tcBorders>
            <w:vAlign w:val="center"/>
          </w:tcPr>
          <w:p w14:paraId="7A240ED0" w14:textId="588C7E54" w:rsidR="00E30627" w:rsidRPr="00B35DC2" w:rsidRDefault="00E30627" w:rsidP="00BD1CDE">
            <w:pPr>
              <w:rPr>
                <w:b/>
                <w:bCs/>
              </w:rPr>
            </w:pPr>
            <w:r>
              <w:rPr>
                <w:b/>
                <w:bCs/>
              </w:rPr>
              <w:t>Test RMSE</w:t>
            </w:r>
          </w:p>
        </w:tc>
        <w:tc>
          <w:tcPr>
            <w:tcW w:w="1134" w:type="dxa"/>
            <w:tcBorders>
              <w:top w:val="single" w:sz="4" w:space="0" w:color="auto"/>
              <w:left w:val="nil"/>
              <w:bottom w:val="single" w:sz="4" w:space="0" w:color="auto"/>
              <w:right w:val="nil"/>
            </w:tcBorders>
            <w:vAlign w:val="center"/>
          </w:tcPr>
          <w:p w14:paraId="54593DB8" w14:textId="554BA130" w:rsidR="00E30627" w:rsidRPr="00B35DC2" w:rsidRDefault="00E30627" w:rsidP="00BD1CDE">
            <w:pPr>
              <w:rPr>
                <w:b/>
                <w:bCs/>
              </w:rPr>
            </w:pPr>
            <w:r>
              <w:rPr>
                <w:b/>
                <w:bCs/>
              </w:rPr>
              <w:t>T</w:t>
            </w:r>
            <w:r w:rsidR="006E4349">
              <w:rPr>
                <w:b/>
                <w:bCs/>
              </w:rPr>
              <w:t>est</w:t>
            </w:r>
            <w:r>
              <w:rPr>
                <w:b/>
                <w:bCs/>
              </w:rPr>
              <w:t xml:space="preserve"> M</w:t>
            </w:r>
            <w:r w:rsidR="00F7506E">
              <w:rPr>
                <w:b/>
                <w:bCs/>
              </w:rPr>
              <w:t>A</w:t>
            </w:r>
            <w:r>
              <w:rPr>
                <w:b/>
                <w:bCs/>
              </w:rPr>
              <w:t>E</w:t>
            </w:r>
          </w:p>
        </w:tc>
        <w:tc>
          <w:tcPr>
            <w:tcW w:w="992" w:type="dxa"/>
            <w:tcBorders>
              <w:top w:val="single" w:sz="4" w:space="0" w:color="auto"/>
              <w:left w:val="nil"/>
              <w:bottom w:val="single" w:sz="4" w:space="0" w:color="auto"/>
              <w:right w:val="nil"/>
            </w:tcBorders>
            <w:vAlign w:val="center"/>
          </w:tcPr>
          <w:p w14:paraId="7EA194EE" w14:textId="77777777" w:rsidR="00E30627" w:rsidRPr="00B35DC2" w:rsidRDefault="00E30627" w:rsidP="00BD1CDE">
            <w:pPr>
              <w:rPr>
                <w:b/>
                <w:bCs/>
              </w:rPr>
            </w:pPr>
            <w:r>
              <w:rPr>
                <w:b/>
                <w:bCs/>
              </w:rPr>
              <w:t>Test MAPE</w:t>
            </w:r>
          </w:p>
        </w:tc>
      </w:tr>
      <w:tr w:rsidR="002E00EC" w14:paraId="2D6E028C" w14:textId="77777777" w:rsidTr="0089322D">
        <w:tc>
          <w:tcPr>
            <w:tcW w:w="567" w:type="dxa"/>
            <w:tcBorders>
              <w:top w:val="single" w:sz="4" w:space="0" w:color="auto"/>
              <w:left w:val="nil"/>
              <w:bottom w:val="single" w:sz="4" w:space="0" w:color="auto"/>
              <w:right w:val="nil"/>
            </w:tcBorders>
          </w:tcPr>
          <w:p w14:paraId="2AF20E6B" w14:textId="58ADD084" w:rsidR="002E00EC" w:rsidRPr="002E00EC" w:rsidRDefault="002E00EC" w:rsidP="00EE118F">
            <w:r w:rsidRPr="002E00EC">
              <w:t>0.16</w:t>
            </w:r>
          </w:p>
        </w:tc>
        <w:tc>
          <w:tcPr>
            <w:tcW w:w="731" w:type="dxa"/>
            <w:tcBorders>
              <w:top w:val="single" w:sz="4" w:space="0" w:color="auto"/>
              <w:left w:val="nil"/>
              <w:bottom w:val="single" w:sz="4" w:space="0" w:color="auto"/>
              <w:right w:val="nil"/>
            </w:tcBorders>
          </w:tcPr>
          <w:p w14:paraId="231FEE99" w14:textId="5A275AFA" w:rsidR="002E00EC" w:rsidRPr="002E00EC" w:rsidRDefault="002E00EC" w:rsidP="00EE118F">
            <w:r>
              <w:t>0.081</w:t>
            </w:r>
          </w:p>
        </w:tc>
        <w:tc>
          <w:tcPr>
            <w:tcW w:w="1112" w:type="dxa"/>
            <w:tcBorders>
              <w:top w:val="single" w:sz="4" w:space="0" w:color="auto"/>
              <w:left w:val="nil"/>
              <w:bottom w:val="single" w:sz="4" w:space="0" w:color="auto"/>
              <w:right w:val="nil"/>
            </w:tcBorders>
          </w:tcPr>
          <w:p w14:paraId="1B112140" w14:textId="6A6163F6" w:rsidR="002E00EC" w:rsidRPr="002E00EC" w:rsidRDefault="002E00EC" w:rsidP="00EE118F">
            <w:r>
              <w:t>10.4854</w:t>
            </w:r>
          </w:p>
        </w:tc>
        <w:tc>
          <w:tcPr>
            <w:tcW w:w="1134" w:type="dxa"/>
            <w:tcBorders>
              <w:top w:val="single" w:sz="4" w:space="0" w:color="auto"/>
              <w:left w:val="nil"/>
              <w:bottom w:val="single" w:sz="4" w:space="0" w:color="auto"/>
              <w:right w:val="nil"/>
            </w:tcBorders>
          </w:tcPr>
          <w:p w14:paraId="7B355A88" w14:textId="1C4ADA34" w:rsidR="002E00EC" w:rsidRPr="002E00EC" w:rsidRDefault="0039119B" w:rsidP="00EE118F">
            <w:r>
              <w:t>8.9371</w:t>
            </w:r>
          </w:p>
        </w:tc>
        <w:tc>
          <w:tcPr>
            <w:tcW w:w="992" w:type="dxa"/>
            <w:tcBorders>
              <w:top w:val="single" w:sz="4" w:space="0" w:color="auto"/>
              <w:left w:val="nil"/>
              <w:bottom w:val="single" w:sz="4" w:space="0" w:color="auto"/>
              <w:right w:val="nil"/>
            </w:tcBorders>
          </w:tcPr>
          <w:p w14:paraId="48DEFBC8" w14:textId="59AE3C5F" w:rsidR="002E00EC" w:rsidRPr="002E00EC" w:rsidRDefault="002E00EC" w:rsidP="00EE118F">
            <w:r>
              <w:t>11.8643</w:t>
            </w:r>
          </w:p>
        </w:tc>
      </w:tr>
      <w:tr w:rsidR="00B92BDB" w14:paraId="23F8CF6F" w14:textId="77777777" w:rsidTr="0089322D">
        <w:tc>
          <w:tcPr>
            <w:tcW w:w="567" w:type="dxa"/>
            <w:tcBorders>
              <w:top w:val="single" w:sz="4" w:space="0" w:color="auto"/>
              <w:left w:val="nil"/>
              <w:bottom w:val="single" w:sz="4" w:space="0" w:color="auto"/>
              <w:right w:val="nil"/>
            </w:tcBorders>
          </w:tcPr>
          <w:p w14:paraId="090D4FAB" w14:textId="11758FB8" w:rsidR="00B92BDB" w:rsidRPr="002E00EC" w:rsidRDefault="00B92BDB" w:rsidP="00EE118F">
            <w:r>
              <w:t>0.17</w:t>
            </w:r>
          </w:p>
        </w:tc>
        <w:tc>
          <w:tcPr>
            <w:tcW w:w="731" w:type="dxa"/>
            <w:tcBorders>
              <w:top w:val="single" w:sz="4" w:space="0" w:color="auto"/>
              <w:left w:val="nil"/>
              <w:bottom w:val="single" w:sz="4" w:space="0" w:color="auto"/>
              <w:right w:val="nil"/>
            </w:tcBorders>
          </w:tcPr>
          <w:p w14:paraId="5EB61222" w14:textId="6F8E4185" w:rsidR="00B92BDB" w:rsidRDefault="00B92BDB" w:rsidP="00EE118F">
            <w:r>
              <w:t>0.083</w:t>
            </w:r>
          </w:p>
        </w:tc>
        <w:tc>
          <w:tcPr>
            <w:tcW w:w="1112" w:type="dxa"/>
            <w:tcBorders>
              <w:top w:val="single" w:sz="4" w:space="0" w:color="auto"/>
              <w:left w:val="nil"/>
              <w:bottom w:val="single" w:sz="4" w:space="0" w:color="auto"/>
              <w:right w:val="nil"/>
            </w:tcBorders>
          </w:tcPr>
          <w:p w14:paraId="09E29957" w14:textId="11CDA406" w:rsidR="00B92BDB" w:rsidRDefault="00B92BDB" w:rsidP="00EE118F">
            <w:r>
              <w:t>10.5162</w:t>
            </w:r>
          </w:p>
        </w:tc>
        <w:tc>
          <w:tcPr>
            <w:tcW w:w="1134" w:type="dxa"/>
            <w:tcBorders>
              <w:top w:val="single" w:sz="4" w:space="0" w:color="auto"/>
              <w:left w:val="nil"/>
              <w:bottom w:val="single" w:sz="4" w:space="0" w:color="auto"/>
              <w:right w:val="nil"/>
            </w:tcBorders>
          </w:tcPr>
          <w:p w14:paraId="5521632A" w14:textId="2158B5A9" w:rsidR="00B92BDB" w:rsidRDefault="0042294F" w:rsidP="00EE118F">
            <w:r>
              <w:t>8.9909</w:t>
            </w:r>
          </w:p>
        </w:tc>
        <w:tc>
          <w:tcPr>
            <w:tcW w:w="992" w:type="dxa"/>
            <w:tcBorders>
              <w:top w:val="single" w:sz="4" w:space="0" w:color="auto"/>
              <w:left w:val="nil"/>
              <w:bottom w:val="single" w:sz="4" w:space="0" w:color="auto"/>
              <w:right w:val="nil"/>
            </w:tcBorders>
          </w:tcPr>
          <w:p w14:paraId="7CE623D0" w14:textId="4DE873C4" w:rsidR="00B92BDB" w:rsidRDefault="005E203D" w:rsidP="00EE118F">
            <w:r>
              <w:t>12.0513</w:t>
            </w:r>
          </w:p>
        </w:tc>
      </w:tr>
      <w:tr w:rsidR="005E203D" w14:paraId="4F75D13B" w14:textId="77777777" w:rsidTr="0089322D">
        <w:tc>
          <w:tcPr>
            <w:tcW w:w="567" w:type="dxa"/>
            <w:tcBorders>
              <w:top w:val="single" w:sz="4" w:space="0" w:color="auto"/>
              <w:left w:val="nil"/>
              <w:bottom w:val="single" w:sz="4" w:space="0" w:color="auto"/>
              <w:right w:val="nil"/>
            </w:tcBorders>
          </w:tcPr>
          <w:p w14:paraId="0779B5B8" w14:textId="47092CB4" w:rsidR="005E203D" w:rsidRDefault="005E203D" w:rsidP="00EE118F">
            <w:r>
              <w:t>0.29</w:t>
            </w:r>
          </w:p>
        </w:tc>
        <w:tc>
          <w:tcPr>
            <w:tcW w:w="731" w:type="dxa"/>
            <w:tcBorders>
              <w:top w:val="single" w:sz="4" w:space="0" w:color="auto"/>
              <w:left w:val="nil"/>
              <w:bottom w:val="single" w:sz="4" w:space="0" w:color="auto"/>
              <w:right w:val="nil"/>
            </w:tcBorders>
          </w:tcPr>
          <w:p w14:paraId="633D0F8F" w14:textId="3E1E35E4" w:rsidR="005E203D" w:rsidRDefault="005E203D" w:rsidP="00EE118F">
            <w:r>
              <w:t>0.094</w:t>
            </w:r>
          </w:p>
        </w:tc>
        <w:tc>
          <w:tcPr>
            <w:tcW w:w="1112" w:type="dxa"/>
            <w:tcBorders>
              <w:top w:val="single" w:sz="4" w:space="0" w:color="auto"/>
              <w:left w:val="nil"/>
              <w:bottom w:val="single" w:sz="4" w:space="0" w:color="auto"/>
              <w:right w:val="nil"/>
            </w:tcBorders>
          </w:tcPr>
          <w:p w14:paraId="388AD83C" w14:textId="3FF734F4" w:rsidR="005E203D" w:rsidRDefault="005E203D" w:rsidP="00EE118F">
            <w:r>
              <w:t>10.7681</w:t>
            </w:r>
          </w:p>
        </w:tc>
        <w:tc>
          <w:tcPr>
            <w:tcW w:w="1134" w:type="dxa"/>
            <w:tcBorders>
              <w:top w:val="single" w:sz="4" w:space="0" w:color="auto"/>
              <w:left w:val="nil"/>
              <w:bottom w:val="single" w:sz="4" w:space="0" w:color="auto"/>
              <w:right w:val="nil"/>
            </w:tcBorders>
          </w:tcPr>
          <w:p w14:paraId="4196563B" w14:textId="7B2AAA80" w:rsidR="005E203D" w:rsidRDefault="0042294F" w:rsidP="00EE118F">
            <w:r>
              <w:t>9.2584</w:t>
            </w:r>
          </w:p>
        </w:tc>
        <w:tc>
          <w:tcPr>
            <w:tcW w:w="992" w:type="dxa"/>
            <w:tcBorders>
              <w:top w:val="single" w:sz="4" w:space="0" w:color="auto"/>
              <w:left w:val="nil"/>
              <w:bottom w:val="single" w:sz="4" w:space="0" w:color="auto"/>
              <w:right w:val="nil"/>
            </w:tcBorders>
          </w:tcPr>
          <w:p w14:paraId="3F76E682" w14:textId="73FD1B3C" w:rsidR="005E203D" w:rsidRDefault="005E203D" w:rsidP="00EE118F">
            <w:r>
              <w:t>12.4240</w:t>
            </w:r>
          </w:p>
        </w:tc>
      </w:tr>
      <w:tr w:rsidR="005E203D" w14:paraId="3F11A9CF" w14:textId="77777777" w:rsidTr="0089322D">
        <w:tc>
          <w:tcPr>
            <w:tcW w:w="567" w:type="dxa"/>
            <w:tcBorders>
              <w:top w:val="single" w:sz="4" w:space="0" w:color="auto"/>
              <w:left w:val="nil"/>
              <w:bottom w:val="single" w:sz="4" w:space="0" w:color="auto"/>
              <w:right w:val="nil"/>
            </w:tcBorders>
          </w:tcPr>
          <w:p w14:paraId="11C7270C" w14:textId="3335187F" w:rsidR="005E203D" w:rsidRDefault="005E203D" w:rsidP="00EE118F">
            <w:r>
              <w:t>0.33</w:t>
            </w:r>
          </w:p>
        </w:tc>
        <w:tc>
          <w:tcPr>
            <w:tcW w:w="731" w:type="dxa"/>
            <w:tcBorders>
              <w:top w:val="single" w:sz="4" w:space="0" w:color="auto"/>
              <w:left w:val="nil"/>
              <w:bottom w:val="single" w:sz="4" w:space="0" w:color="auto"/>
              <w:right w:val="nil"/>
            </w:tcBorders>
          </w:tcPr>
          <w:p w14:paraId="2031C37D" w14:textId="2733BC61" w:rsidR="005E203D" w:rsidRDefault="005E203D" w:rsidP="00EE118F">
            <w:r>
              <w:t>0.095</w:t>
            </w:r>
          </w:p>
        </w:tc>
        <w:tc>
          <w:tcPr>
            <w:tcW w:w="1112" w:type="dxa"/>
            <w:tcBorders>
              <w:top w:val="single" w:sz="4" w:space="0" w:color="auto"/>
              <w:left w:val="nil"/>
              <w:bottom w:val="single" w:sz="4" w:space="0" w:color="auto"/>
              <w:right w:val="nil"/>
            </w:tcBorders>
          </w:tcPr>
          <w:p w14:paraId="30255ADE" w14:textId="41EA7F9B" w:rsidR="005E203D" w:rsidRDefault="005E203D" w:rsidP="00EE118F">
            <w:r>
              <w:t>10.8418</w:t>
            </w:r>
          </w:p>
        </w:tc>
        <w:tc>
          <w:tcPr>
            <w:tcW w:w="1134" w:type="dxa"/>
            <w:tcBorders>
              <w:top w:val="single" w:sz="4" w:space="0" w:color="auto"/>
              <w:left w:val="nil"/>
              <w:bottom w:val="single" w:sz="4" w:space="0" w:color="auto"/>
              <w:right w:val="nil"/>
            </w:tcBorders>
          </w:tcPr>
          <w:p w14:paraId="241BC2ED" w14:textId="58CD01FC" w:rsidR="005E203D" w:rsidRDefault="0042294F" w:rsidP="00EE118F">
            <w:r>
              <w:t>9.3268</w:t>
            </w:r>
          </w:p>
        </w:tc>
        <w:tc>
          <w:tcPr>
            <w:tcW w:w="992" w:type="dxa"/>
            <w:tcBorders>
              <w:top w:val="single" w:sz="4" w:space="0" w:color="auto"/>
              <w:left w:val="nil"/>
              <w:bottom w:val="single" w:sz="4" w:space="0" w:color="auto"/>
              <w:right w:val="nil"/>
            </w:tcBorders>
          </w:tcPr>
          <w:p w14:paraId="5811D47D" w14:textId="2D3877E0" w:rsidR="005E203D" w:rsidRDefault="005E203D" w:rsidP="00EE118F">
            <w:r>
              <w:t>12.4448</w:t>
            </w:r>
          </w:p>
        </w:tc>
      </w:tr>
      <w:tr w:rsidR="005E203D" w14:paraId="4EE200F1" w14:textId="77777777" w:rsidTr="0089322D">
        <w:tc>
          <w:tcPr>
            <w:tcW w:w="567" w:type="dxa"/>
            <w:tcBorders>
              <w:top w:val="single" w:sz="4" w:space="0" w:color="auto"/>
              <w:left w:val="nil"/>
              <w:bottom w:val="single" w:sz="4" w:space="0" w:color="auto"/>
              <w:right w:val="nil"/>
            </w:tcBorders>
          </w:tcPr>
          <w:p w14:paraId="131E3A0F" w14:textId="4D4C749C" w:rsidR="005E203D" w:rsidRDefault="005E203D" w:rsidP="00EE118F">
            <w:r>
              <w:t>0.33</w:t>
            </w:r>
          </w:p>
        </w:tc>
        <w:tc>
          <w:tcPr>
            <w:tcW w:w="731" w:type="dxa"/>
            <w:tcBorders>
              <w:top w:val="single" w:sz="4" w:space="0" w:color="auto"/>
              <w:left w:val="nil"/>
              <w:bottom w:val="single" w:sz="4" w:space="0" w:color="auto"/>
              <w:right w:val="nil"/>
            </w:tcBorders>
          </w:tcPr>
          <w:p w14:paraId="09A60E38" w14:textId="7A99A2F9" w:rsidR="005E203D" w:rsidRDefault="005E203D" w:rsidP="00EE118F">
            <w:r>
              <w:t>0.097</w:t>
            </w:r>
          </w:p>
        </w:tc>
        <w:tc>
          <w:tcPr>
            <w:tcW w:w="1112" w:type="dxa"/>
            <w:tcBorders>
              <w:top w:val="single" w:sz="4" w:space="0" w:color="auto"/>
              <w:left w:val="nil"/>
              <w:bottom w:val="single" w:sz="4" w:space="0" w:color="auto"/>
              <w:right w:val="nil"/>
            </w:tcBorders>
          </w:tcPr>
          <w:p w14:paraId="427C39BC" w14:textId="44D14A59" w:rsidR="005E203D" w:rsidRDefault="005E203D" w:rsidP="00EE118F">
            <w:r>
              <w:t>10.8842</w:t>
            </w:r>
          </w:p>
        </w:tc>
        <w:tc>
          <w:tcPr>
            <w:tcW w:w="1134" w:type="dxa"/>
            <w:tcBorders>
              <w:top w:val="single" w:sz="4" w:space="0" w:color="auto"/>
              <w:left w:val="nil"/>
              <w:bottom w:val="single" w:sz="4" w:space="0" w:color="auto"/>
              <w:right w:val="nil"/>
            </w:tcBorders>
          </w:tcPr>
          <w:p w14:paraId="32BFAE66" w14:textId="0AF73F9D" w:rsidR="005E203D" w:rsidRDefault="0042294F" w:rsidP="00EE118F">
            <w:r>
              <w:t>9.3899</w:t>
            </w:r>
          </w:p>
        </w:tc>
        <w:tc>
          <w:tcPr>
            <w:tcW w:w="992" w:type="dxa"/>
            <w:tcBorders>
              <w:top w:val="single" w:sz="4" w:space="0" w:color="auto"/>
              <w:left w:val="nil"/>
              <w:bottom w:val="single" w:sz="4" w:space="0" w:color="auto"/>
              <w:right w:val="nil"/>
            </w:tcBorders>
          </w:tcPr>
          <w:p w14:paraId="7E92555E" w14:textId="36B520D5" w:rsidR="005E203D" w:rsidRDefault="001D609F" w:rsidP="00EE118F">
            <w:r>
              <w:t>12.7726</w:t>
            </w:r>
          </w:p>
        </w:tc>
      </w:tr>
    </w:tbl>
    <w:p w14:paraId="2CA932D9" w14:textId="5D88560E" w:rsidR="00141E35" w:rsidRDefault="008D09DC" w:rsidP="00970950">
      <w:pPr>
        <w:spacing w:before="120" w:after="120"/>
        <w:ind w:left="284"/>
        <w:jc w:val="both"/>
        <w:rPr>
          <w:lang w:val="en-ID"/>
        </w:rPr>
      </w:pPr>
      <w:r w:rsidRPr="008D09DC">
        <w:rPr>
          <w:lang w:val="en-ID"/>
        </w:rPr>
        <w:t xml:space="preserve">Based on Table VI, the DES model achieves its best forecasting performance with a smoothing parameter of </w:t>
      </w:r>
      <m:oMath>
        <m:r>
          <w:rPr>
            <w:rFonts w:ascii="Cambria Math" w:hAnsi="Cambria Math"/>
            <w:lang w:val="en-ID"/>
          </w:rPr>
          <m:t>α</m:t>
        </m:r>
      </m:oMath>
      <w:r w:rsidRPr="008D09DC">
        <w:rPr>
          <w:lang w:val="en-ID"/>
        </w:rPr>
        <w:t xml:space="preserve"> = 0.16 and a trend parameter of </w:t>
      </w:r>
      <w:r>
        <w:rPr>
          <w:lang w:val="en-ID"/>
        </w:rPr>
        <w:t xml:space="preserve"> </w:t>
      </w:r>
      <m:oMath>
        <m:r>
          <w:rPr>
            <w:rFonts w:ascii="Cambria Math" w:hAnsi="Cambria Math"/>
            <w:lang w:val="en-ID"/>
          </w:rPr>
          <m:t>β</m:t>
        </m:r>
      </m:oMath>
      <w:r w:rsidRPr="008D09DC">
        <w:rPr>
          <w:lang w:val="en-ID"/>
        </w:rPr>
        <w:t xml:space="preserve"> = 0.081. Among all </w:t>
      </w:r>
      <w:r w:rsidRPr="008D09DC">
        <w:rPr>
          <w:lang w:val="en-ID"/>
        </w:rPr>
        <w:t>parameter combinations tested, this configuration produces the lowest testing RMSE, M</w:t>
      </w:r>
      <w:r w:rsidR="005459B1">
        <w:rPr>
          <w:lang w:val="en-ID"/>
        </w:rPr>
        <w:t>A</w:t>
      </w:r>
      <w:r w:rsidRPr="008D09DC">
        <w:rPr>
          <w:lang w:val="en-ID"/>
        </w:rPr>
        <w:t xml:space="preserve">E, and MAPE values of 10.4854, </w:t>
      </w:r>
      <w:r w:rsidR="009D37C9">
        <w:rPr>
          <w:lang w:val="en-ID"/>
        </w:rPr>
        <w:t>8.9371</w:t>
      </w:r>
      <w:r w:rsidRPr="008D09DC">
        <w:rPr>
          <w:lang w:val="en-ID"/>
        </w:rPr>
        <w:t xml:space="preserve">, and 11.86%, respectively. Therefore, </w:t>
      </w:r>
      <m:oMath>
        <m:r>
          <w:rPr>
            <w:rFonts w:ascii="Cambria Math" w:hAnsi="Cambria Math"/>
            <w:lang w:val="en-ID"/>
          </w:rPr>
          <m:t>α</m:t>
        </m:r>
      </m:oMath>
      <w:r w:rsidRPr="008D09DC">
        <w:rPr>
          <w:lang w:val="en-ID"/>
        </w:rPr>
        <w:t xml:space="preserve"> = 0.16 and </w:t>
      </w:r>
      <m:oMath>
        <m:r>
          <w:rPr>
            <w:rFonts w:ascii="Cambria Math" w:hAnsi="Cambria Math"/>
            <w:lang w:val="en-ID"/>
          </w:rPr>
          <m:t>β</m:t>
        </m:r>
      </m:oMath>
      <w:r w:rsidRPr="008D09DC">
        <w:rPr>
          <w:lang w:val="en-ID"/>
        </w:rPr>
        <w:t xml:space="preserve"> = 0.081 were selected as the optimal parameters for the DES model. </w:t>
      </w:r>
    </w:p>
    <w:p w14:paraId="1882FD76" w14:textId="6586C9C2" w:rsidR="00440AE4" w:rsidRDefault="00440AE4" w:rsidP="00440AE4">
      <w:pPr>
        <w:spacing w:before="120" w:after="120"/>
        <w:ind w:left="284"/>
        <w:jc w:val="both"/>
        <w:rPr>
          <w:lang w:val="en-ID"/>
        </w:rPr>
      </w:pPr>
      <w:r w:rsidRPr="00440AE4">
        <w:rPr>
          <w:noProof/>
          <w:lang w:val="en-ID"/>
        </w:rPr>
        <w:drawing>
          <wp:inline distT="0" distB="0" distL="0" distR="0" wp14:anchorId="7EF6FFA0" wp14:editId="07B3CD67">
            <wp:extent cx="2864694" cy="216176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867868" cy="2164162"/>
                    </a:xfrm>
                    <a:prstGeom prst="rect">
                      <a:avLst/>
                    </a:prstGeom>
                  </pic:spPr>
                </pic:pic>
              </a:graphicData>
            </a:graphic>
          </wp:inline>
        </w:drawing>
      </w:r>
    </w:p>
    <w:p w14:paraId="7A99486C" w14:textId="1F22344B" w:rsidR="00B266CF" w:rsidRDefault="00B266CF" w:rsidP="00B266CF">
      <w:pPr>
        <w:pStyle w:val="figurecaption"/>
        <w:spacing w:after="120"/>
        <w:ind w:left="142" w:right="188"/>
        <w:jc w:val="center"/>
      </w:pPr>
      <w:r>
        <w:t>Double Exponential Smoothing Model Performance Visualization</w:t>
      </w:r>
    </w:p>
    <w:p w14:paraId="1B7535AF" w14:textId="0EC8F0AE" w:rsidR="00B266CF" w:rsidRPr="000173B7" w:rsidRDefault="000173B7" w:rsidP="00480C95">
      <w:pPr>
        <w:spacing w:after="120"/>
        <w:ind w:left="284"/>
        <w:jc w:val="both"/>
      </w:pPr>
      <w:r w:rsidRPr="000173B7">
        <w:t>The performance of the Double Exponential Smoothing (DES) model is illustrated in Figure 8. During the in-sample training period, the DES forecast exhibits an excellent smoothing fit that closely follows historical price variations. In the out-of-sample testing phase, the model generates a strong, linearly increasing trend projection. Although this linear projection temporarily overestimates prices during the initial stagnation phase (periods 530 to 600), it successfully captures the broader upward macroeconomic momentum that follows, culminating in a final forecast value close to the actual terminal price. This behavior confirms that incorporating exponential trend smoothing significantly improves directional accuracy compared to static baselines, even though it remains constrained by a constant linear growth rate.</w:t>
      </w:r>
    </w:p>
    <w:p w14:paraId="10C624E7" w14:textId="2843567F" w:rsidR="001C1A62" w:rsidRDefault="001C1A62" w:rsidP="00E87C63">
      <w:pPr>
        <w:pStyle w:val="Heading3"/>
        <w:ind w:left="284" w:hanging="284"/>
      </w:pPr>
      <w:r>
        <w:t>Time Series Regression</w:t>
      </w:r>
    </w:p>
    <w:p w14:paraId="29D8EE7D" w14:textId="0AF871C6" w:rsidR="006854C0" w:rsidRDefault="006854C0" w:rsidP="006854C0">
      <w:pPr>
        <w:pStyle w:val="tablehead"/>
      </w:pPr>
      <w:r>
        <w:t>Result of Time Series Regression Forecasting</w:t>
      </w:r>
    </w:p>
    <w:tbl>
      <w:tblPr>
        <w:tblStyle w:val="TableGrid"/>
        <w:tblW w:w="4536" w:type="dxa"/>
        <w:tblInd w:w="284" w:type="dxa"/>
        <w:tblLayout w:type="fixed"/>
        <w:tblLook w:val="04A0" w:firstRow="1" w:lastRow="0" w:firstColumn="1" w:lastColumn="0" w:noHBand="0" w:noVBand="1"/>
      </w:tblPr>
      <w:tblGrid>
        <w:gridCol w:w="590"/>
        <w:gridCol w:w="904"/>
        <w:gridCol w:w="1058"/>
        <w:gridCol w:w="850"/>
        <w:gridCol w:w="567"/>
        <w:gridCol w:w="567"/>
      </w:tblGrid>
      <w:tr w:rsidR="008843F1" w:rsidRPr="00B35DC2" w14:paraId="0A4F55DB" w14:textId="77777777" w:rsidTr="002952C1">
        <w:tc>
          <w:tcPr>
            <w:tcW w:w="590" w:type="dxa"/>
            <w:vMerge w:val="restart"/>
            <w:tcBorders>
              <w:top w:val="single" w:sz="4" w:space="0" w:color="auto"/>
              <w:left w:val="nil"/>
              <w:right w:val="nil"/>
            </w:tcBorders>
          </w:tcPr>
          <w:p w14:paraId="7E23ACFE" w14:textId="77777777" w:rsidR="008843F1" w:rsidRPr="00E87C63" w:rsidRDefault="008843F1" w:rsidP="007E0D8B">
            <w:pPr>
              <w:rPr>
                <w:b/>
                <w:bCs/>
                <w:sz w:val="16"/>
                <w:szCs w:val="16"/>
              </w:rPr>
            </w:pPr>
            <w:r w:rsidRPr="00E87C63">
              <w:rPr>
                <w:b/>
                <w:bCs/>
                <w:sz w:val="16"/>
                <w:szCs w:val="16"/>
              </w:rPr>
              <w:t>Type</w:t>
            </w:r>
          </w:p>
        </w:tc>
        <w:tc>
          <w:tcPr>
            <w:tcW w:w="1962" w:type="dxa"/>
            <w:gridSpan w:val="2"/>
            <w:tcBorders>
              <w:top w:val="single" w:sz="4" w:space="0" w:color="auto"/>
              <w:left w:val="nil"/>
              <w:bottom w:val="single" w:sz="4" w:space="0" w:color="auto"/>
              <w:right w:val="nil"/>
            </w:tcBorders>
          </w:tcPr>
          <w:p w14:paraId="39B096BE" w14:textId="77777777" w:rsidR="008843F1" w:rsidRPr="00E87C63" w:rsidRDefault="008843F1" w:rsidP="007E0D8B">
            <w:pPr>
              <w:rPr>
                <w:b/>
                <w:bCs/>
                <w:sz w:val="16"/>
                <w:szCs w:val="16"/>
              </w:rPr>
            </w:pPr>
            <w:r w:rsidRPr="00E87C63">
              <w:rPr>
                <w:b/>
                <w:bCs/>
                <w:sz w:val="16"/>
                <w:szCs w:val="16"/>
              </w:rPr>
              <w:t>p-value</w:t>
            </w:r>
          </w:p>
        </w:tc>
        <w:tc>
          <w:tcPr>
            <w:tcW w:w="850" w:type="dxa"/>
            <w:vMerge w:val="restart"/>
            <w:tcBorders>
              <w:top w:val="single" w:sz="4" w:space="0" w:color="auto"/>
              <w:left w:val="nil"/>
              <w:right w:val="nil"/>
            </w:tcBorders>
          </w:tcPr>
          <w:p w14:paraId="4693C446" w14:textId="77777777" w:rsidR="008843F1" w:rsidRPr="00E87C63" w:rsidRDefault="008843F1" w:rsidP="007E0D8B">
            <w:pPr>
              <w:rPr>
                <w:b/>
                <w:bCs/>
                <w:sz w:val="16"/>
                <w:szCs w:val="16"/>
              </w:rPr>
            </w:pPr>
            <w:r w:rsidRPr="00E87C63">
              <w:rPr>
                <w:b/>
                <w:bCs/>
                <w:sz w:val="16"/>
                <w:szCs w:val="16"/>
              </w:rPr>
              <w:t>Test RMSE</w:t>
            </w:r>
          </w:p>
        </w:tc>
        <w:tc>
          <w:tcPr>
            <w:tcW w:w="567" w:type="dxa"/>
            <w:vMerge w:val="restart"/>
            <w:tcBorders>
              <w:top w:val="single" w:sz="4" w:space="0" w:color="auto"/>
              <w:left w:val="nil"/>
              <w:right w:val="nil"/>
            </w:tcBorders>
          </w:tcPr>
          <w:p w14:paraId="2DDD95AF" w14:textId="644CDB0F" w:rsidR="008843F1" w:rsidRPr="00E87C63" w:rsidRDefault="008843F1" w:rsidP="007E0D8B">
            <w:pPr>
              <w:rPr>
                <w:b/>
                <w:bCs/>
                <w:sz w:val="16"/>
                <w:szCs w:val="16"/>
              </w:rPr>
            </w:pPr>
            <w:r w:rsidRPr="00E87C63">
              <w:rPr>
                <w:b/>
                <w:bCs/>
                <w:sz w:val="16"/>
                <w:szCs w:val="16"/>
              </w:rPr>
              <w:t>Test M</w:t>
            </w:r>
            <w:r w:rsidR="00F7506E" w:rsidRPr="00E87C63">
              <w:rPr>
                <w:b/>
                <w:bCs/>
                <w:sz w:val="16"/>
                <w:szCs w:val="16"/>
              </w:rPr>
              <w:t>A</w:t>
            </w:r>
            <w:r w:rsidRPr="00E87C63">
              <w:rPr>
                <w:b/>
                <w:bCs/>
                <w:sz w:val="16"/>
                <w:szCs w:val="16"/>
              </w:rPr>
              <w:t>E</w:t>
            </w:r>
          </w:p>
        </w:tc>
        <w:tc>
          <w:tcPr>
            <w:tcW w:w="567" w:type="dxa"/>
            <w:vMerge w:val="restart"/>
            <w:tcBorders>
              <w:top w:val="single" w:sz="4" w:space="0" w:color="auto"/>
              <w:left w:val="nil"/>
              <w:right w:val="nil"/>
            </w:tcBorders>
          </w:tcPr>
          <w:p w14:paraId="28C435C4" w14:textId="77777777" w:rsidR="008843F1" w:rsidRPr="00E87C63" w:rsidRDefault="008843F1" w:rsidP="007E0D8B">
            <w:pPr>
              <w:rPr>
                <w:b/>
                <w:bCs/>
                <w:sz w:val="16"/>
                <w:szCs w:val="16"/>
              </w:rPr>
            </w:pPr>
            <w:r w:rsidRPr="00E87C63">
              <w:rPr>
                <w:b/>
                <w:bCs/>
                <w:sz w:val="16"/>
                <w:szCs w:val="16"/>
              </w:rPr>
              <w:t>Test MAPE</w:t>
            </w:r>
          </w:p>
        </w:tc>
      </w:tr>
      <w:tr w:rsidR="008843F1" w:rsidRPr="00B35DC2" w14:paraId="667DCBD2" w14:textId="77777777" w:rsidTr="002952C1">
        <w:tc>
          <w:tcPr>
            <w:tcW w:w="590" w:type="dxa"/>
            <w:vMerge/>
            <w:tcBorders>
              <w:left w:val="nil"/>
              <w:bottom w:val="single" w:sz="4" w:space="0" w:color="auto"/>
              <w:right w:val="nil"/>
            </w:tcBorders>
          </w:tcPr>
          <w:p w14:paraId="209D6822" w14:textId="77777777" w:rsidR="008843F1" w:rsidRPr="00E87C63" w:rsidRDefault="008843F1" w:rsidP="007E0D8B">
            <w:pPr>
              <w:rPr>
                <w:b/>
                <w:bCs/>
                <w:sz w:val="16"/>
                <w:szCs w:val="16"/>
              </w:rPr>
            </w:pPr>
          </w:p>
        </w:tc>
        <w:tc>
          <w:tcPr>
            <w:tcW w:w="904" w:type="dxa"/>
            <w:tcBorders>
              <w:top w:val="single" w:sz="4" w:space="0" w:color="auto"/>
              <w:left w:val="nil"/>
              <w:bottom w:val="single" w:sz="4" w:space="0" w:color="auto"/>
              <w:right w:val="nil"/>
            </w:tcBorders>
          </w:tcPr>
          <w:p w14:paraId="51B0B552" w14:textId="77777777" w:rsidR="008843F1" w:rsidRPr="00E87C63" w:rsidRDefault="008843F1" w:rsidP="007E0D8B">
            <w:pPr>
              <w:rPr>
                <w:b/>
                <w:bCs/>
                <w:sz w:val="16"/>
                <w:szCs w:val="16"/>
              </w:rPr>
            </w:pPr>
            <w:r w:rsidRPr="00E87C63">
              <w:rPr>
                <w:b/>
                <w:bCs/>
                <w:sz w:val="16"/>
                <w:szCs w:val="16"/>
              </w:rPr>
              <w:t>Normality</w:t>
            </w:r>
          </w:p>
        </w:tc>
        <w:tc>
          <w:tcPr>
            <w:tcW w:w="1058" w:type="dxa"/>
            <w:tcBorders>
              <w:top w:val="single" w:sz="4" w:space="0" w:color="auto"/>
              <w:left w:val="nil"/>
              <w:bottom w:val="single" w:sz="4" w:space="0" w:color="auto"/>
              <w:right w:val="nil"/>
            </w:tcBorders>
          </w:tcPr>
          <w:p w14:paraId="0328E3E2" w14:textId="77777777" w:rsidR="008843F1" w:rsidRPr="00E87C63" w:rsidRDefault="008843F1" w:rsidP="007E0D8B">
            <w:pPr>
              <w:rPr>
                <w:b/>
                <w:bCs/>
                <w:sz w:val="16"/>
                <w:szCs w:val="16"/>
              </w:rPr>
            </w:pPr>
            <w:r w:rsidRPr="00E87C63">
              <w:rPr>
                <w:b/>
                <w:bCs/>
                <w:sz w:val="16"/>
                <w:szCs w:val="16"/>
              </w:rPr>
              <w:t>Homoskedasticity</w:t>
            </w:r>
          </w:p>
        </w:tc>
        <w:tc>
          <w:tcPr>
            <w:tcW w:w="850" w:type="dxa"/>
            <w:vMerge/>
            <w:tcBorders>
              <w:left w:val="nil"/>
              <w:bottom w:val="single" w:sz="4" w:space="0" w:color="auto"/>
              <w:right w:val="nil"/>
            </w:tcBorders>
          </w:tcPr>
          <w:p w14:paraId="52BB0774" w14:textId="77777777" w:rsidR="008843F1" w:rsidRPr="00E87C63" w:rsidRDefault="008843F1" w:rsidP="007E0D8B">
            <w:pPr>
              <w:rPr>
                <w:b/>
                <w:bCs/>
                <w:sz w:val="16"/>
                <w:szCs w:val="16"/>
              </w:rPr>
            </w:pPr>
          </w:p>
        </w:tc>
        <w:tc>
          <w:tcPr>
            <w:tcW w:w="567" w:type="dxa"/>
            <w:vMerge/>
            <w:tcBorders>
              <w:left w:val="nil"/>
              <w:bottom w:val="single" w:sz="4" w:space="0" w:color="auto"/>
              <w:right w:val="nil"/>
            </w:tcBorders>
          </w:tcPr>
          <w:p w14:paraId="6C19C961" w14:textId="77777777" w:rsidR="008843F1" w:rsidRPr="00E87C63" w:rsidRDefault="008843F1" w:rsidP="007E0D8B">
            <w:pPr>
              <w:rPr>
                <w:b/>
                <w:bCs/>
                <w:sz w:val="16"/>
                <w:szCs w:val="16"/>
              </w:rPr>
            </w:pPr>
          </w:p>
        </w:tc>
        <w:tc>
          <w:tcPr>
            <w:tcW w:w="567" w:type="dxa"/>
            <w:vMerge/>
            <w:tcBorders>
              <w:left w:val="nil"/>
              <w:bottom w:val="single" w:sz="4" w:space="0" w:color="auto"/>
              <w:right w:val="nil"/>
            </w:tcBorders>
          </w:tcPr>
          <w:p w14:paraId="344F6FB9" w14:textId="77777777" w:rsidR="008843F1" w:rsidRPr="00E87C63" w:rsidRDefault="008843F1" w:rsidP="007E0D8B">
            <w:pPr>
              <w:rPr>
                <w:b/>
                <w:bCs/>
                <w:sz w:val="16"/>
                <w:szCs w:val="16"/>
              </w:rPr>
            </w:pPr>
          </w:p>
        </w:tc>
      </w:tr>
      <w:tr w:rsidR="008843F1" w:rsidRPr="002E00EC" w14:paraId="6357838D" w14:textId="77777777" w:rsidTr="002952C1">
        <w:tc>
          <w:tcPr>
            <w:tcW w:w="590" w:type="dxa"/>
            <w:tcBorders>
              <w:top w:val="single" w:sz="4" w:space="0" w:color="auto"/>
              <w:left w:val="nil"/>
              <w:bottom w:val="single" w:sz="4" w:space="0" w:color="auto"/>
              <w:right w:val="nil"/>
            </w:tcBorders>
          </w:tcPr>
          <w:p w14:paraId="0301194D" w14:textId="77777777" w:rsidR="008843F1" w:rsidRPr="00E87C63" w:rsidRDefault="008843F1" w:rsidP="007E0D8B">
            <w:pPr>
              <w:rPr>
                <w:sz w:val="16"/>
                <w:szCs w:val="16"/>
              </w:rPr>
            </w:pPr>
            <w:r w:rsidRPr="00E87C63">
              <w:rPr>
                <w:sz w:val="16"/>
                <w:szCs w:val="16"/>
              </w:rPr>
              <w:t>Trend</w:t>
            </w:r>
          </w:p>
        </w:tc>
        <w:tc>
          <w:tcPr>
            <w:tcW w:w="904" w:type="dxa"/>
            <w:tcBorders>
              <w:top w:val="single" w:sz="4" w:space="0" w:color="auto"/>
              <w:left w:val="nil"/>
              <w:bottom w:val="single" w:sz="4" w:space="0" w:color="auto"/>
              <w:right w:val="nil"/>
            </w:tcBorders>
          </w:tcPr>
          <w:p w14:paraId="5C344290" w14:textId="30AEDA14" w:rsidR="008843F1" w:rsidRPr="00E87C63" w:rsidRDefault="008843F1" w:rsidP="007E0D8B">
            <w:pPr>
              <w:rPr>
                <w:sz w:val="16"/>
                <w:szCs w:val="16"/>
              </w:rPr>
            </w:pPr>
            <w:r w:rsidRPr="00E87C63">
              <w:rPr>
                <w:sz w:val="16"/>
                <w:szCs w:val="16"/>
              </w:rPr>
              <w:t>0.</w:t>
            </w:r>
            <w:r w:rsidR="00306EC4" w:rsidRPr="00E87C63">
              <w:rPr>
                <w:sz w:val="16"/>
                <w:szCs w:val="16"/>
              </w:rPr>
              <w:t>281</w:t>
            </w:r>
          </w:p>
        </w:tc>
        <w:tc>
          <w:tcPr>
            <w:tcW w:w="1058" w:type="dxa"/>
            <w:tcBorders>
              <w:top w:val="single" w:sz="4" w:space="0" w:color="auto"/>
              <w:left w:val="nil"/>
              <w:bottom w:val="single" w:sz="4" w:space="0" w:color="auto"/>
              <w:right w:val="nil"/>
            </w:tcBorders>
          </w:tcPr>
          <w:p w14:paraId="5BEA72DE" w14:textId="4E9F846B" w:rsidR="008843F1" w:rsidRPr="00E87C63" w:rsidRDefault="007F7E3D" w:rsidP="007E0D8B">
            <w:pPr>
              <w:rPr>
                <w:sz w:val="16"/>
                <w:szCs w:val="16"/>
              </w:rPr>
            </w:pPr>
            <w:r w:rsidRPr="00E87C63">
              <w:rPr>
                <w:sz w:val="16"/>
                <w:szCs w:val="16"/>
              </w:rPr>
              <w:t xml:space="preserve">2.346 </w:t>
            </w:r>
            <m:oMath>
              <m:r>
                <w:rPr>
                  <w:rFonts w:ascii="Cambria Math" w:hAnsi="Cambria Math"/>
                  <w:sz w:val="16"/>
                  <w:szCs w:val="16"/>
                </w:rPr>
                <m:t>×</m:t>
              </m:r>
            </m:oMath>
            <w:r w:rsidRPr="00E87C63">
              <w:rPr>
                <w:sz w:val="16"/>
                <w:szCs w:val="16"/>
              </w:rPr>
              <w:t xml:space="preserve"> 10</w:t>
            </w:r>
            <w:r w:rsidRPr="00E87C63">
              <w:rPr>
                <w:sz w:val="16"/>
                <w:szCs w:val="16"/>
                <w:vertAlign w:val="superscript"/>
              </w:rPr>
              <w:t>-10</w:t>
            </w:r>
            <w:r w:rsidR="005949E2" w:rsidRPr="00E87C63">
              <w:rPr>
                <w:sz w:val="16"/>
                <w:szCs w:val="16"/>
                <w:vertAlign w:val="superscript"/>
              </w:rPr>
              <w:t>*</w:t>
            </w:r>
          </w:p>
        </w:tc>
        <w:tc>
          <w:tcPr>
            <w:tcW w:w="850" w:type="dxa"/>
            <w:tcBorders>
              <w:top w:val="single" w:sz="4" w:space="0" w:color="auto"/>
              <w:left w:val="nil"/>
              <w:bottom w:val="single" w:sz="4" w:space="0" w:color="auto"/>
              <w:right w:val="nil"/>
            </w:tcBorders>
          </w:tcPr>
          <w:p w14:paraId="4C459659" w14:textId="1215DCF3" w:rsidR="008843F1" w:rsidRPr="00E87C63" w:rsidRDefault="007F7E3D" w:rsidP="007E0D8B">
            <w:pPr>
              <w:rPr>
                <w:sz w:val="16"/>
                <w:szCs w:val="16"/>
              </w:rPr>
            </w:pPr>
            <w:r w:rsidRPr="00E87C63">
              <w:rPr>
                <w:sz w:val="16"/>
                <w:szCs w:val="16"/>
              </w:rPr>
              <w:t>22.74</w:t>
            </w:r>
            <w:r w:rsidR="005949E2" w:rsidRPr="00E87C63">
              <w:rPr>
                <w:sz w:val="16"/>
                <w:szCs w:val="16"/>
              </w:rPr>
              <w:t>45</w:t>
            </w:r>
          </w:p>
        </w:tc>
        <w:tc>
          <w:tcPr>
            <w:tcW w:w="567" w:type="dxa"/>
            <w:tcBorders>
              <w:top w:val="single" w:sz="4" w:space="0" w:color="auto"/>
              <w:left w:val="nil"/>
              <w:bottom w:val="single" w:sz="4" w:space="0" w:color="auto"/>
              <w:right w:val="nil"/>
            </w:tcBorders>
          </w:tcPr>
          <w:p w14:paraId="24A5BD29" w14:textId="2C5E7A39" w:rsidR="008843F1" w:rsidRPr="00E87C63" w:rsidRDefault="00B725CC" w:rsidP="007E0D8B">
            <w:pPr>
              <w:rPr>
                <w:sz w:val="16"/>
                <w:szCs w:val="16"/>
              </w:rPr>
            </w:pPr>
            <w:r w:rsidRPr="00E87C63">
              <w:rPr>
                <w:sz w:val="16"/>
                <w:szCs w:val="16"/>
              </w:rPr>
              <w:t>14.5532</w:t>
            </w:r>
          </w:p>
        </w:tc>
        <w:tc>
          <w:tcPr>
            <w:tcW w:w="567" w:type="dxa"/>
            <w:tcBorders>
              <w:top w:val="single" w:sz="4" w:space="0" w:color="auto"/>
              <w:left w:val="nil"/>
              <w:bottom w:val="single" w:sz="4" w:space="0" w:color="auto"/>
              <w:right w:val="nil"/>
            </w:tcBorders>
          </w:tcPr>
          <w:p w14:paraId="055685CC" w14:textId="7041CE69" w:rsidR="008843F1" w:rsidRPr="00E87C63" w:rsidRDefault="00D205B3" w:rsidP="007E0D8B">
            <w:pPr>
              <w:rPr>
                <w:sz w:val="16"/>
                <w:szCs w:val="16"/>
              </w:rPr>
            </w:pPr>
            <w:r w:rsidRPr="00E87C63">
              <w:rPr>
                <w:sz w:val="16"/>
                <w:szCs w:val="16"/>
              </w:rPr>
              <w:t>15.532</w:t>
            </w:r>
          </w:p>
        </w:tc>
      </w:tr>
      <w:tr w:rsidR="00D205B3" w:rsidRPr="002E00EC" w14:paraId="006C06C0" w14:textId="77777777" w:rsidTr="002952C1">
        <w:tc>
          <w:tcPr>
            <w:tcW w:w="590" w:type="dxa"/>
            <w:tcBorders>
              <w:top w:val="single" w:sz="4" w:space="0" w:color="auto"/>
              <w:left w:val="nil"/>
              <w:bottom w:val="single" w:sz="4" w:space="0" w:color="auto"/>
              <w:right w:val="nil"/>
            </w:tcBorders>
          </w:tcPr>
          <w:p w14:paraId="1621EF1D" w14:textId="707EABAD" w:rsidR="00D205B3" w:rsidRPr="00E87C63" w:rsidRDefault="00D205B3" w:rsidP="007E0D8B">
            <w:pPr>
              <w:rPr>
                <w:sz w:val="16"/>
                <w:szCs w:val="16"/>
              </w:rPr>
            </w:pPr>
            <w:r w:rsidRPr="00E87C63">
              <w:rPr>
                <w:sz w:val="16"/>
                <w:szCs w:val="16"/>
              </w:rPr>
              <w:t>Trend + Lag 1</w:t>
            </w:r>
          </w:p>
        </w:tc>
        <w:tc>
          <w:tcPr>
            <w:tcW w:w="904" w:type="dxa"/>
            <w:tcBorders>
              <w:top w:val="single" w:sz="4" w:space="0" w:color="auto"/>
              <w:left w:val="nil"/>
              <w:bottom w:val="single" w:sz="4" w:space="0" w:color="auto"/>
              <w:right w:val="nil"/>
            </w:tcBorders>
          </w:tcPr>
          <w:p w14:paraId="2EDEED40" w14:textId="43997053" w:rsidR="00D205B3" w:rsidRPr="00E87C63" w:rsidRDefault="00D205B3" w:rsidP="007E0D8B">
            <w:pPr>
              <w:rPr>
                <w:sz w:val="16"/>
                <w:szCs w:val="16"/>
                <w:vertAlign w:val="superscript"/>
              </w:rPr>
            </w:pPr>
            <w:r w:rsidRPr="00E87C63">
              <w:rPr>
                <w:sz w:val="16"/>
                <w:szCs w:val="16"/>
              </w:rPr>
              <w:t>0.0023</w:t>
            </w:r>
            <w:r w:rsidR="00933B0B" w:rsidRPr="00E87C63">
              <w:rPr>
                <w:sz w:val="16"/>
                <w:szCs w:val="16"/>
                <w:vertAlign w:val="superscript"/>
              </w:rPr>
              <w:t>*</w:t>
            </w:r>
          </w:p>
        </w:tc>
        <w:tc>
          <w:tcPr>
            <w:tcW w:w="1058" w:type="dxa"/>
            <w:tcBorders>
              <w:top w:val="single" w:sz="4" w:space="0" w:color="auto"/>
              <w:left w:val="nil"/>
              <w:bottom w:val="single" w:sz="4" w:space="0" w:color="auto"/>
              <w:right w:val="nil"/>
            </w:tcBorders>
          </w:tcPr>
          <w:p w14:paraId="39406F31" w14:textId="02DB377F" w:rsidR="00D205B3" w:rsidRPr="00E87C63" w:rsidRDefault="00D205B3" w:rsidP="007E0D8B">
            <w:pPr>
              <w:rPr>
                <w:sz w:val="16"/>
                <w:szCs w:val="16"/>
              </w:rPr>
            </w:pPr>
            <w:r w:rsidRPr="00E87C63">
              <w:rPr>
                <w:sz w:val="16"/>
                <w:szCs w:val="16"/>
              </w:rPr>
              <w:t>0.4701</w:t>
            </w:r>
          </w:p>
        </w:tc>
        <w:tc>
          <w:tcPr>
            <w:tcW w:w="850" w:type="dxa"/>
            <w:tcBorders>
              <w:top w:val="single" w:sz="4" w:space="0" w:color="auto"/>
              <w:left w:val="nil"/>
              <w:bottom w:val="single" w:sz="4" w:space="0" w:color="auto"/>
              <w:right w:val="nil"/>
            </w:tcBorders>
          </w:tcPr>
          <w:p w14:paraId="77F67474" w14:textId="47E4BCEA" w:rsidR="00D205B3" w:rsidRPr="00E87C63" w:rsidRDefault="005949E2" w:rsidP="007E0D8B">
            <w:pPr>
              <w:rPr>
                <w:sz w:val="16"/>
                <w:szCs w:val="16"/>
              </w:rPr>
            </w:pPr>
            <w:r w:rsidRPr="00E87C63">
              <w:rPr>
                <w:sz w:val="16"/>
                <w:szCs w:val="16"/>
              </w:rPr>
              <w:t>22.3609</w:t>
            </w:r>
          </w:p>
        </w:tc>
        <w:tc>
          <w:tcPr>
            <w:tcW w:w="567" w:type="dxa"/>
            <w:tcBorders>
              <w:top w:val="single" w:sz="4" w:space="0" w:color="auto"/>
              <w:left w:val="nil"/>
              <w:bottom w:val="single" w:sz="4" w:space="0" w:color="auto"/>
              <w:right w:val="nil"/>
            </w:tcBorders>
          </w:tcPr>
          <w:p w14:paraId="44DE752F" w14:textId="585A55EF" w:rsidR="00D205B3" w:rsidRPr="00E87C63" w:rsidRDefault="005949E2" w:rsidP="007E0D8B">
            <w:pPr>
              <w:rPr>
                <w:sz w:val="16"/>
                <w:szCs w:val="16"/>
              </w:rPr>
            </w:pPr>
            <w:r w:rsidRPr="00E87C63">
              <w:rPr>
                <w:sz w:val="16"/>
                <w:szCs w:val="16"/>
              </w:rPr>
              <w:t>14.3295</w:t>
            </w:r>
          </w:p>
        </w:tc>
        <w:tc>
          <w:tcPr>
            <w:tcW w:w="567" w:type="dxa"/>
            <w:tcBorders>
              <w:top w:val="single" w:sz="4" w:space="0" w:color="auto"/>
              <w:left w:val="nil"/>
              <w:bottom w:val="single" w:sz="4" w:space="0" w:color="auto"/>
              <w:right w:val="nil"/>
            </w:tcBorders>
          </w:tcPr>
          <w:p w14:paraId="25426D68" w14:textId="0C817956" w:rsidR="00D205B3" w:rsidRPr="00E87C63" w:rsidRDefault="00933B0B" w:rsidP="007E0D8B">
            <w:pPr>
              <w:rPr>
                <w:sz w:val="16"/>
                <w:szCs w:val="16"/>
              </w:rPr>
            </w:pPr>
            <w:r w:rsidRPr="00E87C63">
              <w:rPr>
                <w:sz w:val="16"/>
                <w:szCs w:val="16"/>
              </w:rPr>
              <w:t>15.3180</w:t>
            </w:r>
          </w:p>
        </w:tc>
      </w:tr>
      <w:tr w:rsidR="00933B0B" w:rsidRPr="002E00EC" w14:paraId="1EEB4A98" w14:textId="77777777" w:rsidTr="002952C1">
        <w:tc>
          <w:tcPr>
            <w:tcW w:w="590" w:type="dxa"/>
            <w:tcBorders>
              <w:top w:val="single" w:sz="4" w:space="0" w:color="auto"/>
              <w:left w:val="nil"/>
              <w:bottom w:val="single" w:sz="4" w:space="0" w:color="auto"/>
              <w:right w:val="nil"/>
            </w:tcBorders>
          </w:tcPr>
          <w:p w14:paraId="1A55A541" w14:textId="3F466C18" w:rsidR="00933B0B" w:rsidRPr="00E87C63" w:rsidRDefault="00933B0B" w:rsidP="007E0D8B">
            <w:pPr>
              <w:rPr>
                <w:sz w:val="16"/>
                <w:szCs w:val="16"/>
              </w:rPr>
            </w:pPr>
            <w:r w:rsidRPr="00E87C63">
              <w:rPr>
                <w:sz w:val="16"/>
                <w:szCs w:val="16"/>
              </w:rPr>
              <w:t>Trend + Lag 1 + Lag 9</w:t>
            </w:r>
          </w:p>
        </w:tc>
        <w:tc>
          <w:tcPr>
            <w:tcW w:w="904" w:type="dxa"/>
            <w:tcBorders>
              <w:top w:val="single" w:sz="4" w:space="0" w:color="auto"/>
              <w:left w:val="nil"/>
              <w:bottom w:val="single" w:sz="4" w:space="0" w:color="auto"/>
              <w:right w:val="nil"/>
            </w:tcBorders>
          </w:tcPr>
          <w:p w14:paraId="62B17378" w14:textId="612C676E" w:rsidR="00933B0B" w:rsidRPr="00E87C63" w:rsidRDefault="00D9005B" w:rsidP="007E0D8B">
            <w:pPr>
              <w:rPr>
                <w:sz w:val="16"/>
                <w:szCs w:val="16"/>
                <w:vertAlign w:val="superscript"/>
              </w:rPr>
            </w:pPr>
            <w:r w:rsidRPr="00E87C63">
              <w:rPr>
                <w:sz w:val="16"/>
                <w:szCs w:val="16"/>
              </w:rPr>
              <w:t>0.0023</w:t>
            </w:r>
            <w:r w:rsidR="00D50AA7" w:rsidRPr="00E87C63">
              <w:rPr>
                <w:sz w:val="16"/>
                <w:szCs w:val="16"/>
                <w:vertAlign w:val="superscript"/>
              </w:rPr>
              <w:t>*</w:t>
            </w:r>
          </w:p>
        </w:tc>
        <w:tc>
          <w:tcPr>
            <w:tcW w:w="1058" w:type="dxa"/>
            <w:tcBorders>
              <w:top w:val="single" w:sz="4" w:space="0" w:color="auto"/>
              <w:left w:val="nil"/>
              <w:bottom w:val="single" w:sz="4" w:space="0" w:color="auto"/>
              <w:right w:val="nil"/>
            </w:tcBorders>
          </w:tcPr>
          <w:p w14:paraId="4CA7C006" w14:textId="53521E1F" w:rsidR="00933B0B" w:rsidRPr="00E87C63" w:rsidRDefault="00D50AA7" w:rsidP="007E0D8B">
            <w:pPr>
              <w:rPr>
                <w:sz w:val="16"/>
                <w:szCs w:val="16"/>
              </w:rPr>
            </w:pPr>
            <w:r w:rsidRPr="00E87C63">
              <w:rPr>
                <w:sz w:val="16"/>
                <w:szCs w:val="16"/>
              </w:rPr>
              <w:t>0.1974</w:t>
            </w:r>
          </w:p>
        </w:tc>
        <w:tc>
          <w:tcPr>
            <w:tcW w:w="850" w:type="dxa"/>
            <w:tcBorders>
              <w:top w:val="single" w:sz="4" w:space="0" w:color="auto"/>
              <w:left w:val="nil"/>
              <w:bottom w:val="single" w:sz="4" w:space="0" w:color="auto"/>
              <w:right w:val="nil"/>
            </w:tcBorders>
          </w:tcPr>
          <w:p w14:paraId="5A7E8291" w14:textId="37E91AAD" w:rsidR="00933B0B" w:rsidRPr="00E87C63" w:rsidRDefault="00D50AA7" w:rsidP="007E0D8B">
            <w:pPr>
              <w:rPr>
                <w:sz w:val="16"/>
                <w:szCs w:val="16"/>
              </w:rPr>
            </w:pPr>
            <w:r w:rsidRPr="00E87C63">
              <w:rPr>
                <w:sz w:val="16"/>
                <w:szCs w:val="16"/>
              </w:rPr>
              <w:t>22.3558</w:t>
            </w:r>
          </w:p>
        </w:tc>
        <w:tc>
          <w:tcPr>
            <w:tcW w:w="567" w:type="dxa"/>
            <w:tcBorders>
              <w:top w:val="single" w:sz="4" w:space="0" w:color="auto"/>
              <w:left w:val="nil"/>
              <w:bottom w:val="single" w:sz="4" w:space="0" w:color="auto"/>
              <w:right w:val="nil"/>
            </w:tcBorders>
          </w:tcPr>
          <w:p w14:paraId="4263CD17" w14:textId="6A412C84" w:rsidR="00933B0B" w:rsidRPr="00E87C63" w:rsidRDefault="00D50AA7" w:rsidP="007E0D8B">
            <w:pPr>
              <w:rPr>
                <w:sz w:val="16"/>
                <w:szCs w:val="16"/>
              </w:rPr>
            </w:pPr>
            <w:r w:rsidRPr="00E87C63">
              <w:rPr>
                <w:sz w:val="16"/>
                <w:szCs w:val="16"/>
              </w:rPr>
              <w:t>14.2776</w:t>
            </w:r>
          </w:p>
        </w:tc>
        <w:tc>
          <w:tcPr>
            <w:tcW w:w="567" w:type="dxa"/>
            <w:tcBorders>
              <w:top w:val="single" w:sz="4" w:space="0" w:color="auto"/>
              <w:left w:val="nil"/>
              <w:bottom w:val="single" w:sz="4" w:space="0" w:color="auto"/>
              <w:right w:val="nil"/>
            </w:tcBorders>
          </w:tcPr>
          <w:p w14:paraId="09BFD216" w14:textId="57A5516D" w:rsidR="00933B0B" w:rsidRPr="00E87C63" w:rsidRDefault="00D50AA7" w:rsidP="007E0D8B">
            <w:pPr>
              <w:rPr>
                <w:sz w:val="16"/>
                <w:szCs w:val="16"/>
              </w:rPr>
            </w:pPr>
            <w:r w:rsidRPr="00E87C63">
              <w:rPr>
                <w:sz w:val="16"/>
                <w:szCs w:val="16"/>
              </w:rPr>
              <w:t>15.235</w:t>
            </w:r>
            <w:r w:rsidR="00D961EF" w:rsidRPr="00E87C63">
              <w:rPr>
                <w:sz w:val="16"/>
                <w:szCs w:val="16"/>
              </w:rPr>
              <w:t>3</w:t>
            </w:r>
          </w:p>
        </w:tc>
      </w:tr>
      <w:tr w:rsidR="00D961EF" w:rsidRPr="002E00EC" w14:paraId="08A2D5EC" w14:textId="77777777" w:rsidTr="002952C1">
        <w:tc>
          <w:tcPr>
            <w:tcW w:w="590" w:type="dxa"/>
            <w:tcBorders>
              <w:top w:val="single" w:sz="4" w:space="0" w:color="auto"/>
              <w:left w:val="nil"/>
              <w:bottom w:val="single" w:sz="4" w:space="0" w:color="auto"/>
              <w:right w:val="nil"/>
            </w:tcBorders>
          </w:tcPr>
          <w:p w14:paraId="604FA13D" w14:textId="615F1F36" w:rsidR="00D961EF" w:rsidRPr="00E87C63" w:rsidRDefault="00D961EF" w:rsidP="007E0D8B">
            <w:pPr>
              <w:rPr>
                <w:sz w:val="16"/>
                <w:szCs w:val="16"/>
              </w:rPr>
            </w:pPr>
            <w:r w:rsidRPr="00E87C63">
              <w:rPr>
                <w:sz w:val="16"/>
                <w:szCs w:val="16"/>
              </w:rPr>
              <w:t>Lag 1</w:t>
            </w:r>
          </w:p>
        </w:tc>
        <w:tc>
          <w:tcPr>
            <w:tcW w:w="904" w:type="dxa"/>
            <w:tcBorders>
              <w:top w:val="single" w:sz="4" w:space="0" w:color="auto"/>
              <w:left w:val="nil"/>
              <w:bottom w:val="single" w:sz="4" w:space="0" w:color="auto"/>
              <w:right w:val="nil"/>
            </w:tcBorders>
          </w:tcPr>
          <w:p w14:paraId="69E99718" w14:textId="2FDF585A" w:rsidR="00D961EF" w:rsidRPr="00E87C63" w:rsidRDefault="00D961EF" w:rsidP="007E0D8B">
            <w:pPr>
              <w:rPr>
                <w:sz w:val="16"/>
                <w:szCs w:val="16"/>
                <w:vertAlign w:val="superscript"/>
              </w:rPr>
            </w:pPr>
            <w:r w:rsidRPr="00E87C63">
              <w:rPr>
                <w:sz w:val="16"/>
                <w:szCs w:val="16"/>
              </w:rPr>
              <w:t>0.0238</w:t>
            </w:r>
            <w:r w:rsidRPr="00E87C63">
              <w:rPr>
                <w:sz w:val="16"/>
                <w:szCs w:val="16"/>
                <w:vertAlign w:val="superscript"/>
              </w:rPr>
              <w:t>*</w:t>
            </w:r>
          </w:p>
        </w:tc>
        <w:tc>
          <w:tcPr>
            <w:tcW w:w="1058" w:type="dxa"/>
            <w:tcBorders>
              <w:top w:val="single" w:sz="4" w:space="0" w:color="auto"/>
              <w:left w:val="nil"/>
              <w:bottom w:val="single" w:sz="4" w:space="0" w:color="auto"/>
              <w:right w:val="nil"/>
            </w:tcBorders>
          </w:tcPr>
          <w:p w14:paraId="4156702D" w14:textId="01E16484" w:rsidR="00D961EF" w:rsidRPr="00E87C63" w:rsidRDefault="00D961EF" w:rsidP="007E0D8B">
            <w:pPr>
              <w:rPr>
                <w:sz w:val="16"/>
                <w:szCs w:val="16"/>
              </w:rPr>
            </w:pPr>
            <w:r w:rsidRPr="00E87C63">
              <w:rPr>
                <w:sz w:val="16"/>
                <w:szCs w:val="16"/>
              </w:rPr>
              <w:t>0.3957</w:t>
            </w:r>
          </w:p>
        </w:tc>
        <w:tc>
          <w:tcPr>
            <w:tcW w:w="850" w:type="dxa"/>
            <w:tcBorders>
              <w:top w:val="single" w:sz="4" w:space="0" w:color="auto"/>
              <w:left w:val="nil"/>
              <w:bottom w:val="single" w:sz="4" w:space="0" w:color="auto"/>
              <w:right w:val="nil"/>
            </w:tcBorders>
          </w:tcPr>
          <w:p w14:paraId="2C1A3CE0" w14:textId="4C6ECB27" w:rsidR="00D961EF" w:rsidRPr="00E87C63" w:rsidRDefault="00D961EF" w:rsidP="007E0D8B">
            <w:pPr>
              <w:rPr>
                <w:sz w:val="16"/>
                <w:szCs w:val="16"/>
              </w:rPr>
            </w:pPr>
            <w:r w:rsidRPr="00E87C63">
              <w:rPr>
                <w:sz w:val="16"/>
                <w:szCs w:val="16"/>
              </w:rPr>
              <w:t>16.7437</w:t>
            </w:r>
          </w:p>
        </w:tc>
        <w:tc>
          <w:tcPr>
            <w:tcW w:w="567" w:type="dxa"/>
            <w:tcBorders>
              <w:top w:val="single" w:sz="4" w:space="0" w:color="auto"/>
              <w:left w:val="nil"/>
              <w:bottom w:val="single" w:sz="4" w:space="0" w:color="auto"/>
              <w:right w:val="nil"/>
            </w:tcBorders>
          </w:tcPr>
          <w:p w14:paraId="059E1EA4" w14:textId="3A5BDF61" w:rsidR="00D961EF" w:rsidRPr="00E87C63" w:rsidRDefault="00AF4EDD" w:rsidP="007E0D8B">
            <w:pPr>
              <w:rPr>
                <w:sz w:val="16"/>
                <w:szCs w:val="16"/>
              </w:rPr>
            </w:pPr>
            <w:r w:rsidRPr="00E87C63">
              <w:rPr>
                <w:sz w:val="16"/>
                <w:szCs w:val="16"/>
              </w:rPr>
              <w:t>11.9715</w:t>
            </w:r>
          </w:p>
        </w:tc>
        <w:tc>
          <w:tcPr>
            <w:tcW w:w="567" w:type="dxa"/>
            <w:tcBorders>
              <w:top w:val="single" w:sz="4" w:space="0" w:color="auto"/>
              <w:left w:val="nil"/>
              <w:bottom w:val="single" w:sz="4" w:space="0" w:color="auto"/>
              <w:right w:val="nil"/>
            </w:tcBorders>
          </w:tcPr>
          <w:p w14:paraId="1E0A3513" w14:textId="0095A909" w:rsidR="00D961EF" w:rsidRPr="00E87C63" w:rsidRDefault="00AF4EDD" w:rsidP="007E0D8B">
            <w:pPr>
              <w:rPr>
                <w:sz w:val="16"/>
                <w:szCs w:val="16"/>
              </w:rPr>
            </w:pPr>
            <w:r w:rsidRPr="00E87C63">
              <w:rPr>
                <w:sz w:val="16"/>
                <w:szCs w:val="16"/>
              </w:rPr>
              <w:t>13.7665</w:t>
            </w:r>
          </w:p>
        </w:tc>
      </w:tr>
      <w:tr w:rsidR="00AF4EDD" w:rsidRPr="002E00EC" w14:paraId="0903A24D" w14:textId="77777777" w:rsidTr="002952C1">
        <w:tc>
          <w:tcPr>
            <w:tcW w:w="590" w:type="dxa"/>
            <w:tcBorders>
              <w:top w:val="single" w:sz="4" w:space="0" w:color="auto"/>
              <w:left w:val="nil"/>
              <w:bottom w:val="single" w:sz="4" w:space="0" w:color="auto"/>
              <w:right w:val="nil"/>
            </w:tcBorders>
          </w:tcPr>
          <w:p w14:paraId="56B6D4F8" w14:textId="79FE422A" w:rsidR="00AF4EDD" w:rsidRPr="00E87C63" w:rsidRDefault="00AF4EDD" w:rsidP="007E0D8B">
            <w:pPr>
              <w:rPr>
                <w:sz w:val="16"/>
                <w:szCs w:val="16"/>
              </w:rPr>
            </w:pPr>
            <w:r w:rsidRPr="00E87C63">
              <w:rPr>
                <w:sz w:val="16"/>
                <w:szCs w:val="16"/>
              </w:rPr>
              <w:t>Lag 9</w:t>
            </w:r>
          </w:p>
        </w:tc>
        <w:tc>
          <w:tcPr>
            <w:tcW w:w="904" w:type="dxa"/>
            <w:tcBorders>
              <w:top w:val="single" w:sz="4" w:space="0" w:color="auto"/>
              <w:left w:val="nil"/>
              <w:bottom w:val="single" w:sz="4" w:space="0" w:color="auto"/>
              <w:right w:val="nil"/>
            </w:tcBorders>
          </w:tcPr>
          <w:p w14:paraId="3F1513EC" w14:textId="3B6A118F" w:rsidR="00AF4EDD" w:rsidRPr="00E87C63" w:rsidRDefault="00AF4EDD" w:rsidP="007E0D8B">
            <w:pPr>
              <w:rPr>
                <w:sz w:val="16"/>
                <w:szCs w:val="16"/>
              </w:rPr>
            </w:pPr>
            <w:r w:rsidRPr="00E87C63">
              <w:rPr>
                <w:sz w:val="16"/>
                <w:szCs w:val="16"/>
              </w:rPr>
              <w:t>0.3275</w:t>
            </w:r>
          </w:p>
        </w:tc>
        <w:tc>
          <w:tcPr>
            <w:tcW w:w="1058" w:type="dxa"/>
            <w:tcBorders>
              <w:top w:val="single" w:sz="4" w:space="0" w:color="auto"/>
              <w:left w:val="nil"/>
              <w:bottom w:val="single" w:sz="4" w:space="0" w:color="auto"/>
              <w:right w:val="nil"/>
            </w:tcBorders>
          </w:tcPr>
          <w:p w14:paraId="26AA18CE" w14:textId="76181CC4" w:rsidR="00AF4EDD" w:rsidRPr="00E87C63" w:rsidRDefault="00AF4EDD" w:rsidP="007E0D8B">
            <w:pPr>
              <w:rPr>
                <w:sz w:val="16"/>
                <w:szCs w:val="16"/>
              </w:rPr>
            </w:pPr>
            <w:r w:rsidRPr="00E87C63">
              <w:rPr>
                <w:sz w:val="16"/>
                <w:szCs w:val="16"/>
              </w:rPr>
              <w:t>0.9235</w:t>
            </w:r>
          </w:p>
        </w:tc>
        <w:tc>
          <w:tcPr>
            <w:tcW w:w="850" w:type="dxa"/>
            <w:tcBorders>
              <w:top w:val="single" w:sz="4" w:space="0" w:color="auto"/>
              <w:left w:val="nil"/>
              <w:bottom w:val="single" w:sz="4" w:space="0" w:color="auto"/>
              <w:right w:val="nil"/>
            </w:tcBorders>
          </w:tcPr>
          <w:p w14:paraId="66866908" w14:textId="37D3DF5A" w:rsidR="00AF4EDD" w:rsidRPr="00E87C63" w:rsidRDefault="00AF4EDD" w:rsidP="007E0D8B">
            <w:pPr>
              <w:rPr>
                <w:sz w:val="16"/>
                <w:szCs w:val="16"/>
              </w:rPr>
            </w:pPr>
            <w:r w:rsidRPr="00E87C63">
              <w:rPr>
                <w:sz w:val="16"/>
                <w:szCs w:val="16"/>
              </w:rPr>
              <w:t>17.3762</w:t>
            </w:r>
          </w:p>
        </w:tc>
        <w:tc>
          <w:tcPr>
            <w:tcW w:w="567" w:type="dxa"/>
            <w:tcBorders>
              <w:top w:val="single" w:sz="4" w:space="0" w:color="auto"/>
              <w:left w:val="nil"/>
              <w:bottom w:val="single" w:sz="4" w:space="0" w:color="auto"/>
              <w:right w:val="nil"/>
            </w:tcBorders>
          </w:tcPr>
          <w:p w14:paraId="4D783BB6" w14:textId="16FDC5FF" w:rsidR="00AF4EDD" w:rsidRPr="00E87C63" w:rsidRDefault="00AF4EDD" w:rsidP="007E0D8B">
            <w:pPr>
              <w:rPr>
                <w:sz w:val="16"/>
                <w:szCs w:val="16"/>
              </w:rPr>
            </w:pPr>
            <w:r w:rsidRPr="00E87C63">
              <w:rPr>
                <w:sz w:val="16"/>
                <w:szCs w:val="16"/>
              </w:rPr>
              <w:t>11.41</w:t>
            </w:r>
            <w:r w:rsidR="003C1EA0" w:rsidRPr="00E87C63">
              <w:rPr>
                <w:sz w:val="16"/>
                <w:szCs w:val="16"/>
              </w:rPr>
              <w:t>67</w:t>
            </w:r>
          </w:p>
        </w:tc>
        <w:tc>
          <w:tcPr>
            <w:tcW w:w="567" w:type="dxa"/>
            <w:tcBorders>
              <w:top w:val="single" w:sz="4" w:space="0" w:color="auto"/>
              <w:left w:val="nil"/>
              <w:bottom w:val="single" w:sz="4" w:space="0" w:color="auto"/>
              <w:right w:val="nil"/>
            </w:tcBorders>
          </w:tcPr>
          <w:p w14:paraId="18978CDC" w14:textId="010A59F5" w:rsidR="00AF4EDD" w:rsidRPr="00E87C63" w:rsidRDefault="003C1EA0" w:rsidP="007E0D8B">
            <w:pPr>
              <w:rPr>
                <w:sz w:val="16"/>
                <w:szCs w:val="16"/>
              </w:rPr>
            </w:pPr>
            <w:r w:rsidRPr="00E87C63">
              <w:rPr>
                <w:sz w:val="16"/>
                <w:szCs w:val="16"/>
              </w:rPr>
              <w:t>12.5389</w:t>
            </w:r>
          </w:p>
        </w:tc>
      </w:tr>
    </w:tbl>
    <w:p w14:paraId="7AF12A56" w14:textId="23609324" w:rsidR="00C4016B" w:rsidRPr="005B520E" w:rsidRDefault="001349D0" w:rsidP="00664038">
      <w:pPr>
        <w:pStyle w:val="tablefootnote"/>
        <w:numPr>
          <w:ilvl w:val="0"/>
          <w:numId w:val="0"/>
        </w:numPr>
        <w:ind w:left="58"/>
      </w:pPr>
      <w:bookmarkStart w:id="2" w:name="_Hlk232961592"/>
      <w:r>
        <w:t xml:space="preserve">Note: </w:t>
      </w:r>
      <w:r w:rsidR="00664038">
        <w:t>*</w:t>
      </w:r>
      <w:r>
        <w:t xml:space="preserve"> means</w:t>
      </w:r>
      <w:r w:rsidR="008B73D2">
        <w:t xml:space="preserve"> doesn’t satisfy the assumption of normality or homoskedasticity</w:t>
      </w:r>
      <w:bookmarkEnd w:id="2"/>
      <w:r>
        <w:t xml:space="preserve"> </w:t>
      </w:r>
    </w:p>
    <w:p w14:paraId="6366F670" w14:textId="3EEFF7F8" w:rsidR="00CB7896" w:rsidRDefault="00B70010" w:rsidP="00480C95">
      <w:pPr>
        <w:spacing w:before="120" w:after="120"/>
        <w:ind w:left="284"/>
        <w:jc w:val="both"/>
      </w:pPr>
      <w:r w:rsidRPr="00B70010">
        <w:t xml:space="preserve">Based on Table VII, the time series regression model with Lag 9 achieves the best overall forecasting performance. This model satisfies both the normality and homoskedasticity assumptions, as indicated by p-values </w:t>
      </w:r>
      <w:r w:rsidRPr="00B70010">
        <w:lastRenderedPageBreak/>
        <w:t>of 0.3275 and 0.9235, respectively, which are greater than the significance level of 0.05. Furthermore, it produces the lowest testing MAE and MAPE values of 11.4167 and 12.54%, respectively, among all model specifications evaluated. Therefore, the Lag 9 model was selected as the optimal time series regression model for forecasting Brent crude oil prices.</w:t>
      </w:r>
    </w:p>
    <w:p w14:paraId="142F7EAE" w14:textId="72EEC531" w:rsidR="00D35598" w:rsidRDefault="00D35598" w:rsidP="00D35598">
      <w:pPr>
        <w:spacing w:before="120" w:after="120"/>
        <w:ind w:left="284"/>
        <w:jc w:val="both"/>
      </w:pPr>
      <w:r w:rsidRPr="00D35598">
        <w:rPr>
          <w:noProof/>
        </w:rPr>
        <w:drawing>
          <wp:inline distT="0" distB="0" distL="0" distR="0" wp14:anchorId="4D0FE961" wp14:editId="698D5C99">
            <wp:extent cx="2894033" cy="2135732"/>
            <wp:effectExtent l="0" t="0" r="190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896672" cy="2137680"/>
                    </a:xfrm>
                    <a:prstGeom prst="rect">
                      <a:avLst/>
                    </a:prstGeom>
                  </pic:spPr>
                </pic:pic>
              </a:graphicData>
            </a:graphic>
          </wp:inline>
        </w:drawing>
      </w:r>
    </w:p>
    <w:p w14:paraId="660DE268" w14:textId="01DF9C05" w:rsidR="00D6423B" w:rsidRDefault="00D6423B" w:rsidP="00480C95">
      <w:pPr>
        <w:pStyle w:val="figurecaption"/>
        <w:spacing w:after="120"/>
        <w:ind w:left="284" w:right="188"/>
        <w:jc w:val="center"/>
      </w:pPr>
      <w:r>
        <w:t>Time Series Regression Model Performance Visualization</w:t>
      </w:r>
    </w:p>
    <w:p w14:paraId="1EB021D0" w14:textId="4C6E5B8B" w:rsidR="00D6423B" w:rsidRPr="006854C0" w:rsidRDefault="008D267D" w:rsidP="00D35598">
      <w:pPr>
        <w:spacing w:before="120" w:after="120"/>
        <w:ind w:left="284"/>
        <w:jc w:val="both"/>
      </w:pPr>
      <w:r w:rsidRPr="008D267D">
        <w:t>The performance of the Time Series Regression model is illustrated in Figure 9. In the training data phase, the model provides a generalized fit that captures the primary underlying downward trend while filtering out localized market noise. In the out-of-sample testing phase, the dynamic forecast generates an oscillating, linearly increasing trend trajectory. Although this green forecast path captures the initial structural turning point and tracks the actual prices moderately well up to period 600, it proves entirely inadequate for capturing the extreme exponential price acceleration observed in the final periods. This outcome emphasizes the limitation of traditional deterministic regression models when confronting regime shifts and high-volatility shocks inherent to global commodity pricing.</w:t>
      </w:r>
    </w:p>
    <w:p w14:paraId="6C9EF6B0" w14:textId="35B2DDD2" w:rsidR="00800DA1" w:rsidRDefault="00800DA1" w:rsidP="001F24F4">
      <w:pPr>
        <w:pStyle w:val="Heading3"/>
        <w:ind w:left="284" w:hanging="284"/>
      </w:pPr>
      <w:r>
        <w:t>ARIMA</w:t>
      </w:r>
    </w:p>
    <w:p w14:paraId="2524D490" w14:textId="29B3E15B" w:rsidR="000E0EFE" w:rsidRPr="005B520E" w:rsidRDefault="000E0EFE" w:rsidP="000E0EFE">
      <w:pPr>
        <w:pStyle w:val="tablehead"/>
      </w:pPr>
      <w:r>
        <w:t>Result of ARIMA Forecasting</w:t>
      </w:r>
    </w:p>
    <w:tbl>
      <w:tblPr>
        <w:tblStyle w:val="TableGrid"/>
        <w:tblW w:w="4536" w:type="dxa"/>
        <w:tblInd w:w="284" w:type="dxa"/>
        <w:tblLook w:val="04A0" w:firstRow="1" w:lastRow="0" w:firstColumn="1" w:lastColumn="0" w:noHBand="0" w:noVBand="1"/>
      </w:tblPr>
      <w:tblGrid>
        <w:gridCol w:w="641"/>
        <w:gridCol w:w="875"/>
        <w:gridCol w:w="775"/>
        <w:gridCol w:w="549"/>
        <w:gridCol w:w="566"/>
        <w:gridCol w:w="592"/>
        <w:gridCol w:w="584"/>
      </w:tblGrid>
      <w:tr w:rsidR="004C4B29" w:rsidRPr="0093426C" w14:paraId="35EB0CC4" w14:textId="7E69A46D" w:rsidTr="00261C45">
        <w:trPr>
          <w:tblHeader/>
        </w:trPr>
        <w:tc>
          <w:tcPr>
            <w:tcW w:w="683" w:type="dxa"/>
            <w:vMerge w:val="restart"/>
            <w:tcBorders>
              <w:top w:val="single" w:sz="4" w:space="0" w:color="auto"/>
              <w:left w:val="nil"/>
              <w:right w:val="nil"/>
            </w:tcBorders>
          </w:tcPr>
          <w:p w14:paraId="6F5D1D07" w14:textId="77777777" w:rsidR="00326DE3" w:rsidRPr="0093426C" w:rsidRDefault="00326DE3" w:rsidP="007E0D8B">
            <w:pPr>
              <w:rPr>
                <w:b/>
                <w:bCs/>
                <w:sz w:val="14"/>
                <w:szCs w:val="14"/>
              </w:rPr>
            </w:pPr>
            <w:r w:rsidRPr="0093426C">
              <w:rPr>
                <w:b/>
                <w:bCs/>
                <w:sz w:val="14"/>
                <w:szCs w:val="14"/>
              </w:rPr>
              <w:t>Type</w:t>
            </w:r>
          </w:p>
        </w:tc>
        <w:tc>
          <w:tcPr>
            <w:tcW w:w="940" w:type="dxa"/>
            <w:vMerge w:val="restart"/>
            <w:tcBorders>
              <w:top w:val="single" w:sz="4" w:space="0" w:color="auto"/>
              <w:left w:val="nil"/>
              <w:right w:val="nil"/>
            </w:tcBorders>
          </w:tcPr>
          <w:p w14:paraId="622F8D94" w14:textId="77777777" w:rsidR="00326DE3" w:rsidRPr="0093426C" w:rsidRDefault="00326DE3" w:rsidP="007E0D8B">
            <w:pPr>
              <w:rPr>
                <w:b/>
                <w:bCs/>
                <w:sz w:val="14"/>
                <w:szCs w:val="14"/>
              </w:rPr>
            </w:pPr>
            <w:r w:rsidRPr="0093426C">
              <w:rPr>
                <w:b/>
                <w:bCs/>
                <w:sz w:val="14"/>
                <w:szCs w:val="14"/>
              </w:rPr>
              <w:t>Parameter Significance</w:t>
            </w:r>
          </w:p>
        </w:tc>
        <w:tc>
          <w:tcPr>
            <w:tcW w:w="1413" w:type="dxa"/>
            <w:gridSpan w:val="2"/>
            <w:tcBorders>
              <w:top w:val="single" w:sz="4" w:space="0" w:color="auto"/>
              <w:left w:val="nil"/>
              <w:bottom w:val="single" w:sz="4" w:space="0" w:color="auto"/>
              <w:right w:val="nil"/>
            </w:tcBorders>
          </w:tcPr>
          <w:p w14:paraId="0F4ACC80" w14:textId="20F108C2" w:rsidR="00326DE3" w:rsidRPr="0093426C" w:rsidRDefault="00326DE3" w:rsidP="007E0D8B">
            <w:pPr>
              <w:rPr>
                <w:b/>
                <w:bCs/>
                <w:sz w:val="14"/>
                <w:szCs w:val="14"/>
              </w:rPr>
            </w:pPr>
            <w:r w:rsidRPr="0093426C">
              <w:rPr>
                <w:b/>
                <w:bCs/>
                <w:sz w:val="14"/>
                <w:szCs w:val="14"/>
              </w:rPr>
              <w:t>p-value</w:t>
            </w:r>
          </w:p>
        </w:tc>
        <w:tc>
          <w:tcPr>
            <w:tcW w:w="601" w:type="dxa"/>
            <w:vMerge w:val="restart"/>
            <w:tcBorders>
              <w:top w:val="single" w:sz="4" w:space="0" w:color="auto"/>
              <w:left w:val="nil"/>
              <w:right w:val="nil"/>
            </w:tcBorders>
          </w:tcPr>
          <w:p w14:paraId="43940E03" w14:textId="77777777" w:rsidR="00326DE3" w:rsidRPr="0093426C" w:rsidRDefault="00326DE3" w:rsidP="007E0D8B">
            <w:pPr>
              <w:rPr>
                <w:b/>
                <w:bCs/>
                <w:sz w:val="14"/>
                <w:szCs w:val="14"/>
              </w:rPr>
            </w:pPr>
            <w:r w:rsidRPr="0093426C">
              <w:rPr>
                <w:b/>
                <w:bCs/>
                <w:sz w:val="14"/>
                <w:szCs w:val="14"/>
              </w:rPr>
              <w:t>Test MAE</w:t>
            </w:r>
          </w:p>
        </w:tc>
        <w:tc>
          <w:tcPr>
            <w:tcW w:w="629" w:type="dxa"/>
            <w:vMerge w:val="restart"/>
            <w:tcBorders>
              <w:top w:val="single" w:sz="4" w:space="0" w:color="auto"/>
              <w:left w:val="nil"/>
              <w:right w:val="nil"/>
            </w:tcBorders>
          </w:tcPr>
          <w:p w14:paraId="21EA55D2" w14:textId="77777777" w:rsidR="00326DE3" w:rsidRPr="0093426C" w:rsidRDefault="00326DE3" w:rsidP="007E0D8B">
            <w:pPr>
              <w:rPr>
                <w:b/>
                <w:bCs/>
                <w:sz w:val="14"/>
                <w:szCs w:val="14"/>
              </w:rPr>
            </w:pPr>
            <w:r w:rsidRPr="0093426C">
              <w:rPr>
                <w:b/>
                <w:bCs/>
                <w:sz w:val="14"/>
                <w:szCs w:val="14"/>
              </w:rPr>
              <w:t>Test MAPE</w:t>
            </w:r>
          </w:p>
        </w:tc>
        <w:tc>
          <w:tcPr>
            <w:tcW w:w="270" w:type="dxa"/>
            <w:vMerge w:val="restart"/>
            <w:tcBorders>
              <w:top w:val="single" w:sz="4" w:space="0" w:color="auto"/>
              <w:left w:val="nil"/>
              <w:right w:val="nil"/>
            </w:tcBorders>
          </w:tcPr>
          <w:p w14:paraId="35D5D3EC" w14:textId="07473CD9" w:rsidR="00326DE3" w:rsidRPr="0093426C" w:rsidRDefault="00326DE3" w:rsidP="007E0D8B">
            <w:pPr>
              <w:rPr>
                <w:b/>
                <w:bCs/>
                <w:sz w:val="14"/>
                <w:szCs w:val="14"/>
              </w:rPr>
            </w:pPr>
            <w:r w:rsidRPr="0093426C">
              <w:rPr>
                <w:b/>
                <w:bCs/>
                <w:sz w:val="14"/>
                <w:szCs w:val="14"/>
              </w:rPr>
              <w:t>Test RMSE</w:t>
            </w:r>
          </w:p>
        </w:tc>
      </w:tr>
      <w:tr w:rsidR="00616010" w:rsidRPr="0093426C" w14:paraId="55C72BB0" w14:textId="7D34E349" w:rsidTr="00261C45">
        <w:trPr>
          <w:tblHeader/>
        </w:trPr>
        <w:tc>
          <w:tcPr>
            <w:tcW w:w="683" w:type="dxa"/>
            <w:vMerge/>
            <w:tcBorders>
              <w:left w:val="nil"/>
              <w:right w:val="nil"/>
            </w:tcBorders>
          </w:tcPr>
          <w:p w14:paraId="15558CE1" w14:textId="77777777" w:rsidR="00326DE3" w:rsidRPr="0093426C" w:rsidRDefault="00326DE3" w:rsidP="007E0D8B">
            <w:pPr>
              <w:rPr>
                <w:b/>
                <w:bCs/>
                <w:sz w:val="14"/>
                <w:szCs w:val="14"/>
              </w:rPr>
            </w:pPr>
          </w:p>
        </w:tc>
        <w:tc>
          <w:tcPr>
            <w:tcW w:w="940" w:type="dxa"/>
            <w:vMerge/>
            <w:tcBorders>
              <w:left w:val="nil"/>
              <w:right w:val="nil"/>
            </w:tcBorders>
          </w:tcPr>
          <w:p w14:paraId="0E0A46C5" w14:textId="77777777" w:rsidR="00326DE3" w:rsidRPr="0093426C" w:rsidRDefault="00326DE3" w:rsidP="007E0D8B">
            <w:pPr>
              <w:rPr>
                <w:b/>
                <w:bCs/>
                <w:sz w:val="14"/>
                <w:szCs w:val="14"/>
              </w:rPr>
            </w:pPr>
          </w:p>
        </w:tc>
        <w:tc>
          <w:tcPr>
            <w:tcW w:w="831" w:type="dxa"/>
            <w:tcBorders>
              <w:top w:val="single" w:sz="4" w:space="0" w:color="auto"/>
              <w:left w:val="nil"/>
              <w:bottom w:val="single" w:sz="4" w:space="0" w:color="auto"/>
              <w:right w:val="nil"/>
            </w:tcBorders>
          </w:tcPr>
          <w:p w14:paraId="3B499B6E" w14:textId="77777777" w:rsidR="00326DE3" w:rsidRPr="0093426C" w:rsidRDefault="00326DE3" w:rsidP="007E0D8B">
            <w:pPr>
              <w:rPr>
                <w:b/>
                <w:bCs/>
                <w:sz w:val="14"/>
                <w:szCs w:val="14"/>
              </w:rPr>
            </w:pPr>
            <w:r w:rsidRPr="0093426C">
              <w:rPr>
                <w:b/>
                <w:bCs/>
                <w:sz w:val="14"/>
                <w:szCs w:val="14"/>
              </w:rPr>
              <w:t>Normality</w:t>
            </w:r>
          </w:p>
        </w:tc>
        <w:tc>
          <w:tcPr>
            <w:tcW w:w="582" w:type="dxa"/>
            <w:tcBorders>
              <w:top w:val="single" w:sz="4" w:space="0" w:color="auto"/>
              <w:left w:val="nil"/>
              <w:bottom w:val="single" w:sz="4" w:space="0" w:color="auto"/>
              <w:right w:val="nil"/>
            </w:tcBorders>
          </w:tcPr>
          <w:p w14:paraId="11DC96B7" w14:textId="2CB4804F" w:rsidR="00326DE3" w:rsidRPr="0093426C" w:rsidRDefault="00326DE3" w:rsidP="007E0D8B">
            <w:pPr>
              <w:rPr>
                <w:b/>
                <w:bCs/>
                <w:sz w:val="14"/>
                <w:szCs w:val="14"/>
              </w:rPr>
            </w:pPr>
            <w:r w:rsidRPr="0093426C">
              <w:rPr>
                <w:b/>
                <w:sz w:val="14"/>
                <w:szCs w:val="14"/>
              </w:rPr>
              <w:t>White Noise</w:t>
            </w:r>
          </w:p>
        </w:tc>
        <w:tc>
          <w:tcPr>
            <w:tcW w:w="601" w:type="dxa"/>
            <w:vMerge/>
            <w:tcBorders>
              <w:left w:val="nil"/>
              <w:right w:val="nil"/>
            </w:tcBorders>
          </w:tcPr>
          <w:p w14:paraId="568EB675" w14:textId="77777777" w:rsidR="00326DE3" w:rsidRPr="0093426C" w:rsidRDefault="00326DE3" w:rsidP="007E0D8B">
            <w:pPr>
              <w:rPr>
                <w:b/>
                <w:bCs/>
                <w:sz w:val="14"/>
                <w:szCs w:val="14"/>
              </w:rPr>
            </w:pPr>
          </w:p>
        </w:tc>
        <w:tc>
          <w:tcPr>
            <w:tcW w:w="629" w:type="dxa"/>
            <w:vMerge/>
            <w:tcBorders>
              <w:left w:val="nil"/>
              <w:right w:val="nil"/>
            </w:tcBorders>
          </w:tcPr>
          <w:p w14:paraId="3BFA8763" w14:textId="77777777" w:rsidR="00326DE3" w:rsidRPr="0093426C" w:rsidRDefault="00326DE3" w:rsidP="007E0D8B">
            <w:pPr>
              <w:rPr>
                <w:b/>
                <w:bCs/>
                <w:sz w:val="14"/>
                <w:szCs w:val="14"/>
              </w:rPr>
            </w:pPr>
          </w:p>
        </w:tc>
        <w:tc>
          <w:tcPr>
            <w:tcW w:w="270" w:type="dxa"/>
            <w:vMerge/>
            <w:tcBorders>
              <w:left w:val="nil"/>
              <w:right w:val="nil"/>
            </w:tcBorders>
          </w:tcPr>
          <w:p w14:paraId="71005284" w14:textId="77777777" w:rsidR="00326DE3" w:rsidRPr="0093426C" w:rsidRDefault="00326DE3" w:rsidP="007E0D8B">
            <w:pPr>
              <w:rPr>
                <w:b/>
                <w:bCs/>
                <w:sz w:val="14"/>
                <w:szCs w:val="14"/>
              </w:rPr>
            </w:pPr>
          </w:p>
        </w:tc>
      </w:tr>
      <w:tr w:rsidR="00616010" w:rsidRPr="0093426C" w14:paraId="3F502582" w14:textId="605900B3" w:rsidTr="006F3ABE">
        <w:tc>
          <w:tcPr>
            <w:tcW w:w="683" w:type="dxa"/>
            <w:tcBorders>
              <w:left w:val="nil"/>
              <w:right w:val="nil"/>
            </w:tcBorders>
          </w:tcPr>
          <w:p w14:paraId="54E3F061" w14:textId="77777777" w:rsidR="00B8781E" w:rsidRPr="001F10CF" w:rsidRDefault="00B8781E" w:rsidP="007E0D8B">
            <w:pPr>
              <w:rPr>
                <w:sz w:val="14"/>
                <w:szCs w:val="14"/>
              </w:rPr>
            </w:pPr>
            <w:r w:rsidRPr="001F10CF">
              <w:rPr>
                <w:sz w:val="14"/>
                <w:szCs w:val="14"/>
              </w:rPr>
              <w:t>ARIMA (0,1,1)</w:t>
            </w:r>
          </w:p>
        </w:tc>
        <w:tc>
          <w:tcPr>
            <w:tcW w:w="940" w:type="dxa"/>
            <w:tcBorders>
              <w:left w:val="nil"/>
              <w:right w:val="nil"/>
            </w:tcBorders>
          </w:tcPr>
          <w:p w14:paraId="4789933A" w14:textId="77777777" w:rsidR="00B8781E" w:rsidRPr="0093426C" w:rsidRDefault="00B8781E" w:rsidP="007E0D8B">
            <w:pPr>
              <w:rPr>
                <w:sz w:val="14"/>
                <w:szCs w:val="14"/>
              </w:rPr>
            </w:pPr>
            <w:r w:rsidRPr="0093426C">
              <w:rPr>
                <w:sz w:val="14"/>
                <w:szCs w:val="14"/>
              </w:rPr>
              <w:t>No</w:t>
            </w:r>
          </w:p>
        </w:tc>
        <w:tc>
          <w:tcPr>
            <w:tcW w:w="831" w:type="dxa"/>
            <w:tcBorders>
              <w:top w:val="single" w:sz="4" w:space="0" w:color="auto"/>
              <w:left w:val="nil"/>
              <w:bottom w:val="single" w:sz="4" w:space="0" w:color="auto"/>
              <w:right w:val="nil"/>
            </w:tcBorders>
          </w:tcPr>
          <w:p w14:paraId="03E1F7AF" w14:textId="19B9A182" w:rsidR="00B8781E" w:rsidRPr="00BE45E7" w:rsidRDefault="00BE45E7" w:rsidP="007E0D8B">
            <w:pPr>
              <w:rPr>
                <w:sz w:val="14"/>
                <w:szCs w:val="14"/>
                <w:vertAlign w:val="superscript"/>
              </w:rPr>
            </w:pPr>
            <w:r>
              <w:rPr>
                <w:sz w:val="14"/>
                <w:szCs w:val="14"/>
              </w:rPr>
              <w:t>0.0028</w:t>
            </w:r>
            <w:r>
              <w:rPr>
                <w:sz w:val="14"/>
                <w:szCs w:val="14"/>
                <w:vertAlign w:val="superscript"/>
              </w:rPr>
              <w:t>*</w:t>
            </w:r>
          </w:p>
        </w:tc>
        <w:tc>
          <w:tcPr>
            <w:tcW w:w="582" w:type="dxa"/>
            <w:tcBorders>
              <w:top w:val="single" w:sz="4" w:space="0" w:color="auto"/>
              <w:left w:val="nil"/>
              <w:bottom w:val="single" w:sz="4" w:space="0" w:color="auto"/>
              <w:right w:val="nil"/>
            </w:tcBorders>
          </w:tcPr>
          <w:p w14:paraId="0EE79F5D" w14:textId="48FEAB20" w:rsidR="00B8781E" w:rsidRPr="0093426C" w:rsidRDefault="00BE45E7" w:rsidP="007E0D8B">
            <w:pPr>
              <w:rPr>
                <w:sz w:val="14"/>
                <w:szCs w:val="14"/>
              </w:rPr>
            </w:pPr>
            <w:r>
              <w:rPr>
                <w:sz w:val="14"/>
                <w:szCs w:val="14"/>
              </w:rPr>
              <w:t>0.97</w:t>
            </w:r>
            <w:r w:rsidR="004C4B29">
              <w:rPr>
                <w:sz w:val="14"/>
                <w:szCs w:val="14"/>
              </w:rPr>
              <w:t>6</w:t>
            </w:r>
          </w:p>
        </w:tc>
        <w:tc>
          <w:tcPr>
            <w:tcW w:w="601" w:type="dxa"/>
            <w:tcBorders>
              <w:left w:val="nil"/>
              <w:right w:val="nil"/>
            </w:tcBorders>
          </w:tcPr>
          <w:p w14:paraId="66D95B65" w14:textId="4FF64DBD" w:rsidR="00B8781E" w:rsidRPr="0093426C" w:rsidRDefault="00BE45E7" w:rsidP="007E0D8B">
            <w:pPr>
              <w:rPr>
                <w:sz w:val="14"/>
                <w:szCs w:val="14"/>
              </w:rPr>
            </w:pPr>
            <w:r>
              <w:rPr>
                <w:sz w:val="14"/>
                <w:szCs w:val="14"/>
              </w:rPr>
              <w:t>20.07</w:t>
            </w:r>
            <w:r w:rsidR="00134A14">
              <w:rPr>
                <w:sz w:val="14"/>
                <w:szCs w:val="14"/>
              </w:rPr>
              <w:t>6</w:t>
            </w:r>
          </w:p>
        </w:tc>
        <w:tc>
          <w:tcPr>
            <w:tcW w:w="629" w:type="dxa"/>
            <w:tcBorders>
              <w:left w:val="nil"/>
              <w:right w:val="nil"/>
            </w:tcBorders>
          </w:tcPr>
          <w:p w14:paraId="3B941CC4" w14:textId="11BCF394" w:rsidR="00B8781E" w:rsidRPr="0093426C" w:rsidRDefault="00616010" w:rsidP="007E0D8B">
            <w:pPr>
              <w:rPr>
                <w:sz w:val="14"/>
                <w:szCs w:val="14"/>
              </w:rPr>
            </w:pPr>
            <w:r>
              <w:rPr>
                <w:sz w:val="14"/>
                <w:szCs w:val="14"/>
              </w:rPr>
              <w:t>12.87</w:t>
            </w:r>
            <w:r w:rsidR="004C4B29">
              <w:rPr>
                <w:sz w:val="14"/>
                <w:szCs w:val="14"/>
              </w:rPr>
              <w:t>8</w:t>
            </w:r>
          </w:p>
        </w:tc>
        <w:tc>
          <w:tcPr>
            <w:tcW w:w="270" w:type="dxa"/>
            <w:tcBorders>
              <w:left w:val="nil"/>
              <w:right w:val="nil"/>
            </w:tcBorders>
          </w:tcPr>
          <w:p w14:paraId="517CC059" w14:textId="6456C8D9" w:rsidR="00B8781E" w:rsidRPr="0093426C" w:rsidRDefault="00616010" w:rsidP="007E0D8B">
            <w:pPr>
              <w:rPr>
                <w:sz w:val="14"/>
                <w:szCs w:val="14"/>
              </w:rPr>
            </w:pPr>
            <w:r>
              <w:rPr>
                <w:sz w:val="14"/>
                <w:szCs w:val="14"/>
              </w:rPr>
              <w:t>13.84</w:t>
            </w:r>
            <w:r w:rsidR="004C4B29">
              <w:rPr>
                <w:sz w:val="14"/>
                <w:szCs w:val="14"/>
              </w:rPr>
              <w:t>1</w:t>
            </w:r>
          </w:p>
        </w:tc>
      </w:tr>
      <w:tr w:rsidR="00616010" w:rsidRPr="0093426C" w14:paraId="1250CC7D" w14:textId="112580A9" w:rsidTr="006F3ABE">
        <w:tc>
          <w:tcPr>
            <w:tcW w:w="683" w:type="dxa"/>
            <w:tcBorders>
              <w:left w:val="nil"/>
              <w:right w:val="nil"/>
            </w:tcBorders>
          </w:tcPr>
          <w:p w14:paraId="00BBC3E6" w14:textId="77777777" w:rsidR="00B8781E" w:rsidRPr="001F10CF" w:rsidRDefault="00B8781E" w:rsidP="007E0D8B">
            <w:pPr>
              <w:rPr>
                <w:sz w:val="14"/>
                <w:szCs w:val="14"/>
              </w:rPr>
            </w:pPr>
            <w:r w:rsidRPr="001F10CF">
              <w:rPr>
                <w:sz w:val="14"/>
                <w:szCs w:val="14"/>
              </w:rPr>
              <w:t>ARIMA (0,1,2)</w:t>
            </w:r>
          </w:p>
        </w:tc>
        <w:tc>
          <w:tcPr>
            <w:tcW w:w="940" w:type="dxa"/>
            <w:tcBorders>
              <w:left w:val="nil"/>
              <w:right w:val="nil"/>
            </w:tcBorders>
          </w:tcPr>
          <w:p w14:paraId="3E56EF99" w14:textId="77777777" w:rsidR="00B8781E" w:rsidRPr="0093426C" w:rsidRDefault="00B8781E" w:rsidP="007E0D8B">
            <w:pPr>
              <w:rPr>
                <w:sz w:val="14"/>
                <w:szCs w:val="14"/>
              </w:rPr>
            </w:pPr>
            <w:r w:rsidRPr="0093426C">
              <w:rPr>
                <w:sz w:val="14"/>
                <w:szCs w:val="14"/>
              </w:rPr>
              <w:t>No</w:t>
            </w:r>
          </w:p>
        </w:tc>
        <w:tc>
          <w:tcPr>
            <w:tcW w:w="831" w:type="dxa"/>
            <w:tcBorders>
              <w:top w:val="single" w:sz="4" w:space="0" w:color="auto"/>
              <w:left w:val="nil"/>
              <w:bottom w:val="single" w:sz="4" w:space="0" w:color="auto"/>
              <w:right w:val="nil"/>
            </w:tcBorders>
          </w:tcPr>
          <w:p w14:paraId="28329E65" w14:textId="5FF214ED" w:rsidR="00B8781E" w:rsidRPr="0031362B" w:rsidRDefault="0031362B" w:rsidP="007E0D8B">
            <w:pPr>
              <w:rPr>
                <w:sz w:val="14"/>
                <w:szCs w:val="14"/>
                <w:vertAlign w:val="superscript"/>
              </w:rPr>
            </w:pPr>
            <w:r>
              <w:rPr>
                <w:sz w:val="14"/>
                <w:szCs w:val="14"/>
              </w:rPr>
              <w:t>0.00538</w:t>
            </w:r>
            <w:r>
              <w:rPr>
                <w:sz w:val="14"/>
                <w:szCs w:val="14"/>
                <w:vertAlign w:val="superscript"/>
              </w:rPr>
              <w:t>*</w:t>
            </w:r>
          </w:p>
        </w:tc>
        <w:tc>
          <w:tcPr>
            <w:tcW w:w="582" w:type="dxa"/>
            <w:tcBorders>
              <w:top w:val="single" w:sz="4" w:space="0" w:color="auto"/>
              <w:left w:val="nil"/>
              <w:bottom w:val="single" w:sz="4" w:space="0" w:color="auto"/>
              <w:right w:val="nil"/>
            </w:tcBorders>
          </w:tcPr>
          <w:p w14:paraId="38F35784" w14:textId="6CF7D805" w:rsidR="00B8781E" w:rsidRPr="0093426C" w:rsidRDefault="0031362B" w:rsidP="007E0D8B">
            <w:pPr>
              <w:rPr>
                <w:sz w:val="14"/>
                <w:szCs w:val="14"/>
              </w:rPr>
            </w:pPr>
            <w:r>
              <w:rPr>
                <w:sz w:val="14"/>
                <w:szCs w:val="14"/>
              </w:rPr>
              <w:t>0.928</w:t>
            </w:r>
          </w:p>
        </w:tc>
        <w:tc>
          <w:tcPr>
            <w:tcW w:w="601" w:type="dxa"/>
            <w:tcBorders>
              <w:left w:val="nil"/>
              <w:right w:val="nil"/>
            </w:tcBorders>
          </w:tcPr>
          <w:p w14:paraId="6A714016" w14:textId="590B81C0" w:rsidR="00B8781E" w:rsidRPr="0093426C" w:rsidRDefault="0031362B" w:rsidP="007E0D8B">
            <w:pPr>
              <w:rPr>
                <w:sz w:val="14"/>
                <w:szCs w:val="14"/>
              </w:rPr>
            </w:pPr>
            <w:r>
              <w:rPr>
                <w:sz w:val="14"/>
                <w:szCs w:val="14"/>
              </w:rPr>
              <w:t>19.962</w:t>
            </w:r>
          </w:p>
        </w:tc>
        <w:tc>
          <w:tcPr>
            <w:tcW w:w="629" w:type="dxa"/>
            <w:tcBorders>
              <w:left w:val="nil"/>
              <w:right w:val="nil"/>
            </w:tcBorders>
          </w:tcPr>
          <w:p w14:paraId="15B483BB" w14:textId="73CD4503" w:rsidR="00B8781E" w:rsidRPr="0093426C" w:rsidRDefault="0031362B" w:rsidP="007E0D8B">
            <w:pPr>
              <w:rPr>
                <w:sz w:val="14"/>
                <w:szCs w:val="14"/>
              </w:rPr>
            </w:pPr>
            <w:r>
              <w:rPr>
                <w:sz w:val="14"/>
                <w:szCs w:val="14"/>
              </w:rPr>
              <w:t>12.86</w:t>
            </w:r>
            <w:r w:rsidR="001D6CAF">
              <w:rPr>
                <w:sz w:val="14"/>
                <w:szCs w:val="14"/>
              </w:rPr>
              <w:t>0</w:t>
            </w:r>
          </w:p>
        </w:tc>
        <w:tc>
          <w:tcPr>
            <w:tcW w:w="270" w:type="dxa"/>
            <w:tcBorders>
              <w:left w:val="nil"/>
              <w:right w:val="nil"/>
            </w:tcBorders>
          </w:tcPr>
          <w:p w14:paraId="66C57DE0" w14:textId="1F9370C1" w:rsidR="00B8781E" w:rsidRPr="0093426C" w:rsidRDefault="001D6CAF" w:rsidP="007E0D8B">
            <w:pPr>
              <w:rPr>
                <w:sz w:val="14"/>
                <w:szCs w:val="14"/>
              </w:rPr>
            </w:pPr>
            <w:r>
              <w:rPr>
                <w:sz w:val="14"/>
                <w:szCs w:val="14"/>
              </w:rPr>
              <w:t>13.86</w:t>
            </w:r>
            <w:r w:rsidR="004C4B29">
              <w:rPr>
                <w:sz w:val="14"/>
                <w:szCs w:val="14"/>
              </w:rPr>
              <w:t>1</w:t>
            </w:r>
          </w:p>
        </w:tc>
      </w:tr>
      <w:tr w:rsidR="00616010" w:rsidRPr="0093426C" w14:paraId="52C9F7B9" w14:textId="3B6E7DA0" w:rsidTr="006F3ABE">
        <w:tc>
          <w:tcPr>
            <w:tcW w:w="683" w:type="dxa"/>
            <w:tcBorders>
              <w:left w:val="nil"/>
              <w:bottom w:val="single" w:sz="4" w:space="0" w:color="auto"/>
              <w:right w:val="nil"/>
            </w:tcBorders>
          </w:tcPr>
          <w:p w14:paraId="40C1A1AA" w14:textId="77777777" w:rsidR="00B8781E" w:rsidRPr="001F10CF" w:rsidRDefault="00B8781E" w:rsidP="007E0D8B">
            <w:pPr>
              <w:rPr>
                <w:sz w:val="14"/>
                <w:szCs w:val="14"/>
              </w:rPr>
            </w:pPr>
            <w:r w:rsidRPr="001F10CF">
              <w:rPr>
                <w:sz w:val="14"/>
                <w:szCs w:val="14"/>
              </w:rPr>
              <w:t>ARIMA (0,1,3)</w:t>
            </w:r>
          </w:p>
        </w:tc>
        <w:tc>
          <w:tcPr>
            <w:tcW w:w="940" w:type="dxa"/>
            <w:tcBorders>
              <w:left w:val="nil"/>
              <w:bottom w:val="single" w:sz="4" w:space="0" w:color="auto"/>
              <w:right w:val="nil"/>
            </w:tcBorders>
          </w:tcPr>
          <w:p w14:paraId="5F63D0D2" w14:textId="77777777" w:rsidR="00B8781E" w:rsidRPr="0093426C" w:rsidRDefault="00B8781E" w:rsidP="007E0D8B">
            <w:pPr>
              <w:rPr>
                <w:sz w:val="14"/>
                <w:szCs w:val="14"/>
              </w:rPr>
            </w:pPr>
            <w:r w:rsidRPr="0093426C">
              <w:rPr>
                <w:sz w:val="14"/>
                <w:szCs w:val="14"/>
              </w:rPr>
              <w:t>No</w:t>
            </w:r>
          </w:p>
        </w:tc>
        <w:tc>
          <w:tcPr>
            <w:tcW w:w="831" w:type="dxa"/>
            <w:tcBorders>
              <w:top w:val="single" w:sz="4" w:space="0" w:color="auto"/>
              <w:left w:val="nil"/>
              <w:bottom w:val="single" w:sz="4" w:space="0" w:color="auto"/>
              <w:right w:val="nil"/>
            </w:tcBorders>
          </w:tcPr>
          <w:p w14:paraId="134EEEDE" w14:textId="1EDB4D88" w:rsidR="00B8781E" w:rsidRPr="001D6CAF" w:rsidRDefault="001D6CAF" w:rsidP="007E0D8B">
            <w:pPr>
              <w:rPr>
                <w:sz w:val="14"/>
                <w:szCs w:val="14"/>
                <w:vertAlign w:val="superscript"/>
              </w:rPr>
            </w:pPr>
            <w:r>
              <w:rPr>
                <w:sz w:val="14"/>
                <w:szCs w:val="14"/>
              </w:rPr>
              <w:t>0.0172</w:t>
            </w:r>
            <w:r>
              <w:rPr>
                <w:sz w:val="14"/>
                <w:szCs w:val="14"/>
                <w:vertAlign w:val="superscript"/>
              </w:rPr>
              <w:t>*</w:t>
            </w:r>
          </w:p>
        </w:tc>
        <w:tc>
          <w:tcPr>
            <w:tcW w:w="582" w:type="dxa"/>
            <w:tcBorders>
              <w:top w:val="single" w:sz="4" w:space="0" w:color="auto"/>
              <w:left w:val="nil"/>
              <w:bottom w:val="single" w:sz="4" w:space="0" w:color="auto"/>
              <w:right w:val="nil"/>
            </w:tcBorders>
          </w:tcPr>
          <w:p w14:paraId="562E87AC" w14:textId="6766AECA" w:rsidR="00B8781E" w:rsidRPr="0093426C" w:rsidRDefault="001D6CAF" w:rsidP="007E0D8B">
            <w:pPr>
              <w:rPr>
                <w:sz w:val="14"/>
                <w:szCs w:val="14"/>
              </w:rPr>
            </w:pPr>
            <w:r>
              <w:rPr>
                <w:sz w:val="14"/>
                <w:szCs w:val="14"/>
              </w:rPr>
              <w:t>0.99</w:t>
            </w:r>
            <w:r w:rsidR="004C4B29">
              <w:rPr>
                <w:sz w:val="14"/>
                <w:szCs w:val="14"/>
              </w:rPr>
              <w:t>3</w:t>
            </w:r>
          </w:p>
        </w:tc>
        <w:tc>
          <w:tcPr>
            <w:tcW w:w="601" w:type="dxa"/>
            <w:tcBorders>
              <w:left w:val="nil"/>
              <w:bottom w:val="single" w:sz="4" w:space="0" w:color="auto"/>
              <w:right w:val="nil"/>
            </w:tcBorders>
          </w:tcPr>
          <w:p w14:paraId="5217C732" w14:textId="0C41B62B" w:rsidR="00B8781E" w:rsidRPr="0093426C" w:rsidRDefault="001D6CAF" w:rsidP="007E0D8B">
            <w:pPr>
              <w:rPr>
                <w:sz w:val="14"/>
                <w:szCs w:val="14"/>
              </w:rPr>
            </w:pPr>
            <w:r>
              <w:rPr>
                <w:sz w:val="14"/>
                <w:szCs w:val="14"/>
              </w:rPr>
              <w:t>20.162</w:t>
            </w:r>
          </w:p>
        </w:tc>
        <w:tc>
          <w:tcPr>
            <w:tcW w:w="629" w:type="dxa"/>
            <w:tcBorders>
              <w:left w:val="nil"/>
              <w:bottom w:val="single" w:sz="4" w:space="0" w:color="auto"/>
              <w:right w:val="nil"/>
            </w:tcBorders>
          </w:tcPr>
          <w:p w14:paraId="7541B0B6" w14:textId="0BEBE56D" w:rsidR="00B8781E" w:rsidRPr="0093426C" w:rsidRDefault="002D614D" w:rsidP="007E0D8B">
            <w:pPr>
              <w:rPr>
                <w:sz w:val="14"/>
                <w:szCs w:val="14"/>
              </w:rPr>
            </w:pPr>
            <w:r>
              <w:rPr>
                <w:sz w:val="14"/>
                <w:szCs w:val="14"/>
              </w:rPr>
              <w:t>12.890</w:t>
            </w:r>
          </w:p>
        </w:tc>
        <w:tc>
          <w:tcPr>
            <w:tcW w:w="270" w:type="dxa"/>
            <w:tcBorders>
              <w:left w:val="nil"/>
              <w:bottom w:val="single" w:sz="4" w:space="0" w:color="auto"/>
              <w:right w:val="nil"/>
            </w:tcBorders>
          </w:tcPr>
          <w:p w14:paraId="18D62F7B" w14:textId="02F14F90" w:rsidR="00B8781E" w:rsidRPr="0093426C" w:rsidRDefault="002D614D" w:rsidP="007E0D8B">
            <w:pPr>
              <w:rPr>
                <w:sz w:val="14"/>
                <w:szCs w:val="14"/>
              </w:rPr>
            </w:pPr>
            <w:r>
              <w:rPr>
                <w:sz w:val="14"/>
                <w:szCs w:val="14"/>
              </w:rPr>
              <w:t>13.82</w:t>
            </w:r>
            <w:r w:rsidR="004C4B29">
              <w:rPr>
                <w:sz w:val="14"/>
                <w:szCs w:val="14"/>
              </w:rPr>
              <w:t>6</w:t>
            </w:r>
          </w:p>
        </w:tc>
      </w:tr>
      <w:tr w:rsidR="00616010" w:rsidRPr="0093426C" w14:paraId="1948B5FC" w14:textId="33EA0001" w:rsidTr="006F3ABE">
        <w:tc>
          <w:tcPr>
            <w:tcW w:w="683" w:type="dxa"/>
            <w:tcBorders>
              <w:left w:val="nil"/>
              <w:right w:val="nil"/>
            </w:tcBorders>
          </w:tcPr>
          <w:p w14:paraId="293167AC" w14:textId="77777777" w:rsidR="00B8781E" w:rsidRPr="001F10CF" w:rsidRDefault="00B8781E" w:rsidP="007E0D8B">
            <w:pPr>
              <w:rPr>
                <w:sz w:val="14"/>
                <w:szCs w:val="14"/>
              </w:rPr>
            </w:pPr>
            <w:r w:rsidRPr="001F10CF">
              <w:rPr>
                <w:sz w:val="14"/>
                <w:szCs w:val="14"/>
              </w:rPr>
              <w:t>ARIMA (1,1,0)</w:t>
            </w:r>
          </w:p>
        </w:tc>
        <w:tc>
          <w:tcPr>
            <w:tcW w:w="940" w:type="dxa"/>
            <w:tcBorders>
              <w:left w:val="nil"/>
              <w:right w:val="nil"/>
            </w:tcBorders>
          </w:tcPr>
          <w:p w14:paraId="676307CD" w14:textId="77777777" w:rsidR="00B8781E" w:rsidRPr="0093426C" w:rsidRDefault="00B8781E" w:rsidP="007E0D8B">
            <w:pPr>
              <w:rPr>
                <w:sz w:val="14"/>
                <w:szCs w:val="14"/>
              </w:rPr>
            </w:pPr>
            <w:r w:rsidRPr="0093426C">
              <w:rPr>
                <w:sz w:val="14"/>
                <w:szCs w:val="14"/>
              </w:rPr>
              <w:t>No</w:t>
            </w:r>
          </w:p>
        </w:tc>
        <w:tc>
          <w:tcPr>
            <w:tcW w:w="831" w:type="dxa"/>
            <w:tcBorders>
              <w:top w:val="single" w:sz="4" w:space="0" w:color="auto"/>
              <w:left w:val="nil"/>
              <w:bottom w:val="single" w:sz="4" w:space="0" w:color="auto"/>
              <w:right w:val="nil"/>
            </w:tcBorders>
          </w:tcPr>
          <w:p w14:paraId="5D2F26E7" w14:textId="79BEC1B9" w:rsidR="00B8781E" w:rsidRPr="004C4B29" w:rsidRDefault="004C4B29" w:rsidP="007E0D8B">
            <w:pPr>
              <w:rPr>
                <w:sz w:val="14"/>
                <w:szCs w:val="14"/>
                <w:vertAlign w:val="superscript"/>
              </w:rPr>
            </w:pPr>
            <w:r>
              <w:rPr>
                <w:sz w:val="14"/>
                <w:szCs w:val="14"/>
              </w:rPr>
              <w:t>0.0028</w:t>
            </w:r>
            <w:r>
              <w:rPr>
                <w:sz w:val="14"/>
                <w:szCs w:val="14"/>
                <w:vertAlign w:val="superscript"/>
              </w:rPr>
              <w:t>*</w:t>
            </w:r>
          </w:p>
        </w:tc>
        <w:tc>
          <w:tcPr>
            <w:tcW w:w="582" w:type="dxa"/>
            <w:tcBorders>
              <w:top w:val="single" w:sz="4" w:space="0" w:color="auto"/>
              <w:left w:val="nil"/>
              <w:bottom w:val="single" w:sz="4" w:space="0" w:color="auto"/>
              <w:right w:val="nil"/>
            </w:tcBorders>
          </w:tcPr>
          <w:p w14:paraId="74F4472D" w14:textId="0720D0FC" w:rsidR="00B8781E" w:rsidRPr="0093426C" w:rsidRDefault="004C4B29" w:rsidP="007E0D8B">
            <w:pPr>
              <w:rPr>
                <w:sz w:val="14"/>
                <w:szCs w:val="14"/>
              </w:rPr>
            </w:pPr>
            <w:r>
              <w:rPr>
                <w:sz w:val="14"/>
                <w:szCs w:val="14"/>
              </w:rPr>
              <w:t>0.98</w:t>
            </w:r>
          </w:p>
        </w:tc>
        <w:tc>
          <w:tcPr>
            <w:tcW w:w="601" w:type="dxa"/>
            <w:tcBorders>
              <w:left w:val="nil"/>
              <w:right w:val="nil"/>
            </w:tcBorders>
          </w:tcPr>
          <w:p w14:paraId="5A5B92B1" w14:textId="1E58CFF1" w:rsidR="00B8781E" w:rsidRPr="0093426C" w:rsidRDefault="004C4B29" w:rsidP="007E0D8B">
            <w:pPr>
              <w:rPr>
                <w:sz w:val="14"/>
                <w:szCs w:val="14"/>
              </w:rPr>
            </w:pPr>
            <w:r>
              <w:rPr>
                <w:sz w:val="14"/>
                <w:szCs w:val="14"/>
              </w:rPr>
              <w:t>20.077</w:t>
            </w:r>
          </w:p>
        </w:tc>
        <w:tc>
          <w:tcPr>
            <w:tcW w:w="629" w:type="dxa"/>
            <w:tcBorders>
              <w:left w:val="nil"/>
              <w:right w:val="nil"/>
            </w:tcBorders>
          </w:tcPr>
          <w:p w14:paraId="06176832" w14:textId="1631B4A5" w:rsidR="00B8781E" w:rsidRPr="0093426C" w:rsidRDefault="004C4B29" w:rsidP="007E0D8B">
            <w:pPr>
              <w:rPr>
                <w:sz w:val="14"/>
                <w:szCs w:val="14"/>
              </w:rPr>
            </w:pPr>
            <w:r>
              <w:rPr>
                <w:sz w:val="14"/>
                <w:szCs w:val="14"/>
              </w:rPr>
              <w:t>12.878</w:t>
            </w:r>
          </w:p>
        </w:tc>
        <w:tc>
          <w:tcPr>
            <w:tcW w:w="270" w:type="dxa"/>
            <w:tcBorders>
              <w:left w:val="nil"/>
              <w:right w:val="nil"/>
            </w:tcBorders>
          </w:tcPr>
          <w:p w14:paraId="330EE6CD" w14:textId="4F3A955D" w:rsidR="00B8781E" w:rsidRPr="0093426C" w:rsidRDefault="004C4B29" w:rsidP="007E0D8B">
            <w:pPr>
              <w:rPr>
                <w:sz w:val="14"/>
                <w:szCs w:val="14"/>
              </w:rPr>
            </w:pPr>
            <w:r>
              <w:rPr>
                <w:sz w:val="14"/>
                <w:szCs w:val="14"/>
              </w:rPr>
              <w:t>13.841</w:t>
            </w:r>
          </w:p>
        </w:tc>
      </w:tr>
      <w:tr w:rsidR="00616010" w:rsidRPr="0093426C" w14:paraId="5C26F571" w14:textId="4A6EA7E1" w:rsidTr="006F3ABE">
        <w:tc>
          <w:tcPr>
            <w:tcW w:w="683" w:type="dxa"/>
            <w:tcBorders>
              <w:left w:val="nil"/>
              <w:right w:val="nil"/>
            </w:tcBorders>
          </w:tcPr>
          <w:p w14:paraId="157A4909" w14:textId="77777777" w:rsidR="00B8781E" w:rsidRPr="001F10CF" w:rsidRDefault="00B8781E" w:rsidP="007E0D8B">
            <w:pPr>
              <w:rPr>
                <w:sz w:val="14"/>
                <w:szCs w:val="14"/>
              </w:rPr>
            </w:pPr>
            <w:r w:rsidRPr="001F10CF">
              <w:rPr>
                <w:sz w:val="14"/>
                <w:szCs w:val="14"/>
              </w:rPr>
              <w:t>ARIMA (1,1,1)</w:t>
            </w:r>
          </w:p>
        </w:tc>
        <w:tc>
          <w:tcPr>
            <w:tcW w:w="940" w:type="dxa"/>
            <w:tcBorders>
              <w:left w:val="nil"/>
              <w:right w:val="nil"/>
            </w:tcBorders>
          </w:tcPr>
          <w:p w14:paraId="0F50927F" w14:textId="77777777" w:rsidR="00B8781E" w:rsidRPr="0093426C" w:rsidRDefault="00B8781E" w:rsidP="007E0D8B">
            <w:pPr>
              <w:rPr>
                <w:sz w:val="14"/>
                <w:szCs w:val="14"/>
              </w:rPr>
            </w:pPr>
            <w:r w:rsidRPr="0093426C">
              <w:rPr>
                <w:sz w:val="14"/>
                <w:szCs w:val="14"/>
              </w:rPr>
              <w:t>No</w:t>
            </w:r>
          </w:p>
        </w:tc>
        <w:tc>
          <w:tcPr>
            <w:tcW w:w="831" w:type="dxa"/>
            <w:tcBorders>
              <w:top w:val="single" w:sz="4" w:space="0" w:color="auto"/>
              <w:left w:val="nil"/>
              <w:bottom w:val="single" w:sz="4" w:space="0" w:color="auto"/>
              <w:right w:val="nil"/>
            </w:tcBorders>
          </w:tcPr>
          <w:p w14:paraId="2110DCC4" w14:textId="0268391D" w:rsidR="00B8781E" w:rsidRPr="00B1531B" w:rsidRDefault="004C4B29" w:rsidP="007E0D8B">
            <w:pPr>
              <w:rPr>
                <w:sz w:val="14"/>
                <w:szCs w:val="14"/>
                <w:vertAlign w:val="superscript"/>
              </w:rPr>
            </w:pPr>
            <w:r>
              <w:rPr>
                <w:sz w:val="14"/>
                <w:szCs w:val="14"/>
              </w:rPr>
              <w:t>0.003</w:t>
            </w:r>
            <w:r w:rsidR="00B1531B">
              <w:rPr>
                <w:sz w:val="14"/>
                <w:szCs w:val="14"/>
              </w:rPr>
              <w:t>7</w:t>
            </w:r>
            <w:r w:rsidR="00B1531B">
              <w:rPr>
                <w:sz w:val="14"/>
                <w:szCs w:val="14"/>
                <w:vertAlign w:val="superscript"/>
              </w:rPr>
              <w:t>*</w:t>
            </w:r>
          </w:p>
        </w:tc>
        <w:tc>
          <w:tcPr>
            <w:tcW w:w="582" w:type="dxa"/>
            <w:tcBorders>
              <w:top w:val="single" w:sz="4" w:space="0" w:color="auto"/>
              <w:left w:val="nil"/>
              <w:bottom w:val="single" w:sz="4" w:space="0" w:color="auto"/>
              <w:right w:val="nil"/>
            </w:tcBorders>
          </w:tcPr>
          <w:p w14:paraId="1EF221BF" w14:textId="6568E377" w:rsidR="00B8781E" w:rsidRPr="0093426C" w:rsidRDefault="00B1531B" w:rsidP="007E0D8B">
            <w:pPr>
              <w:rPr>
                <w:sz w:val="14"/>
                <w:szCs w:val="14"/>
              </w:rPr>
            </w:pPr>
            <w:r>
              <w:rPr>
                <w:sz w:val="14"/>
                <w:szCs w:val="14"/>
              </w:rPr>
              <w:t>0.877</w:t>
            </w:r>
          </w:p>
        </w:tc>
        <w:tc>
          <w:tcPr>
            <w:tcW w:w="601" w:type="dxa"/>
            <w:tcBorders>
              <w:left w:val="nil"/>
              <w:right w:val="nil"/>
            </w:tcBorders>
          </w:tcPr>
          <w:p w14:paraId="4A056E5C" w14:textId="11F46921" w:rsidR="00B8781E" w:rsidRPr="0093426C" w:rsidRDefault="00B1531B" w:rsidP="007E0D8B">
            <w:pPr>
              <w:rPr>
                <w:sz w:val="14"/>
                <w:szCs w:val="14"/>
              </w:rPr>
            </w:pPr>
            <w:r>
              <w:rPr>
                <w:sz w:val="14"/>
                <w:szCs w:val="14"/>
              </w:rPr>
              <w:t>20.065</w:t>
            </w:r>
          </w:p>
        </w:tc>
        <w:tc>
          <w:tcPr>
            <w:tcW w:w="629" w:type="dxa"/>
            <w:tcBorders>
              <w:left w:val="nil"/>
              <w:right w:val="nil"/>
            </w:tcBorders>
          </w:tcPr>
          <w:p w14:paraId="4D678E52" w14:textId="6E9782C5" w:rsidR="00B8781E" w:rsidRPr="0093426C" w:rsidRDefault="00B1531B" w:rsidP="007E0D8B">
            <w:pPr>
              <w:rPr>
                <w:sz w:val="14"/>
                <w:szCs w:val="14"/>
              </w:rPr>
            </w:pPr>
            <w:r>
              <w:rPr>
                <w:sz w:val="14"/>
                <w:szCs w:val="14"/>
              </w:rPr>
              <w:t>12.876</w:t>
            </w:r>
          </w:p>
        </w:tc>
        <w:tc>
          <w:tcPr>
            <w:tcW w:w="270" w:type="dxa"/>
            <w:tcBorders>
              <w:left w:val="nil"/>
              <w:right w:val="nil"/>
            </w:tcBorders>
          </w:tcPr>
          <w:p w14:paraId="122B3311" w14:textId="4E4CA11A" w:rsidR="00B8781E" w:rsidRPr="0093426C" w:rsidRDefault="00B1531B" w:rsidP="007E0D8B">
            <w:pPr>
              <w:rPr>
                <w:sz w:val="14"/>
                <w:szCs w:val="14"/>
              </w:rPr>
            </w:pPr>
            <w:r>
              <w:rPr>
                <w:sz w:val="14"/>
                <w:szCs w:val="14"/>
              </w:rPr>
              <w:t>13.84</w:t>
            </w:r>
            <w:r w:rsidR="00912735">
              <w:rPr>
                <w:sz w:val="14"/>
                <w:szCs w:val="14"/>
              </w:rPr>
              <w:t>3</w:t>
            </w:r>
          </w:p>
        </w:tc>
      </w:tr>
      <w:tr w:rsidR="00616010" w:rsidRPr="0093426C" w14:paraId="7F674D9F" w14:textId="337940BE" w:rsidTr="006F3ABE">
        <w:tc>
          <w:tcPr>
            <w:tcW w:w="683" w:type="dxa"/>
            <w:tcBorders>
              <w:left w:val="nil"/>
              <w:right w:val="nil"/>
            </w:tcBorders>
          </w:tcPr>
          <w:p w14:paraId="5DA2D44E" w14:textId="77777777" w:rsidR="00B8781E" w:rsidRPr="001F10CF" w:rsidRDefault="00B8781E" w:rsidP="007E0D8B">
            <w:pPr>
              <w:rPr>
                <w:sz w:val="14"/>
                <w:szCs w:val="14"/>
              </w:rPr>
            </w:pPr>
            <w:r w:rsidRPr="001F10CF">
              <w:rPr>
                <w:sz w:val="14"/>
                <w:szCs w:val="14"/>
              </w:rPr>
              <w:t>ARIMA (1,1,2)</w:t>
            </w:r>
          </w:p>
        </w:tc>
        <w:tc>
          <w:tcPr>
            <w:tcW w:w="940" w:type="dxa"/>
            <w:tcBorders>
              <w:left w:val="nil"/>
              <w:right w:val="nil"/>
            </w:tcBorders>
          </w:tcPr>
          <w:p w14:paraId="4AB78F86" w14:textId="77777777" w:rsidR="00B8781E" w:rsidRPr="0093426C" w:rsidRDefault="00B8781E" w:rsidP="007E0D8B">
            <w:pPr>
              <w:rPr>
                <w:sz w:val="14"/>
                <w:szCs w:val="14"/>
              </w:rPr>
            </w:pPr>
            <w:r w:rsidRPr="0093426C">
              <w:rPr>
                <w:sz w:val="14"/>
                <w:szCs w:val="14"/>
              </w:rPr>
              <w:t>No</w:t>
            </w:r>
          </w:p>
        </w:tc>
        <w:tc>
          <w:tcPr>
            <w:tcW w:w="831" w:type="dxa"/>
            <w:tcBorders>
              <w:top w:val="single" w:sz="4" w:space="0" w:color="auto"/>
              <w:left w:val="nil"/>
              <w:bottom w:val="single" w:sz="4" w:space="0" w:color="auto"/>
              <w:right w:val="nil"/>
            </w:tcBorders>
          </w:tcPr>
          <w:p w14:paraId="7F09E3B0" w14:textId="5C5BD3DF" w:rsidR="00B8781E" w:rsidRPr="00912735" w:rsidRDefault="00912735" w:rsidP="007E0D8B">
            <w:pPr>
              <w:rPr>
                <w:sz w:val="14"/>
                <w:szCs w:val="14"/>
                <w:vertAlign w:val="superscript"/>
              </w:rPr>
            </w:pPr>
            <w:r>
              <w:rPr>
                <w:sz w:val="14"/>
                <w:szCs w:val="14"/>
              </w:rPr>
              <w:t>0.0142</w:t>
            </w:r>
            <w:r>
              <w:rPr>
                <w:sz w:val="14"/>
                <w:szCs w:val="14"/>
                <w:vertAlign w:val="superscript"/>
              </w:rPr>
              <w:t>*</w:t>
            </w:r>
          </w:p>
        </w:tc>
        <w:tc>
          <w:tcPr>
            <w:tcW w:w="582" w:type="dxa"/>
            <w:tcBorders>
              <w:top w:val="single" w:sz="4" w:space="0" w:color="auto"/>
              <w:left w:val="nil"/>
              <w:bottom w:val="single" w:sz="4" w:space="0" w:color="auto"/>
              <w:right w:val="nil"/>
            </w:tcBorders>
          </w:tcPr>
          <w:p w14:paraId="3970D93D" w14:textId="2CB1402B" w:rsidR="00B8781E" w:rsidRPr="0093426C" w:rsidRDefault="00912735" w:rsidP="007E0D8B">
            <w:pPr>
              <w:rPr>
                <w:sz w:val="14"/>
                <w:szCs w:val="14"/>
              </w:rPr>
            </w:pPr>
            <w:r>
              <w:rPr>
                <w:sz w:val="14"/>
                <w:szCs w:val="14"/>
              </w:rPr>
              <w:t>0.988</w:t>
            </w:r>
          </w:p>
        </w:tc>
        <w:tc>
          <w:tcPr>
            <w:tcW w:w="601" w:type="dxa"/>
            <w:tcBorders>
              <w:left w:val="nil"/>
              <w:right w:val="nil"/>
            </w:tcBorders>
          </w:tcPr>
          <w:p w14:paraId="394ACE34" w14:textId="6FFDAF94" w:rsidR="00B8781E" w:rsidRPr="0093426C" w:rsidRDefault="00912735" w:rsidP="007E0D8B">
            <w:pPr>
              <w:rPr>
                <w:sz w:val="14"/>
                <w:szCs w:val="14"/>
              </w:rPr>
            </w:pPr>
            <w:r>
              <w:rPr>
                <w:sz w:val="14"/>
                <w:szCs w:val="14"/>
              </w:rPr>
              <w:t>20.049</w:t>
            </w:r>
          </w:p>
        </w:tc>
        <w:tc>
          <w:tcPr>
            <w:tcW w:w="629" w:type="dxa"/>
            <w:tcBorders>
              <w:left w:val="nil"/>
              <w:right w:val="nil"/>
            </w:tcBorders>
          </w:tcPr>
          <w:p w14:paraId="05D580F4" w14:textId="194E8525" w:rsidR="00B8781E" w:rsidRPr="0093426C" w:rsidRDefault="00912735" w:rsidP="007E0D8B">
            <w:pPr>
              <w:rPr>
                <w:sz w:val="14"/>
                <w:szCs w:val="14"/>
              </w:rPr>
            </w:pPr>
            <w:r>
              <w:rPr>
                <w:sz w:val="14"/>
                <w:szCs w:val="14"/>
              </w:rPr>
              <w:t>12.873</w:t>
            </w:r>
          </w:p>
        </w:tc>
        <w:tc>
          <w:tcPr>
            <w:tcW w:w="270" w:type="dxa"/>
            <w:tcBorders>
              <w:left w:val="nil"/>
              <w:right w:val="nil"/>
            </w:tcBorders>
          </w:tcPr>
          <w:p w14:paraId="4DB577AA" w14:textId="0C4AE4BC" w:rsidR="00B8781E" w:rsidRPr="0093426C" w:rsidRDefault="004763BC" w:rsidP="007E0D8B">
            <w:pPr>
              <w:rPr>
                <w:sz w:val="14"/>
                <w:szCs w:val="14"/>
              </w:rPr>
            </w:pPr>
            <w:r>
              <w:rPr>
                <w:sz w:val="14"/>
                <w:szCs w:val="14"/>
              </w:rPr>
              <w:t>13.845</w:t>
            </w:r>
          </w:p>
        </w:tc>
      </w:tr>
      <w:tr w:rsidR="00616010" w:rsidRPr="0093426C" w14:paraId="2174BE5A" w14:textId="7067084F" w:rsidTr="006F3ABE">
        <w:tc>
          <w:tcPr>
            <w:tcW w:w="683" w:type="dxa"/>
            <w:tcBorders>
              <w:left w:val="nil"/>
              <w:right w:val="nil"/>
            </w:tcBorders>
          </w:tcPr>
          <w:p w14:paraId="3919BA15" w14:textId="77777777" w:rsidR="00B8781E" w:rsidRPr="001F10CF" w:rsidRDefault="00B8781E" w:rsidP="007E0D8B">
            <w:pPr>
              <w:rPr>
                <w:sz w:val="14"/>
                <w:szCs w:val="14"/>
              </w:rPr>
            </w:pPr>
            <w:r w:rsidRPr="001F10CF">
              <w:rPr>
                <w:sz w:val="14"/>
                <w:szCs w:val="14"/>
              </w:rPr>
              <w:t>ARIMA (2,1,0)</w:t>
            </w:r>
          </w:p>
        </w:tc>
        <w:tc>
          <w:tcPr>
            <w:tcW w:w="940" w:type="dxa"/>
            <w:tcBorders>
              <w:left w:val="nil"/>
              <w:right w:val="nil"/>
            </w:tcBorders>
          </w:tcPr>
          <w:p w14:paraId="2B049212" w14:textId="77777777" w:rsidR="00B8781E" w:rsidRPr="0093426C" w:rsidRDefault="00B8781E" w:rsidP="007E0D8B">
            <w:pPr>
              <w:rPr>
                <w:sz w:val="14"/>
                <w:szCs w:val="14"/>
              </w:rPr>
            </w:pPr>
            <w:r w:rsidRPr="0093426C">
              <w:rPr>
                <w:sz w:val="14"/>
                <w:szCs w:val="14"/>
              </w:rPr>
              <w:t>No</w:t>
            </w:r>
          </w:p>
        </w:tc>
        <w:tc>
          <w:tcPr>
            <w:tcW w:w="831" w:type="dxa"/>
            <w:tcBorders>
              <w:top w:val="single" w:sz="4" w:space="0" w:color="auto"/>
              <w:left w:val="nil"/>
              <w:bottom w:val="single" w:sz="4" w:space="0" w:color="auto"/>
              <w:right w:val="nil"/>
            </w:tcBorders>
          </w:tcPr>
          <w:p w14:paraId="6964793B" w14:textId="6D3620E6" w:rsidR="00B8781E" w:rsidRPr="004763BC" w:rsidRDefault="004763BC" w:rsidP="007E0D8B">
            <w:pPr>
              <w:rPr>
                <w:sz w:val="14"/>
                <w:szCs w:val="14"/>
                <w:vertAlign w:val="superscript"/>
              </w:rPr>
            </w:pPr>
            <w:r>
              <w:rPr>
                <w:sz w:val="14"/>
                <w:szCs w:val="14"/>
              </w:rPr>
              <w:t>0.0069</w:t>
            </w:r>
            <w:r>
              <w:rPr>
                <w:sz w:val="14"/>
                <w:szCs w:val="14"/>
                <w:vertAlign w:val="superscript"/>
              </w:rPr>
              <w:t>*</w:t>
            </w:r>
          </w:p>
        </w:tc>
        <w:tc>
          <w:tcPr>
            <w:tcW w:w="582" w:type="dxa"/>
            <w:tcBorders>
              <w:top w:val="single" w:sz="4" w:space="0" w:color="auto"/>
              <w:left w:val="nil"/>
              <w:bottom w:val="single" w:sz="4" w:space="0" w:color="auto"/>
              <w:right w:val="nil"/>
            </w:tcBorders>
          </w:tcPr>
          <w:p w14:paraId="4E8BAB38" w14:textId="2512C1C2" w:rsidR="00B8781E" w:rsidRPr="0093426C" w:rsidRDefault="00983CF3" w:rsidP="007E0D8B">
            <w:pPr>
              <w:rPr>
                <w:sz w:val="14"/>
                <w:szCs w:val="14"/>
              </w:rPr>
            </w:pPr>
            <w:r>
              <w:rPr>
                <w:sz w:val="14"/>
                <w:szCs w:val="14"/>
              </w:rPr>
              <w:t>0.967</w:t>
            </w:r>
          </w:p>
        </w:tc>
        <w:tc>
          <w:tcPr>
            <w:tcW w:w="601" w:type="dxa"/>
            <w:tcBorders>
              <w:left w:val="nil"/>
              <w:right w:val="nil"/>
            </w:tcBorders>
          </w:tcPr>
          <w:p w14:paraId="5F345490" w14:textId="7F194B96" w:rsidR="00B8781E" w:rsidRPr="0093426C" w:rsidRDefault="00983CF3" w:rsidP="007E0D8B">
            <w:pPr>
              <w:rPr>
                <w:sz w:val="14"/>
                <w:szCs w:val="14"/>
              </w:rPr>
            </w:pPr>
            <w:r>
              <w:rPr>
                <w:sz w:val="14"/>
                <w:szCs w:val="14"/>
              </w:rPr>
              <w:t>19.972</w:t>
            </w:r>
          </w:p>
        </w:tc>
        <w:tc>
          <w:tcPr>
            <w:tcW w:w="629" w:type="dxa"/>
            <w:tcBorders>
              <w:left w:val="nil"/>
              <w:right w:val="nil"/>
            </w:tcBorders>
          </w:tcPr>
          <w:p w14:paraId="759D149E" w14:textId="7AEFF603" w:rsidR="00B8781E" w:rsidRPr="0093426C" w:rsidRDefault="00983CF3" w:rsidP="007E0D8B">
            <w:pPr>
              <w:rPr>
                <w:sz w:val="14"/>
                <w:szCs w:val="14"/>
              </w:rPr>
            </w:pPr>
            <w:r>
              <w:rPr>
                <w:sz w:val="14"/>
                <w:szCs w:val="14"/>
              </w:rPr>
              <w:t>12.861</w:t>
            </w:r>
          </w:p>
        </w:tc>
        <w:tc>
          <w:tcPr>
            <w:tcW w:w="270" w:type="dxa"/>
            <w:tcBorders>
              <w:left w:val="nil"/>
              <w:right w:val="nil"/>
            </w:tcBorders>
          </w:tcPr>
          <w:p w14:paraId="3BB6BD41" w14:textId="37A9F78F" w:rsidR="00B8781E" w:rsidRPr="0093426C" w:rsidRDefault="00983CF3" w:rsidP="007E0D8B">
            <w:pPr>
              <w:rPr>
                <w:sz w:val="14"/>
                <w:szCs w:val="14"/>
              </w:rPr>
            </w:pPr>
            <w:r>
              <w:rPr>
                <w:sz w:val="14"/>
                <w:szCs w:val="14"/>
              </w:rPr>
              <w:t>13.852</w:t>
            </w:r>
          </w:p>
        </w:tc>
      </w:tr>
      <w:tr w:rsidR="00616010" w:rsidRPr="0093426C" w14:paraId="5D035C41" w14:textId="17FFF38B" w:rsidTr="006F3ABE">
        <w:tc>
          <w:tcPr>
            <w:tcW w:w="683" w:type="dxa"/>
            <w:tcBorders>
              <w:left w:val="nil"/>
              <w:right w:val="nil"/>
            </w:tcBorders>
          </w:tcPr>
          <w:p w14:paraId="16B74B61" w14:textId="77777777" w:rsidR="00B8781E" w:rsidRPr="001F10CF" w:rsidRDefault="00B8781E" w:rsidP="007E0D8B">
            <w:pPr>
              <w:rPr>
                <w:sz w:val="14"/>
                <w:szCs w:val="14"/>
              </w:rPr>
            </w:pPr>
            <w:r w:rsidRPr="001F10CF">
              <w:rPr>
                <w:sz w:val="14"/>
                <w:szCs w:val="14"/>
              </w:rPr>
              <w:t>ARIMA (2,1,1)</w:t>
            </w:r>
          </w:p>
        </w:tc>
        <w:tc>
          <w:tcPr>
            <w:tcW w:w="940" w:type="dxa"/>
            <w:tcBorders>
              <w:left w:val="nil"/>
              <w:right w:val="nil"/>
            </w:tcBorders>
          </w:tcPr>
          <w:p w14:paraId="10D3830F" w14:textId="77777777" w:rsidR="00B8781E" w:rsidRPr="0093426C" w:rsidRDefault="00B8781E" w:rsidP="007E0D8B">
            <w:pPr>
              <w:rPr>
                <w:sz w:val="14"/>
                <w:szCs w:val="14"/>
              </w:rPr>
            </w:pPr>
            <w:r w:rsidRPr="0093426C">
              <w:rPr>
                <w:sz w:val="14"/>
                <w:szCs w:val="14"/>
              </w:rPr>
              <w:t>No</w:t>
            </w:r>
          </w:p>
        </w:tc>
        <w:tc>
          <w:tcPr>
            <w:tcW w:w="831" w:type="dxa"/>
            <w:tcBorders>
              <w:top w:val="single" w:sz="4" w:space="0" w:color="auto"/>
              <w:left w:val="nil"/>
              <w:bottom w:val="single" w:sz="4" w:space="0" w:color="auto"/>
              <w:right w:val="nil"/>
            </w:tcBorders>
          </w:tcPr>
          <w:p w14:paraId="1D57A07B" w14:textId="0181C74A" w:rsidR="00B8781E" w:rsidRPr="00125328" w:rsidRDefault="00125328" w:rsidP="007E0D8B">
            <w:pPr>
              <w:rPr>
                <w:sz w:val="14"/>
                <w:szCs w:val="14"/>
                <w:vertAlign w:val="superscript"/>
              </w:rPr>
            </w:pPr>
            <w:r>
              <w:rPr>
                <w:sz w:val="14"/>
                <w:szCs w:val="14"/>
              </w:rPr>
              <w:t>0.0051</w:t>
            </w:r>
            <w:r>
              <w:rPr>
                <w:sz w:val="14"/>
                <w:szCs w:val="14"/>
                <w:vertAlign w:val="superscript"/>
              </w:rPr>
              <w:t>*</w:t>
            </w:r>
          </w:p>
        </w:tc>
        <w:tc>
          <w:tcPr>
            <w:tcW w:w="582" w:type="dxa"/>
            <w:tcBorders>
              <w:top w:val="single" w:sz="4" w:space="0" w:color="auto"/>
              <w:left w:val="nil"/>
              <w:bottom w:val="single" w:sz="4" w:space="0" w:color="auto"/>
              <w:right w:val="nil"/>
            </w:tcBorders>
          </w:tcPr>
          <w:p w14:paraId="45B453D8" w14:textId="7E0320B3" w:rsidR="00B8781E" w:rsidRPr="0093426C" w:rsidRDefault="00125328" w:rsidP="007E0D8B">
            <w:pPr>
              <w:rPr>
                <w:sz w:val="14"/>
                <w:szCs w:val="14"/>
              </w:rPr>
            </w:pPr>
            <w:r>
              <w:rPr>
                <w:sz w:val="14"/>
                <w:szCs w:val="14"/>
              </w:rPr>
              <w:t>0.996</w:t>
            </w:r>
          </w:p>
        </w:tc>
        <w:tc>
          <w:tcPr>
            <w:tcW w:w="601" w:type="dxa"/>
            <w:tcBorders>
              <w:left w:val="nil"/>
              <w:right w:val="nil"/>
            </w:tcBorders>
          </w:tcPr>
          <w:p w14:paraId="3201520C" w14:textId="71874F42" w:rsidR="00B8781E" w:rsidRPr="0093426C" w:rsidRDefault="00125328" w:rsidP="007E0D8B">
            <w:pPr>
              <w:rPr>
                <w:sz w:val="14"/>
                <w:szCs w:val="14"/>
              </w:rPr>
            </w:pPr>
            <w:r>
              <w:rPr>
                <w:sz w:val="14"/>
                <w:szCs w:val="14"/>
              </w:rPr>
              <w:t>20.002</w:t>
            </w:r>
          </w:p>
        </w:tc>
        <w:tc>
          <w:tcPr>
            <w:tcW w:w="629" w:type="dxa"/>
            <w:tcBorders>
              <w:left w:val="nil"/>
              <w:right w:val="nil"/>
            </w:tcBorders>
          </w:tcPr>
          <w:p w14:paraId="77B56242" w14:textId="7B381C14" w:rsidR="00B8781E" w:rsidRPr="0093426C" w:rsidRDefault="00125328" w:rsidP="007E0D8B">
            <w:pPr>
              <w:rPr>
                <w:sz w:val="14"/>
                <w:szCs w:val="14"/>
              </w:rPr>
            </w:pPr>
            <w:r>
              <w:rPr>
                <w:sz w:val="14"/>
                <w:szCs w:val="14"/>
              </w:rPr>
              <w:t>12.</w:t>
            </w:r>
            <w:r w:rsidR="0083099A">
              <w:rPr>
                <w:sz w:val="14"/>
                <w:szCs w:val="14"/>
              </w:rPr>
              <w:t>866</w:t>
            </w:r>
          </w:p>
        </w:tc>
        <w:tc>
          <w:tcPr>
            <w:tcW w:w="270" w:type="dxa"/>
            <w:tcBorders>
              <w:left w:val="nil"/>
              <w:right w:val="nil"/>
            </w:tcBorders>
          </w:tcPr>
          <w:p w14:paraId="512EE85F" w14:textId="4A09393B" w:rsidR="00B8781E" w:rsidRPr="0093426C" w:rsidRDefault="0083099A" w:rsidP="007E0D8B">
            <w:pPr>
              <w:rPr>
                <w:sz w:val="14"/>
                <w:szCs w:val="14"/>
              </w:rPr>
            </w:pPr>
            <w:r>
              <w:rPr>
                <w:sz w:val="14"/>
                <w:szCs w:val="14"/>
              </w:rPr>
              <w:t>13.852</w:t>
            </w:r>
          </w:p>
        </w:tc>
      </w:tr>
      <w:tr w:rsidR="00616010" w:rsidRPr="0093426C" w14:paraId="47880D9D" w14:textId="1F130334" w:rsidTr="006F3ABE">
        <w:tc>
          <w:tcPr>
            <w:tcW w:w="683" w:type="dxa"/>
            <w:tcBorders>
              <w:left w:val="nil"/>
              <w:right w:val="nil"/>
            </w:tcBorders>
          </w:tcPr>
          <w:p w14:paraId="64F6FEE1" w14:textId="77777777" w:rsidR="00B8781E" w:rsidRPr="001F10CF" w:rsidRDefault="00B8781E" w:rsidP="007E0D8B">
            <w:pPr>
              <w:rPr>
                <w:sz w:val="14"/>
                <w:szCs w:val="14"/>
              </w:rPr>
            </w:pPr>
            <w:r w:rsidRPr="001F10CF">
              <w:rPr>
                <w:sz w:val="14"/>
                <w:szCs w:val="14"/>
              </w:rPr>
              <w:t>ARIMA (2,1,2)</w:t>
            </w:r>
          </w:p>
        </w:tc>
        <w:tc>
          <w:tcPr>
            <w:tcW w:w="940" w:type="dxa"/>
            <w:tcBorders>
              <w:left w:val="nil"/>
              <w:right w:val="nil"/>
            </w:tcBorders>
          </w:tcPr>
          <w:p w14:paraId="729CF2B3" w14:textId="77777777" w:rsidR="00B8781E" w:rsidRPr="0093426C" w:rsidRDefault="00B8781E" w:rsidP="007E0D8B">
            <w:pPr>
              <w:rPr>
                <w:sz w:val="14"/>
                <w:szCs w:val="14"/>
              </w:rPr>
            </w:pPr>
            <w:r w:rsidRPr="0093426C">
              <w:rPr>
                <w:sz w:val="14"/>
                <w:szCs w:val="14"/>
              </w:rPr>
              <w:t>Yes</w:t>
            </w:r>
          </w:p>
        </w:tc>
        <w:tc>
          <w:tcPr>
            <w:tcW w:w="831" w:type="dxa"/>
            <w:tcBorders>
              <w:top w:val="single" w:sz="4" w:space="0" w:color="auto"/>
              <w:left w:val="nil"/>
              <w:bottom w:val="single" w:sz="4" w:space="0" w:color="auto"/>
              <w:right w:val="nil"/>
            </w:tcBorders>
          </w:tcPr>
          <w:p w14:paraId="0A17ABA0" w14:textId="12320254" w:rsidR="00B8781E" w:rsidRPr="0083099A" w:rsidRDefault="0083099A" w:rsidP="007E0D8B">
            <w:pPr>
              <w:rPr>
                <w:sz w:val="14"/>
                <w:szCs w:val="14"/>
                <w:vertAlign w:val="superscript"/>
              </w:rPr>
            </w:pPr>
            <w:r>
              <w:rPr>
                <w:sz w:val="14"/>
                <w:szCs w:val="14"/>
              </w:rPr>
              <w:t>0.0002</w:t>
            </w:r>
            <w:r>
              <w:rPr>
                <w:sz w:val="14"/>
                <w:szCs w:val="14"/>
                <w:vertAlign w:val="superscript"/>
              </w:rPr>
              <w:t>*</w:t>
            </w:r>
          </w:p>
        </w:tc>
        <w:tc>
          <w:tcPr>
            <w:tcW w:w="582" w:type="dxa"/>
            <w:tcBorders>
              <w:top w:val="single" w:sz="4" w:space="0" w:color="auto"/>
              <w:left w:val="nil"/>
              <w:bottom w:val="single" w:sz="4" w:space="0" w:color="auto"/>
              <w:right w:val="nil"/>
            </w:tcBorders>
          </w:tcPr>
          <w:p w14:paraId="491FD07F" w14:textId="4A71CAD0" w:rsidR="00B8781E" w:rsidRPr="0093426C" w:rsidRDefault="0083099A" w:rsidP="007E0D8B">
            <w:pPr>
              <w:rPr>
                <w:sz w:val="14"/>
                <w:szCs w:val="14"/>
              </w:rPr>
            </w:pPr>
            <w:r>
              <w:rPr>
                <w:sz w:val="14"/>
                <w:szCs w:val="14"/>
              </w:rPr>
              <w:t>0.842</w:t>
            </w:r>
          </w:p>
        </w:tc>
        <w:tc>
          <w:tcPr>
            <w:tcW w:w="601" w:type="dxa"/>
            <w:tcBorders>
              <w:left w:val="nil"/>
              <w:right w:val="nil"/>
            </w:tcBorders>
          </w:tcPr>
          <w:p w14:paraId="648E7AE4" w14:textId="417E86C9" w:rsidR="00B8781E" w:rsidRPr="0093426C" w:rsidRDefault="0083099A" w:rsidP="007E0D8B">
            <w:pPr>
              <w:rPr>
                <w:sz w:val="14"/>
                <w:szCs w:val="14"/>
              </w:rPr>
            </w:pPr>
            <w:r>
              <w:rPr>
                <w:sz w:val="14"/>
                <w:szCs w:val="14"/>
              </w:rPr>
              <w:t>20.116</w:t>
            </w:r>
          </w:p>
        </w:tc>
        <w:tc>
          <w:tcPr>
            <w:tcW w:w="629" w:type="dxa"/>
            <w:tcBorders>
              <w:left w:val="nil"/>
              <w:right w:val="nil"/>
            </w:tcBorders>
          </w:tcPr>
          <w:p w14:paraId="490D661A" w14:textId="24DEEBE0" w:rsidR="00B8781E" w:rsidRPr="0093426C" w:rsidRDefault="0083099A" w:rsidP="007E0D8B">
            <w:pPr>
              <w:rPr>
                <w:sz w:val="14"/>
                <w:szCs w:val="14"/>
              </w:rPr>
            </w:pPr>
            <w:r>
              <w:rPr>
                <w:sz w:val="14"/>
                <w:szCs w:val="14"/>
              </w:rPr>
              <w:t>12.88</w:t>
            </w:r>
            <w:r w:rsidR="00781B6D">
              <w:rPr>
                <w:sz w:val="14"/>
                <w:szCs w:val="14"/>
              </w:rPr>
              <w:t>6</w:t>
            </w:r>
          </w:p>
        </w:tc>
        <w:tc>
          <w:tcPr>
            <w:tcW w:w="270" w:type="dxa"/>
            <w:tcBorders>
              <w:left w:val="nil"/>
              <w:right w:val="nil"/>
            </w:tcBorders>
          </w:tcPr>
          <w:p w14:paraId="376EA926" w14:textId="356E6A4C" w:rsidR="00B8781E" w:rsidRPr="0093426C" w:rsidRDefault="00054FA7" w:rsidP="007E0D8B">
            <w:pPr>
              <w:rPr>
                <w:sz w:val="14"/>
                <w:szCs w:val="14"/>
              </w:rPr>
            </w:pPr>
            <w:r>
              <w:rPr>
                <w:sz w:val="14"/>
                <w:szCs w:val="14"/>
              </w:rPr>
              <w:t>13.83</w:t>
            </w:r>
            <w:r w:rsidR="00781B6D">
              <w:rPr>
                <w:sz w:val="14"/>
                <w:szCs w:val="14"/>
              </w:rPr>
              <w:t>8</w:t>
            </w:r>
          </w:p>
        </w:tc>
      </w:tr>
      <w:tr w:rsidR="00616010" w:rsidRPr="0093426C" w14:paraId="16C69B06" w14:textId="3B344BF8" w:rsidTr="006F3ABE">
        <w:tc>
          <w:tcPr>
            <w:tcW w:w="683" w:type="dxa"/>
            <w:tcBorders>
              <w:left w:val="nil"/>
              <w:right w:val="nil"/>
            </w:tcBorders>
          </w:tcPr>
          <w:p w14:paraId="497F0EB6" w14:textId="77777777" w:rsidR="00B8781E" w:rsidRPr="001F10CF" w:rsidRDefault="00B8781E" w:rsidP="007E0D8B">
            <w:pPr>
              <w:rPr>
                <w:sz w:val="14"/>
                <w:szCs w:val="14"/>
              </w:rPr>
            </w:pPr>
            <w:r w:rsidRPr="001F10CF">
              <w:rPr>
                <w:sz w:val="14"/>
                <w:szCs w:val="14"/>
              </w:rPr>
              <w:t>ARIMA (2,1,3)</w:t>
            </w:r>
          </w:p>
        </w:tc>
        <w:tc>
          <w:tcPr>
            <w:tcW w:w="940" w:type="dxa"/>
            <w:tcBorders>
              <w:left w:val="nil"/>
              <w:right w:val="nil"/>
            </w:tcBorders>
          </w:tcPr>
          <w:p w14:paraId="2A642B51" w14:textId="77777777" w:rsidR="00B8781E" w:rsidRPr="0093426C" w:rsidRDefault="00B8781E" w:rsidP="007E0D8B">
            <w:pPr>
              <w:rPr>
                <w:sz w:val="14"/>
                <w:szCs w:val="14"/>
              </w:rPr>
            </w:pPr>
            <w:r w:rsidRPr="0093426C">
              <w:rPr>
                <w:sz w:val="14"/>
                <w:szCs w:val="14"/>
              </w:rPr>
              <w:t>No</w:t>
            </w:r>
          </w:p>
        </w:tc>
        <w:tc>
          <w:tcPr>
            <w:tcW w:w="831" w:type="dxa"/>
            <w:tcBorders>
              <w:top w:val="single" w:sz="4" w:space="0" w:color="auto"/>
              <w:left w:val="nil"/>
              <w:bottom w:val="single" w:sz="4" w:space="0" w:color="auto"/>
              <w:right w:val="nil"/>
            </w:tcBorders>
          </w:tcPr>
          <w:p w14:paraId="5FDE9C0A" w14:textId="5F28AD01" w:rsidR="00B8781E" w:rsidRPr="00054FA7" w:rsidRDefault="00054FA7" w:rsidP="007E0D8B">
            <w:pPr>
              <w:rPr>
                <w:sz w:val="14"/>
                <w:szCs w:val="14"/>
                <w:vertAlign w:val="superscript"/>
              </w:rPr>
            </w:pPr>
            <w:r>
              <w:rPr>
                <w:sz w:val="14"/>
                <w:szCs w:val="14"/>
              </w:rPr>
              <w:t>0.0005</w:t>
            </w:r>
            <w:r>
              <w:rPr>
                <w:sz w:val="14"/>
                <w:szCs w:val="14"/>
                <w:vertAlign w:val="superscript"/>
              </w:rPr>
              <w:t>*</w:t>
            </w:r>
          </w:p>
        </w:tc>
        <w:tc>
          <w:tcPr>
            <w:tcW w:w="582" w:type="dxa"/>
            <w:tcBorders>
              <w:top w:val="single" w:sz="4" w:space="0" w:color="auto"/>
              <w:left w:val="nil"/>
              <w:bottom w:val="single" w:sz="4" w:space="0" w:color="auto"/>
              <w:right w:val="nil"/>
            </w:tcBorders>
          </w:tcPr>
          <w:p w14:paraId="7A150EC2" w14:textId="797A2CF7" w:rsidR="00B8781E" w:rsidRPr="0093426C" w:rsidRDefault="00054FA7" w:rsidP="007E0D8B">
            <w:pPr>
              <w:rPr>
                <w:sz w:val="14"/>
                <w:szCs w:val="14"/>
              </w:rPr>
            </w:pPr>
            <w:r>
              <w:rPr>
                <w:sz w:val="14"/>
                <w:szCs w:val="14"/>
              </w:rPr>
              <w:t>0.963</w:t>
            </w:r>
          </w:p>
        </w:tc>
        <w:tc>
          <w:tcPr>
            <w:tcW w:w="601" w:type="dxa"/>
            <w:tcBorders>
              <w:left w:val="nil"/>
              <w:right w:val="nil"/>
            </w:tcBorders>
          </w:tcPr>
          <w:p w14:paraId="14E43498" w14:textId="5633C7F5" w:rsidR="00B8781E" w:rsidRPr="0093426C" w:rsidRDefault="00E81CFC" w:rsidP="007E0D8B">
            <w:pPr>
              <w:rPr>
                <w:sz w:val="14"/>
                <w:szCs w:val="14"/>
              </w:rPr>
            </w:pPr>
            <w:r>
              <w:rPr>
                <w:sz w:val="14"/>
                <w:szCs w:val="14"/>
              </w:rPr>
              <w:t>20.099</w:t>
            </w:r>
          </w:p>
        </w:tc>
        <w:tc>
          <w:tcPr>
            <w:tcW w:w="629" w:type="dxa"/>
            <w:tcBorders>
              <w:left w:val="nil"/>
              <w:right w:val="nil"/>
            </w:tcBorders>
          </w:tcPr>
          <w:p w14:paraId="11C27879" w14:textId="4F097295" w:rsidR="00B8781E" w:rsidRPr="0093426C" w:rsidRDefault="00E81CFC" w:rsidP="007E0D8B">
            <w:pPr>
              <w:rPr>
                <w:sz w:val="14"/>
                <w:szCs w:val="14"/>
              </w:rPr>
            </w:pPr>
            <w:r>
              <w:rPr>
                <w:sz w:val="14"/>
                <w:szCs w:val="14"/>
              </w:rPr>
              <w:t>12.881</w:t>
            </w:r>
          </w:p>
        </w:tc>
        <w:tc>
          <w:tcPr>
            <w:tcW w:w="270" w:type="dxa"/>
            <w:tcBorders>
              <w:left w:val="nil"/>
              <w:right w:val="nil"/>
            </w:tcBorders>
          </w:tcPr>
          <w:p w14:paraId="60532BDA" w14:textId="1505F028" w:rsidR="00B8781E" w:rsidRPr="0093426C" w:rsidRDefault="00E81CFC" w:rsidP="007E0D8B">
            <w:pPr>
              <w:rPr>
                <w:sz w:val="14"/>
                <w:szCs w:val="14"/>
              </w:rPr>
            </w:pPr>
            <w:r>
              <w:rPr>
                <w:sz w:val="14"/>
                <w:szCs w:val="14"/>
              </w:rPr>
              <w:t>13.</w:t>
            </w:r>
            <w:r w:rsidR="00741C11">
              <w:rPr>
                <w:sz w:val="14"/>
                <w:szCs w:val="14"/>
              </w:rPr>
              <w:t>836</w:t>
            </w:r>
          </w:p>
        </w:tc>
      </w:tr>
      <w:tr w:rsidR="00616010" w:rsidRPr="0093426C" w14:paraId="14FE5EE2" w14:textId="2B44C3E4" w:rsidTr="006F3ABE">
        <w:tc>
          <w:tcPr>
            <w:tcW w:w="683" w:type="dxa"/>
            <w:tcBorders>
              <w:left w:val="nil"/>
              <w:right w:val="nil"/>
            </w:tcBorders>
          </w:tcPr>
          <w:p w14:paraId="5C35EAE7" w14:textId="77777777" w:rsidR="00B8781E" w:rsidRPr="001F10CF" w:rsidRDefault="00B8781E" w:rsidP="007E0D8B">
            <w:pPr>
              <w:rPr>
                <w:sz w:val="14"/>
                <w:szCs w:val="14"/>
              </w:rPr>
            </w:pPr>
            <w:r w:rsidRPr="001F10CF">
              <w:rPr>
                <w:sz w:val="14"/>
                <w:szCs w:val="14"/>
              </w:rPr>
              <w:t>ARIMA (3,1,0)</w:t>
            </w:r>
          </w:p>
        </w:tc>
        <w:tc>
          <w:tcPr>
            <w:tcW w:w="940" w:type="dxa"/>
            <w:tcBorders>
              <w:left w:val="nil"/>
              <w:right w:val="nil"/>
            </w:tcBorders>
          </w:tcPr>
          <w:p w14:paraId="1B8182D3" w14:textId="77777777" w:rsidR="00B8781E" w:rsidRPr="0093426C" w:rsidRDefault="00B8781E" w:rsidP="007E0D8B">
            <w:pPr>
              <w:rPr>
                <w:sz w:val="14"/>
                <w:szCs w:val="14"/>
              </w:rPr>
            </w:pPr>
            <w:r w:rsidRPr="0093426C">
              <w:rPr>
                <w:sz w:val="14"/>
                <w:szCs w:val="14"/>
              </w:rPr>
              <w:t>No</w:t>
            </w:r>
          </w:p>
        </w:tc>
        <w:tc>
          <w:tcPr>
            <w:tcW w:w="831" w:type="dxa"/>
            <w:tcBorders>
              <w:top w:val="single" w:sz="4" w:space="0" w:color="auto"/>
              <w:left w:val="nil"/>
              <w:bottom w:val="single" w:sz="4" w:space="0" w:color="auto"/>
              <w:right w:val="nil"/>
            </w:tcBorders>
          </w:tcPr>
          <w:p w14:paraId="5284A980" w14:textId="234CCA82" w:rsidR="00B8781E" w:rsidRPr="00741C11" w:rsidRDefault="00741C11" w:rsidP="007E0D8B">
            <w:pPr>
              <w:rPr>
                <w:sz w:val="14"/>
                <w:szCs w:val="14"/>
                <w:vertAlign w:val="superscript"/>
              </w:rPr>
            </w:pPr>
            <w:r>
              <w:rPr>
                <w:sz w:val="14"/>
                <w:szCs w:val="14"/>
              </w:rPr>
              <w:t>0.0152</w:t>
            </w:r>
            <w:r>
              <w:rPr>
                <w:sz w:val="14"/>
                <w:szCs w:val="14"/>
                <w:vertAlign w:val="superscript"/>
              </w:rPr>
              <w:t>*</w:t>
            </w:r>
          </w:p>
        </w:tc>
        <w:tc>
          <w:tcPr>
            <w:tcW w:w="582" w:type="dxa"/>
            <w:tcBorders>
              <w:top w:val="single" w:sz="4" w:space="0" w:color="auto"/>
              <w:left w:val="nil"/>
              <w:bottom w:val="single" w:sz="4" w:space="0" w:color="auto"/>
              <w:right w:val="nil"/>
            </w:tcBorders>
          </w:tcPr>
          <w:p w14:paraId="46676CF7" w14:textId="719B9DC0" w:rsidR="00B8781E" w:rsidRPr="0093426C" w:rsidRDefault="00741C11" w:rsidP="007E0D8B">
            <w:pPr>
              <w:rPr>
                <w:sz w:val="14"/>
                <w:szCs w:val="14"/>
              </w:rPr>
            </w:pPr>
            <w:r>
              <w:rPr>
                <w:sz w:val="14"/>
                <w:szCs w:val="14"/>
              </w:rPr>
              <w:t>0.943</w:t>
            </w:r>
          </w:p>
        </w:tc>
        <w:tc>
          <w:tcPr>
            <w:tcW w:w="601" w:type="dxa"/>
            <w:tcBorders>
              <w:left w:val="nil"/>
              <w:right w:val="nil"/>
            </w:tcBorders>
          </w:tcPr>
          <w:p w14:paraId="08CC14ED" w14:textId="2B830C2D" w:rsidR="00B8781E" w:rsidRPr="0093426C" w:rsidRDefault="00741C11" w:rsidP="007E0D8B">
            <w:pPr>
              <w:rPr>
                <w:sz w:val="14"/>
                <w:szCs w:val="14"/>
              </w:rPr>
            </w:pPr>
            <w:r>
              <w:rPr>
                <w:sz w:val="14"/>
                <w:szCs w:val="14"/>
              </w:rPr>
              <w:t>20.126</w:t>
            </w:r>
          </w:p>
        </w:tc>
        <w:tc>
          <w:tcPr>
            <w:tcW w:w="629" w:type="dxa"/>
            <w:tcBorders>
              <w:left w:val="nil"/>
              <w:right w:val="nil"/>
            </w:tcBorders>
          </w:tcPr>
          <w:p w14:paraId="184B8FBB" w14:textId="57A2BFA1" w:rsidR="00B8781E" w:rsidRPr="0093426C" w:rsidRDefault="00741C11" w:rsidP="007E0D8B">
            <w:pPr>
              <w:rPr>
                <w:sz w:val="14"/>
                <w:szCs w:val="14"/>
              </w:rPr>
            </w:pPr>
            <w:r>
              <w:rPr>
                <w:sz w:val="14"/>
                <w:szCs w:val="14"/>
              </w:rPr>
              <w:t>12.884</w:t>
            </w:r>
          </w:p>
        </w:tc>
        <w:tc>
          <w:tcPr>
            <w:tcW w:w="270" w:type="dxa"/>
            <w:tcBorders>
              <w:left w:val="nil"/>
              <w:right w:val="nil"/>
            </w:tcBorders>
          </w:tcPr>
          <w:p w14:paraId="081BDF0B" w14:textId="0473F58C" w:rsidR="00B8781E" w:rsidRPr="0093426C" w:rsidRDefault="00741C11" w:rsidP="007E0D8B">
            <w:pPr>
              <w:rPr>
                <w:sz w:val="14"/>
                <w:szCs w:val="14"/>
              </w:rPr>
            </w:pPr>
            <w:r>
              <w:rPr>
                <w:sz w:val="14"/>
                <w:szCs w:val="14"/>
              </w:rPr>
              <w:t>13.831</w:t>
            </w:r>
          </w:p>
        </w:tc>
      </w:tr>
      <w:tr w:rsidR="00616010" w:rsidRPr="0093426C" w14:paraId="1F2209C9" w14:textId="68B13710" w:rsidTr="006F3ABE">
        <w:tc>
          <w:tcPr>
            <w:tcW w:w="683" w:type="dxa"/>
            <w:tcBorders>
              <w:left w:val="nil"/>
              <w:bottom w:val="single" w:sz="4" w:space="0" w:color="auto"/>
              <w:right w:val="nil"/>
            </w:tcBorders>
          </w:tcPr>
          <w:p w14:paraId="7D8AC403" w14:textId="77777777" w:rsidR="00B8781E" w:rsidRPr="001F10CF" w:rsidRDefault="00B8781E" w:rsidP="007E0D8B">
            <w:pPr>
              <w:rPr>
                <w:sz w:val="14"/>
                <w:szCs w:val="14"/>
              </w:rPr>
            </w:pPr>
            <w:r w:rsidRPr="001F10CF">
              <w:rPr>
                <w:sz w:val="14"/>
                <w:szCs w:val="14"/>
              </w:rPr>
              <w:t>ARIMA (3,1,3)</w:t>
            </w:r>
          </w:p>
        </w:tc>
        <w:tc>
          <w:tcPr>
            <w:tcW w:w="940" w:type="dxa"/>
            <w:tcBorders>
              <w:left w:val="nil"/>
              <w:bottom w:val="single" w:sz="4" w:space="0" w:color="auto"/>
              <w:right w:val="nil"/>
            </w:tcBorders>
          </w:tcPr>
          <w:p w14:paraId="4F8EA4F8" w14:textId="77777777" w:rsidR="00B8781E" w:rsidRPr="0093426C" w:rsidRDefault="00B8781E" w:rsidP="007E0D8B">
            <w:pPr>
              <w:rPr>
                <w:sz w:val="14"/>
                <w:szCs w:val="14"/>
              </w:rPr>
            </w:pPr>
            <w:r w:rsidRPr="0093426C">
              <w:rPr>
                <w:sz w:val="14"/>
                <w:szCs w:val="14"/>
              </w:rPr>
              <w:t>No</w:t>
            </w:r>
          </w:p>
        </w:tc>
        <w:tc>
          <w:tcPr>
            <w:tcW w:w="831" w:type="dxa"/>
            <w:tcBorders>
              <w:top w:val="single" w:sz="4" w:space="0" w:color="auto"/>
              <w:left w:val="nil"/>
              <w:bottom w:val="single" w:sz="4" w:space="0" w:color="auto"/>
              <w:right w:val="nil"/>
            </w:tcBorders>
          </w:tcPr>
          <w:p w14:paraId="2E5B9DEE" w14:textId="1A5F3A0C" w:rsidR="00B8781E" w:rsidRPr="00741C11" w:rsidRDefault="00741C11" w:rsidP="007E0D8B">
            <w:pPr>
              <w:rPr>
                <w:sz w:val="14"/>
                <w:szCs w:val="14"/>
                <w:vertAlign w:val="superscript"/>
              </w:rPr>
            </w:pPr>
            <w:r>
              <w:rPr>
                <w:sz w:val="14"/>
                <w:szCs w:val="14"/>
              </w:rPr>
              <w:t>0.0009</w:t>
            </w:r>
            <w:r>
              <w:rPr>
                <w:sz w:val="14"/>
                <w:szCs w:val="14"/>
                <w:vertAlign w:val="superscript"/>
              </w:rPr>
              <w:t>*</w:t>
            </w:r>
          </w:p>
        </w:tc>
        <w:tc>
          <w:tcPr>
            <w:tcW w:w="582" w:type="dxa"/>
            <w:tcBorders>
              <w:top w:val="single" w:sz="4" w:space="0" w:color="auto"/>
              <w:left w:val="nil"/>
              <w:bottom w:val="single" w:sz="4" w:space="0" w:color="auto"/>
              <w:right w:val="nil"/>
            </w:tcBorders>
          </w:tcPr>
          <w:p w14:paraId="0BC67327" w14:textId="545C274C" w:rsidR="00B8781E" w:rsidRPr="0093426C" w:rsidRDefault="00741C11" w:rsidP="007E0D8B">
            <w:pPr>
              <w:rPr>
                <w:sz w:val="14"/>
                <w:szCs w:val="14"/>
              </w:rPr>
            </w:pPr>
            <w:r>
              <w:rPr>
                <w:sz w:val="14"/>
                <w:szCs w:val="14"/>
              </w:rPr>
              <w:t>0.707</w:t>
            </w:r>
          </w:p>
        </w:tc>
        <w:tc>
          <w:tcPr>
            <w:tcW w:w="601" w:type="dxa"/>
            <w:tcBorders>
              <w:left w:val="nil"/>
              <w:bottom w:val="single" w:sz="4" w:space="0" w:color="auto"/>
              <w:right w:val="nil"/>
            </w:tcBorders>
          </w:tcPr>
          <w:p w14:paraId="573C61C7" w14:textId="234BC023" w:rsidR="00B8781E" w:rsidRPr="0093426C" w:rsidRDefault="00741C11" w:rsidP="007E0D8B">
            <w:pPr>
              <w:rPr>
                <w:sz w:val="14"/>
                <w:szCs w:val="14"/>
              </w:rPr>
            </w:pPr>
            <w:r>
              <w:rPr>
                <w:sz w:val="14"/>
                <w:szCs w:val="14"/>
              </w:rPr>
              <w:t>20.105</w:t>
            </w:r>
          </w:p>
        </w:tc>
        <w:tc>
          <w:tcPr>
            <w:tcW w:w="629" w:type="dxa"/>
            <w:tcBorders>
              <w:left w:val="nil"/>
              <w:bottom w:val="single" w:sz="4" w:space="0" w:color="auto"/>
              <w:right w:val="nil"/>
            </w:tcBorders>
          </w:tcPr>
          <w:p w14:paraId="427FFB7D" w14:textId="5822459C" w:rsidR="00B8781E" w:rsidRPr="0093426C" w:rsidRDefault="00741C11" w:rsidP="007E0D8B">
            <w:pPr>
              <w:rPr>
                <w:sz w:val="14"/>
                <w:szCs w:val="14"/>
              </w:rPr>
            </w:pPr>
            <w:r>
              <w:rPr>
                <w:sz w:val="14"/>
                <w:szCs w:val="14"/>
              </w:rPr>
              <w:t>12.882</w:t>
            </w:r>
          </w:p>
        </w:tc>
        <w:tc>
          <w:tcPr>
            <w:tcW w:w="270" w:type="dxa"/>
            <w:tcBorders>
              <w:left w:val="nil"/>
              <w:bottom w:val="single" w:sz="4" w:space="0" w:color="auto"/>
              <w:right w:val="nil"/>
            </w:tcBorders>
          </w:tcPr>
          <w:p w14:paraId="719A4DE8" w14:textId="5CFB8B9A" w:rsidR="00B8781E" w:rsidRPr="0093426C" w:rsidRDefault="00741C11" w:rsidP="007E0D8B">
            <w:pPr>
              <w:rPr>
                <w:sz w:val="14"/>
                <w:szCs w:val="14"/>
              </w:rPr>
            </w:pPr>
            <w:r>
              <w:rPr>
                <w:sz w:val="14"/>
                <w:szCs w:val="14"/>
              </w:rPr>
              <w:t>12.836</w:t>
            </w:r>
          </w:p>
        </w:tc>
      </w:tr>
    </w:tbl>
    <w:p w14:paraId="23F182BD" w14:textId="7C2667DF" w:rsidR="00801B82" w:rsidRPr="005B520E" w:rsidRDefault="00801B82" w:rsidP="00801B82">
      <w:pPr>
        <w:pStyle w:val="tablefootnote"/>
        <w:numPr>
          <w:ilvl w:val="0"/>
          <w:numId w:val="0"/>
        </w:numPr>
        <w:ind w:left="58"/>
      </w:pPr>
      <w:r>
        <w:t>Note: * means doesn’t satisfy the assumption of normality</w:t>
      </w:r>
    </w:p>
    <w:p w14:paraId="615E0B15" w14:textId="6C8579BD" w:rsidR="00897AA0" w:rsidRDefault="00FD5B94" w:rsidP="00261C45">
      <w:pPr>
        <w:spacing w:before="120" w:after="120"/>
        <w:ind w:left="284"/>
        <w:jc w:val="both"/>
      </w:pPr>
      <w:r w:rsidRPr="00FD5B94">
        <w:t xml:space="preserve">As presented in Table VIII, the </w:t>
      </w:r>
      <w:proofErr w:type="gramStart"/>
      <w:r w:rsidR="004A14D6">
        <w:t>ARIMA(</w:t>
      </w:r>
      <w:proofErr w:type="gramEnd"/>
      <w:r w:rsidR="004A14D6">
        <w:t xml:space="preserve">2,1,2) </w:t>
      </w:r>
      <w:r w:rsidRPr="00FD5B94">
        <w:t xml:space="preserve">model delivers satisfactory forecasting performance, yielding testing RMSE, MAE, and MAPE values of 20.1157, 12.8859, and 13.84%, respectively. All estimated parameters are statistically significant, and the diagnostic checks confirm that the residuals conform to the white noise assumption, evidenced by a p-value of 0.8423. Conversely, the residuals violate the normality </w:t>
      </w:r>
      <w:proofErr w:type="spellStart"/>
      <w:r w:rsidRPr="00FD5B94">
        <w:t>assumptio</w:t>
      </w:r>
      <w:proofErr w:type="spellEnd"/>
      <w:r w:rsidR="004A14D6">
        <w:t xml:space="preserve"> </w:t>
      </w:r>
      <m:oMath>
        <m:r>
          <w:rPr>
            <w:rFonts w:ascii="Cambria Math" w:hAnsi="Cambria Math"/>
          </w:rPr>
          <m:t>p</m:t>
        </m:r>
        <m:r>
          <m:rPr>
            <m:nor/>
          </m:rPr>
          <w:rPr>
            <w:rFonts w:ascii="Cambria Math" w:hAnsi="Cambria Math"/>
          </w:rPr>
          <m:t>-value</m:t>
        </m:r>
        <m:r>
          <w:rPr>
            <w:rFonts w:ascii="Cambria Math" w:hAnsi="Cambria Math"/>
          </w:rPr>
          <m:t>=0.002251&lt;0.05</m:t>
        </m:r>
      </m:oMath>
      <w:r w:rsidRPr="00FD5B94">
        <w:t xml:space="preserve">. Notwithstanding this non-normality constraint, the </w:t>
      </w:r>
      <w:proofErr w:type="gramStart"/>
      <w:r w:rsidR="004A14D6">
        <w:t>ARIMA(</w:t>
      </w:r>
      <w:proofErr w:type="gramEnd"/>
      <w:r w:rsidR="004A14D6">
        <w:t>2,1,2)</w:t>
      </w:r>
      <w:r w:rsidR="004A14D6">
        <w:t xml:space="preserve"> </w:t>
      </w:r>
      <w:r w:rsidRPr="00FD5B94">
        <w:t>framework remains robust enough to generate reasonably precise projections, maintaining a low average percentage error of 13.84%.</w:t>
      </w:r>
    </w:p>
    <w:p w14:paraId="3D98558B" w14:textId="340A2C88" w:rsidR="00E93DAC" w:rsidRDefault="00E93DAC" w:rsidP="009757BD">
      <w:pPr>
        <w:spacing w:before="120" w:after="120"/>
        <w:ind w:left="284"/>
      </w:pPr>
      <w:r w:rsidRPr="00E93DAC">
        <w:rPr>
          <w:noProof/>
        </w:rPr>
        <w:drawing>
          <wp:inline distT="0" distB="0" distL="0" distR="0" wp14:anchorId="055B3048" wp14:editId="742BDBF9">
            <wp:extent cx="2581607" cy="1943900"/>
            <wp:effectExtent l="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609384" cy="1964815"/>
                    </a:xfrm>
                    <a:prstGeom prst="rect">
                      <a:avLst/>
                    </a:prstGeom>
                  </pic:spPr>
                </pic:pic>
              </a:graphicData>
            </a:graphic>
          </wp:inline>
        </w:drawing>
      </w:r>
    </w:p>
    <w:p w14:paraId="54CD9985" w14:textId="29D74828" w:rsidR="00D6423B" w:rsidRDefault="00D6423B" w:rsidP="00D6423B">
      <w:pPr>
        <w:pStyle w:val="figurecaption"/>
        <w:spacing w:after="120"/>
        <w:ind w:left="142" w:right="188"/>
        <w:jc w:val="center"/>
      </w:pPr>
      <w:r>
        <w:t>ARIMA(2,1,2) Model Performance Visualization</w:t>
      </w:r>
    </w:p>
    <w:p w14:paraId="5F7CE0EC" w14:textId="072F61B9" w:rsidR="00D6423B" w:rsidRPr="00817269" w:rsidRDefault="009757BD" w:rsidP="009757BD">
      <w:pPr>
        <w:spacing w:before="120" w:after="120"/>
        <w:ind w:left="284"/>
        <w:jc w:val="both"/>
      </w:pPr>
      <w:r w:rsidRPr="009757BD">
        <w:t xml:space="preserve">The performance of the </w:t>
      </w:r>
      <w:proofErr w:type="gramStart"/>
      <w:r w:rsidRPr="009757BD">
        <w:t>ARIMA(</w:t>
      </w:r>
      <w:proofErr w:type="gramEnd"/>
      <w:r w:rsidRPr="009757BD">
        <w:t>2,1,2) model for Brent Crude Oil Price forecasting is detailed in Figure 10. While the in-sample training estimation demonstrates a near-perfect tracking of historical price movements, the out-of-sample forecast degrades into a flatline projection. This flat horizontal pattern highlights a classic constraint of ARIMA modeling: without an explicit, deterministic long-term drift or non-linear adjustments, the forecast reverts to a constant baseline over extended horizons. As a result, the model is completely blindsided by the dramatic exponential price breakout observed post-index 600, emphasizing the necessity of migrating toward non-linear machine learning or deep learning frameworks for dynamic commodity markets.</w:t>
      </w:r>
    </w:p>
    <w:p w14:paraId="5DBF7BB4" w14:textId="3C54DC8B" w:rsidR="00800DA1" w:rsidRDefault="00800DA1" w:rsidP="001F24F4">
      <w:pPr>
        <w:pStyle w:val="Heading3"/>
        <w:ind w:left="284" w:hanging="284"/>
      </w:pPr>
      <w:r>
        <w:t>Multi-Layer Perceptron</w:t>
      </w:r>
    </w:p>
    <w:p w14:paraId="74D9169A" w14:textId="36907ED3" w:rsidR="000E0EFE" w:rsidRPr="005B520E" w:rsidRDefault="000E0EFE" w:rsidP="0025632D">
      <w:pPr>
        <w:pStyle w:val="tablehead"/>
        <w:tabs>
          <w:tab w:val="left" w:pos="426"/>
        </w:tabs>
        <w:ind w:left="142"/>
      </w:pPr>
      <w:r>
        <w:t xml:space="preserve">Result of </w:t>
      </w:r>
      <w:r w:rsidR="00206CFC">
        <w:t>Multi-Layer Perceptron</w:t>
      </w:r>
      <w:r>
        <w:t xml:space="preserve"> Forecasting</w:t>
      </w:r>
    </w:p>
    <w:tbl>
      <w:tblPr>
        <w:tblStyle w:val="TableGrid"/>
        <w:tblW w:w="4536" w:type="dxa"/>
        <w:tblInd w:w="284" w:type="dxa"/>
        <w:tblLook w:val="04A0" w:firstRow="1" w:lastRow="0" w:firstColumn="1" w:lastColumn="0" w:noHBand="0" w:noVBand="1"/>
      </w:tblPr>
      <w:tblGrid>
        <w:gridCol w:w="761"/>
        <w:gridCol w:w="1209"/>
        <w:gridCol w:w="907"/>
        <w:gridCol w:w="854"/>
        <w:gridCol w:w="805"/>
      </w:tblGrid>
      <w:tr w:rsidR="00CA571F" w14:paraId="0405DE55" w14:textId="77777777" w:rsidTr="00261C45">
        <w:trPr>
          <w:tblHeader/>
        </w:trPr>
        <w:tc>
          <w:tcPr>
            <w:tcW w:w="761" w:type="dxa"/>
            <w:tcBorders>
              <w:top w:val="single" w:sz="4" w:space="0" w:color="auto"/>
              <w:left w:val="nil"/>
              <w:bottom w:val="single" w:sz="4" w:space="0" w:color="auto"/>
              <w:right w:val="nil"/>
            </w:tcBorders>
          </w:tcPr>
          <w:p w14:paraId="47451B24" w14:textId="295466AA" w:rsidR="000E0EFE" w:rsidRPr="00EC2AD0" w:rsidRDefault="00E83ABE" w:rsidP="007E0D8B">
            <w:pPr>
              <w:rPr>
                <w:b/>
                <w:bCs/>
              </w:rPr>
            </w:pPr>
            <w:r>
              <w:rPr>
                <w:b/>
                <w:bCs/>
              </w:rPr>
              <w:lastRenderedPageBreak/>
              <w:t>Model</w:t>
            </w:r>
          </w:p>
        </w:tc>
        <w:tc>
          <w:tcPr>
            <w:tcW w:w="1279" w:type="dxa"/>
            <w:tcBorders>
              <w:top w:val="single" w:sz="4" w:space="0" w:color="auto"/>
              <w:left w:val="nil"/>
              <w:bottom w:val="single" w:sz="4" w:space="0" w:color="auto"/>
              <w:right w:val="nil"/>
            </w:tcBorders>
          </w:tcPr>
          <w:p w14:paraId="412EFE08" w14:textId="6FAB5E6B" w:rsidR="000E0EFE" w:rsidRDefault="00E83ABE" w:rsidP="007E0D8B">
            <w:pPr>
              <w:rPr>
                <w:b/>
                <w:bCs/>
              </w:rPr>
            </w:pPr>
            <w:r>
              <w:rPr>
                <w:b/>
                <w:bCs/>
              </w:rPr>
              <w:t>Hidden Unit</w:t>
            </w:r>
          </w:p>
        </w:tc>
        <w:tc>
          <w:tcPr>
            <w:tcW w:w="929" w:type="dxa"/>
            <w:tcBorders>
              <w:top w:val="single" w:sz="4" w:space="0" w:color="auto"/>
              <w:left w:val="nil"/>
              <w:bottom w:val="single" w:sz="4" w:space="0" w:color="auto"/>
              <w:right w:val="nil"/>
            </w:tcBorders>
          </w:tcPr>
          <w:p w14:paraId="42D45D76" w14:textId="77777777" w:rsidR="000E0EFE" w:rsidRPr="00B35DC2" w:rsidRDefault="000E0EFE" w:rsidP="007E0D8B">
            <w:pPr>
              <w:rPr>
                <w:b/>
                <w:bCs/>
              </w:rPr>
            </w:pPr>
            <w:r>
              <w:rPr>
                <w:b/>
                <w:bCs/>
              </w:rPr>
              <w:t>Test RMSE</w:t>
            </w:r>
          </w:p>
        </w:tc>
        <w:tc>
          <w:tcPr>
            <w:tcW w:w="887" w:type="dxa"/>
            <w:tcBorders>
              <w:top w:val="single" w:sz="4" w:space="0" w:color="auto"/>
              <w:left w:val="nil"/>
              <w:bottom w:val="single" w:sz="4" w:space="0" w:color="auto"/>
              <w:right w:val="nil"/>
            </w:tcBorders>
          </w:tcPr>
          <w:p w14:paraId="68124890" w14:textId="0BC4FD8A" w:rsidR="000E0EFE" w:rsidRPr="00B35DC2" w:rsidRDefault="000E0EFE" w:rsidP="007E0D8B">
            <w:pPr>
              <w:rPr>
                <w:b/>
                <w:bCs/>
              </w:rPr>
            </w:pPr>
            <w:r>
              <w:rPr>
                <w:b/>
                <w:bCs/>
              </w:rPr>
              <w:t>T</w:t>
            </w:r>
            <w:r w:rsidR="00CA571F">
              <w:rPr>
                <w:b/>
                <w:bCs/>
              </w:rPr>
              <w:t xml:space="preserve">est </w:t>
            </w:r>
            <w:r>
              <w:rPr>
                <w:b/>
                <w:bCs/>
              </w:rPr>
              <w:t>M</w:t>
            </w:r>
            <w:r w:rsidR="00F7506E">
              <w:rPr>
                <w:b/>
                <w:bCs/>
              </w:rPr>
              <w:t>A</w:t>
            </w:r>
            <w:r>
              <w:rPr>
                <w:b/>
                <w:bCs/>
              </w:rPr>
              <w:t>E</w:t>
            </w:r>
          </w:p>
        </w:tc>
        <w:tc>
          <w:tcPr>
            <w:tcW w:w="680" w:type="dxa"/>
            <w:tcBorders>
              <w:top w:val="single" w:sz="4" w:space="0" w:color="auto"/>
              <w:left w:val="nil"/>
              <w:bottom w:val="single" w:sz="4" w:space="0" w:color="auto"/>
              <w:right w:val="nil"/>
            </w:tcBorders>
          </w:tcPr>
          <w:p w14:paraId="2076AE35" w14:textId="77777777" w:rsidR="000E0EFE" w:rsidRPr="00B35DC2" w:rsidRDefault="000E0EFE" w:rsidP="007E0D8B">
            <w:pPr>
              <w:rPr>
                <w:b/>
                <w:bCs/>
              </w:rPr>
            </w:pPr>
            <w:r>
              <w:rPr>
                <w:b/>
                <w:bCs/>
              </w:rPr>
              <w:t>Test MAPE</w:t>
            </w:r>
          </w:p>
        </w:tc>
      </w:tr>
      <w:tr w:rsidR="00F7506E" w:rsidRPr="00E83ABE" w14:paraId="1C88972B" w14:textId="77777777" w:rsidTr="0025632D">
        <w:tc>
          <w:tcPr>
            <w:tcW w:w="761" w:type="dxa"/>
            <w:tcBorders>
              <w:top w:val="single" w:sz="4" w:space="0" w:color="auto"/>
              <w:left w:val="nil"/>
              <w:bottom w:val="single" w:sz="4" w:space="0" w:color="auto"/>
              <w:right w:val="nil"/>
            </w:tcBorders>
          </w:tcPr>
          <w:p w14:paraId="722FB233" w14:textId="71C78CB1" w:rsidR="00E83ABE" w:rsidRPr="00E83ABE" w:rsidRDefault="00E83ABE" w:rsidP="007E0D8B">
            <w:r>
              <w:t>A</w:t>
            </w:r>
          </w:p>
        </w:tc>
        <w:tc>
          <w:tcPr>
            <w:tcW w:w="1279" w:type="dxa"/>
            <w:tcBorders>
              <w:top w:val="single" w:sz="4" w:space="0" w:color="auto"/>
              <w:left w:val="nil"/>
              <w:bottom w:val="single" w:sz="4" w:space="0" w:color="auto"/>
              <w:right w:val="nil"/>
            </w:tcBorders>
          </w:tcPr>
          <w:p w14:paraId="2AD44B5C" w14:textId="7B491310" w:rsidR="00E83ABE" w:rsidRPr="00E83ABE" w:rsidRDefault="00E83ABE" w:rsidP="007E0D8B">
            <w:r>
              <w:t>128</w:t>
            </w:r>
          </w:p>
        </w:tc>
        <w:tc>
          <w:tcPr>
            <w:tcW w:w="929" w:type="dxa"/>
            <w:tcBorders>
              <w:top w:val="single" w:sz="4" w:space="0" w:color="auto"/>
              <w:left w:val="nil"/>
              <w:bottom w:val="single" w:sz="4" w:space="0" w:color="auto"/>
              <w:right w:val="nil"/>
            </w:tcBorders>
          </w:tcPr>
          <w:p w14:paraId="2D5BD394" w14:textId="69A15A7F" w:rsidR="00E83ABE" w:rsidRPr="00E83ABE" w:rsidRDefault="00BB37BF" w:rsidP="007E0D8B">
            <w:r>
              <w:t>4.218</w:t>
            </w:r>
          </w:p>
        </w:tc>
        <w:tc>
          <w:tcPr>
            <w:tcW w:w="887" w:type="dxa"/>
            <w:tcBorders>
              <w:top w:val="single" w:sz="4" w:space="0" w:color="auto"/>
              <w:left w:val="nil"/>
              <w:bottom w:val="single" w:sz="4" w:space="0" w:color="auto"/>
              <w:right w:val="nil"/>
            </w:tcBorders>
          </w:tcPr>
          <w:p w14:paraId="36D08F5C" w14:textId="24C1F50D" w:rsidR="00E83ABE" w:rsidRPr="00E83ABE" w:rsidRDefault="00226786" w:rsidP="007E0D8B">
            <w:r>
              <w:t>2.875</w:t>
            </w:r>
          </w:p>
        </w:tc>
        <w:tc>
          <w:tcPr>
            <w:tcW w:w="680" w:type="dxa"/>
            <w:tcBorders>
              <w:top w:val="single" w:sz="4" w:space="0" w:color="auto"/>
              <w:left w:val="nil"/>
              <w:bottom w:val="single" w:sz="4" w:space="0" w:color="auto"/>
              <w:right w:val="nil"/>
            </w:tcBorders>
          </w:tcPr>
          <w:p w14:paraId="7A1897E8" w14:textId="20A94959" w:rsidR="00E83ABE" w:rsidRPr="00E83ABE" w:rsidRDefault="00206CFC" w:rsidP="007E0D8B">
            <w:r>
              <w:t>3.26</w:t>
            </w:r>
          </w:p>
        </w:tc>
      </w:tr>
      <w:tr w:rsidR="00E40F63" w:rsidRPr="00E83ABE" w14:paraId="413E520E" w14:textId="77777777" w:rsidTr="0025632D">
        <w:tc>
          <w:tcPr>
            <w:tcW w:w="761" w:type="dxa"/>
            <w:tcBorders>
              <w:top w:val="single" w:sz="4" w:space="0" w:color="auto"/>
              <w:left w:val="nil"/>
              <w:bottom w:val="single" w:sz="4" w:space="0" w:color="auto"/>
              <w:right w:val="nil"/>
            </w:tcBorders>
          </w:tcPr>
          <w:p w14:paraId="442C0A36" w14:textId="0F6D54B8" w:rsidR="00E83ABE" w:rsidRPr="00E83ABE" w:rsidRDefault="00E83ABE" w:rsidP="007E0D8B">
            <w:r>
              <w:t>B</w:t>
            </w:r>
          </w:p>
        </w:tc>
        <w:tc>
          <w:tcPr>
            <w:tcW w:w="1279" w:type="dxa"/>
            <w:tcBorders>
              <w:top w:val="single" w:sz="4" w:space="0" w:color="auto"/>
              <w:left w:val="nil"/>
              <w:bottom w:val="single" w:sz="4" w:space="0" w:color="auto"/>
              <w:right w:val="nil"/>
            </w:tcBorders>
          </w:tcPr>
          <w:p w14:paraId="68908C1C" w14:textId="34934249" w:rsidR="00E83ABE" w:rsidRPr="00E83ABE" w:rsidRDefault="00E83ABE" w:rsidP="007E0D8B">
            <w:r>
              <w:t>150</w:t>
            </w:r>
          </w:p>
        </w:tc>
        <w:tc>
          <w:tcPr>
            <w:tcW w:w="929" w:type="dxa"/>
            <w:tcBorders>
              <w:top w:val="single" w:sz="4" w:space="0" w:color="auto"/>
              <w:left w:val="nil"/>
              <w:bottom w:val="single" w:sz="4" w:space="0" w:color="auto"/>
              <w:right w:val="nil"/>
            </w:tcBorders>
          </w:tcPr>
          <w:p w14:paraId="0C5C0DDA" w14:textId="1E5427D7" w:rsidR="00E83ABE" w:rsidRPr="00E83ABE" w:rsidRDefault="00BB37BF" w:rsidP="007E0D8B">
            <w:r>
              <w:t>4.450</w:t>
            </w:r>
          </w:p>
        </w:tc>
        <w:tc>
          <w:tcPr>
            <w:tcW w:w="887" w:type="dxa"/>
            <w:tcBorders>
              <w:top w:val="single" w:sz="4" w:space="0" w:color="auto"/>
              <w:left w:val="nil"/>
              <w:bottom w:val="single" w:sz="4" w:space="0" w:color="auto"/>
              <w:right w:val="nil"/>
            </w:tcBorders>
          </w:tcPr>
          <w:p w14:paraId="428C2B74" w14:textId="46A9E823" w:rsidR="00E83ABE" w:rsidRPr="00E83ABE" w:rsidRDefault="00226786" w:rsidP="007E0D8B">
            <w:r>
              <w:t>2.983</w:t>
            </w:r>
          </w:p>
        </w:tc>
        <w:tc>
          <w:tcPr>
            <w:tcW w:w="680" w:type="dxa"/>
            <w:tcBorders>
              <w:top w:val="single" w:sz="4" w:space="0" w:color="auto"/>
              <w:left w:val="nil"/>
              <w:bottom w:val="single" w:sz="4" w:space="0" w:color="auto"/>
              <w:right w:val="nil"/>
            </w:tcBorders>
          </w:tcPr>
          <w:p w14:paraId="166BD104" w14:textId="7651154F" w:rsidR="00E83ABE" w:rsidRPr="00E83ABE" w:rsidRDefault="00206CFC" w:rsidP="007E0D8B">
            <w:r>
              <w:t>3.39</w:t>
            </w:r>
          </w:p>
        </w:tc>
      </w:tr>
      <w:tr w:rsidR="00E40F63" w:rsidRPr="00E83ABE" w14:paraId="1253C4EA" w14:textId="77777777" w:rsidTr="0025632D">
        <w:tc>
          <w:tcPr>
            <w:tcW w:w="761" w:type="dxa"/>
            <w:tcBorders>
              <w:top w:val="single" w:sz="4" w:space="0" w:color="auto"/>
              <w:left w:val="nil"/>
              <w:bottom w:val="single" w:sz="4" w:space="0" w:color="auto"/>
              <w:right w:val="nil"/>
            </w:tcBorders>
          </w:tcPr>
          <w:p w14:paraId="2AB7C239" w14:textId="7057D867" w:rsidR="00E83ABE" w:rsidRPr="00E83ABE" w:rsidRDefault="00E83ABE" w:rsidP="007E0D8B">
            <w:r>
              <w:t>C</w:t>
            </w:r>
          </w:p>
        </w:tc>
        <w:tc>
          <w:tcPr>
            <w:tcW w:w="1279" w:type="dxa"/>
            <w:tcBorders>
              <w:top w:val="single" w:sz="4" w:space="0" w:color="auto"/>
              <w:left w:val="nil"/>
              <w:bottom w:val="single" w:sz="4" w:space="0" w:color="auto"/>
              <w:right w:val="nil"/>
            </w:tcBorders>
          </w:tcPr>
          <w:p w14:paraId="66A2E12B" w14:textId="76C0845D" w:rsidR="00E83ABE" w:rsidRPr="00E83ABE" w:rsidRDefault="00E83ABE" w:rsidP="007E0D8B">
            <w:r>
              <w:t>100, 50</w:t>
            </w:r>
          </w:p>
        </w:tc>
        <w:tc>
          <w:tcPr>
            <w:tcW w:w="929" w:type="dxa"/>
            <w:tcBorders>
              <w:top w:val="single" w:sz="4" w:space="0" w:color="auto"/>
              <w:left w:val="nil"/>
              <w:bottom w:val="single" w:sz="4" w:space="0" w:color="auto"/>
              <w:right w:val="nil"/>
            </w:tcBorders>
          </w:tcPr>
          <w:p w14:paraId="11A50E02" w14:textId="51A62CF6" w:rsidR="00E83ABE" w:rsidRPr="00E83ABE" w:rsidRDefault="00BB37BF" w:rsidP="007E0D8B">
            <w:r>
              <w:t>4.729</w:t>
            </w:r>
          </w:p>
        </w:tc>
        <w:tc>
          <w:tcPr>
            <w:tcW w:w="887" w:type="dxa"/>
            <w:tcBorders>
              <w:top w:val="single" w:sz="4" w:space="0" w:color="auto"/>
              <w:left w:val="nil"/>
              <w:bottom w:val="single" w:sz="4" w:space="0" w:color="auto"/>
              <w:right w:val="nil"/>
            </w:tcBorders>
          </w:tcPr>
          <w:p w14:paraId="04171EF9" w14:textId="18C75C91" w:rsidR="00E83ABE" w:rsidRPr="00E83ABE" w:rsidRDefault="00226786" w:rsidP="007E0D8B">
            <w:r>
              <w:t>3.261</w:t>
            </w:r>
          </w:p>
        </w:tc>
        <w:tc>
          <w:tcPr>
            <w:tcW w:w="680" w:type="dxa"/>
            <w:tcBorders>
              <w:top w:val="single" w:sz="4" w:space="0" w:color="auto"/>
              <w:left w:val="nil"/>
              <w:bottom w:val="single" w:sz="4" w:space="0" w:color="auto"/>
              <w:right w:val="nil"/>
            </w:tcBorders>
          </w:tcPr>
          <w:p w14:paraId="060BEB6F" w14:textId="2984C549" w:rsidR="00E83ABE" w:rsidRPr="00E83ABE" w:rsidRDefault="00206CFC" w:rsidP="007E0D8B">
            <w:r>
              <w:t>3.72</w:t>
            </w:r>
          </w:p>
        </w:tc>
      </w:tr>
      <w:tr w:rsidR="00E40F63" w:rsidRPr="00E83ABE" w14:paraId="797AE780" w14:textId="77777777" w:rsidTr="0025632D">
        <w:tc>
          <w:tcPr>
            <w:tcW w:w="761" w:type="dxa"/>
            <w:tcBorders>
              <w:top w:val="single" w:sz="4" w:space="0" w:color="auto"/>
              <w:left w:val="nil"/>
              <w:bottom w:val="single" w:sz="4" w:space="0" w:color="auto"/>
              <w:right w:val="nil"/>
            </w:tcBorders>
          </w:tcPr>
          <w:p w14:paraId="21DA6138" w14:textId="7515E525" w:rsidR="00E83ABE" w:rsidRPr="00E83ABE" w:rsidRDefault="00E83ABE" w:rsidP="007E0D8B">
            <w:r>
              <w:t>D</w:t>
            </w:r>
          </w:p>
        </w:tc>
        <w:tc>
          <w:tcPr>
            <w:tcW w:w="1279" w:type="dxa"/>
            <w:tcBorders>
              <w:top w:val="single" w:sz="4" w:space="0" w:color="auto"/>
              <w:left w:val="nil"/>
              <w:bottom w:val="single" w:sz="4" w:space="0" w:color="auto"/>
              <w:right w:val="nil"/>
            </w:tcBorders>
          </w:tcPr>
          <w:p w14:paraId="51D05378" w14:textId="62449858" w:rsidR="00E83ABE" w:rsidRPr="00E83ABE" w:rsidRDefault="00E83ABE" w:rsidP="007E0D8B">
            <w:r>
              <w:t>128, 64</w:t>
            </w:r>
          </w:p>
        </w:tc>
        <w:tc>
          <w:tcPr>
            <w:tcW w:w="929" w:type="dxa"/>
            <w:tcBorders>
              <w:top w:val="single" w:sz="4" w:space="0" w:color="auto"/>
              <w:left w:val="nil"/>
              <w:bottom w:val="single" w:sz="4" w:space="0" w:color="auto"/>
              <w:right w:val="nil"/>
            </w:tcBorders>
          </w:tcPr>
          <w:p w14:paraId="401F104A" w14:textId="5CF6F56B" w:rsidR="00E83ABE" w:rsidRPr="00E83ABE" w:rsidRDefault="00BB37BF" w:rsidP="007E0D8B">
            <w:r>
              <w:t>3.988</w:t>
            </w:r>
          </w:p>
        </w:tc>
        <w:tc>
          <w:tcPr>
            <w:tcW w:w="887" w:type="dxa"/>
            <w:tcBorders>
              <w:top w:val="single" w:sz="4" w:space="0" w:color="auto"/>
              <w:left w:val="nil"/>
              <w:bottom w:val="single" w:sz="4" w:space="0" w:color="auto"/>
              <w:right w:val="nil"/>
            </w:tcBorders>
          </w:tcPr>
          <w:p w14:paraId="02C0BDBB" w14:textId="4CCA932F" w:rsidR="00E83ABE" w:rsidRPr="00E83ABE" w:rsidRDefault="00226786" w:rsidP="007E0D8B">
            <w:r>
              <w:t>2.780</w:t>
            </w:r>
          </w:p>
        </w:tc>
        <w:tc>
          <w:tcPr>
            <w:tcW w:w="680" w:type="dxa"/>
            <w:tcBorders>
              <w:top w:val="single" w:sz="4" w:space="0" w:color="auto"/>
              <w:left w:val="nil"/>
              <w:bottom w:val="single" w:sz="4" w:space="0" w:color="auto"/>
              <w:right w:val="nil"/>
            </w:tcBorders>
          </w:tcPr>
          <w:p w14:paraId="373B500E" w14:textId="4FC1BAFA" w:rsidR="00E83ABE" w:rsidRPr="00E83ABE" w:rsidRDefault="00206CFC" w:rsidP="007E0D8B">
            <w:r>
              <w:t>3.26</w:t>
            </w:r>
          </w:p>
        </w:tc>
      </w:tr>
      <w:tr w:rsidR="00E40F63" w:rsidRPr="00E83ABE" w14:paraId="701BB3A4" w14:textId="77777777" w:rsidTr="0025632D">
        <w:tc>
          <w:tcPr>
            <w:tcW w:w="761" w:type="dxa"/>
            <w:tcBorders>
              <w:top w:val="single" w:sz="4" w:space="0" w:color="auto"/>
              <w:left w:val="nil"/>
              <w:bottom w:val="single" w:sz="4" w:space="0" w:color="auto"/>
              <w:right w:val="nil"/>
            </w:tcBorders>
          </w:tcPr>
          <w:p w14:paraId="413C8CB5" w14:textId="6404B4D9" w:rsidR="00E83ABE" w:rsidRPr="00E83ABE" w:rsidRDefault="00E83ABE" w:rsidP="007E0D8B">
            <w:r>
              <w:t>E</w:t>
            </w:r>
          </w:p>
        </w:tc>
        <w:tc>
          <w:tcPr>
            <w:tcW w:w="1279" w:type="dxa"/>
            <w:tcBorders>
              <w:top w:val="single" w:sz="4" w:space="0" w:color="auto"/>
              <w:left w:val="nil"/>
              <w:bottom w:val="single" w:sz="4" w:space="0" w:color="auto"/>
              <w:right w:val="nil"/>
            </w:tcBorders>
          </w:tcPr>
          <w:p w14:paraId="4AEEDDAF" w14:textId="639077CF" w:rsidR="00E83ABE" w:rsidRPr="00E83ABE" w:rsidRDefault="00E83ABE" w:rsidP="007E0D8B">
            <w:r>
              <w:t>150, 100</w:t>
            </w:r>
          </w:p>
        </w:tc>
        <w:tc>
          <w:tcPr>
            <w:tcW w:w="929" w:type="dxa"/>
            <w:tcBorders>
              <w:top w:val="single" w:sz="4" w:space="0" w:color="auto"/>
              <w:left w:val="nil"/>
              <w:bottom w:val="single" w:sz="4" w:space="0" w:color="auto"/>
              <w:right w:val="nil"/>
            </w:tcBorders>
          </w:tcPr>
          <w:p w14:paraId="48BB6BEC" w14:textId="4803D4E0" w:rsidR="00E83ABE" w:rsidRPr="00E83ABE" w:rsidRDefault="00C8172C" w:rsidP="007E0D8B">
            <w:r>
              <w:t>4.519</w:t>
            </w:r>
          </w:p>
        </w:tc>
        <w:tc>
          <w:tcPr>
            <w:tcW w:w="887" w:type="dxa"/>
            <w:tcBorders>
              <w:top w:val="single" w:sz="4" w:space="0" w:color="auto"/>
              <w:left w:val="nil"/>
              <w:bottom w:val="single" w:sz="4" w:space="0" w:color="auto"/>
              <w:right w:val="nil"/>
            </w:tcBorders>
          </w:tcPr>
          <w:p w14:paraId="59282568" w14:textId="35540195" w:rsidR="00E83ABE" w:rsidRPr="00E83ABE" w:rsidRDefault="00226786" w:rsidP="007E0D8B">
            <w:r>
              <w:t>2.838</w:t>
            </w:r>
          </w:p>
        </w:tc>
        <w:tc>
          <w:tcPr>
            <w:tcW w:w="680" w:type="dxa"/>
            <w:tcBorders>
              <w:top w:val="single" w:sz="4" w:space="0" w:color="auto"/>
              <w:left w:val="nil"/>
              <w:bottom w:val="single" w:sz="4" w:space="0" w:color="auto"/>
              <w:right w:val="nil"/>
            </w:tcBorders>
          </w:tcPr>
          <w:p w14:paraId="742FFD77" w14:textId="260D2CDE" w:rsidR="00E83ABE" w:rsidRPr="00E83ABE" w:rsidRDefault="00206CFC" w:rsidP="007E0D8B">
            <w:r>
              <w:t>3.26</w:t>
            </w:r>
          </w:p>
        </w:tc>
      </w:tr>
      <w:tr w:rsidR="00E40F63" w:rsidRPr="00E83ABE" w14:paraId="584A5635" w14:textId="77777777" w:rsidTr="0025632D">
        <w:tc>
          <w:tcPr>
            <w:tcW w:w="761" w:type="dxa"/>
            <w:tcBorders>
              <w:top w:val="single" w:sz="4" w:space="0" w:color="auto"/>
              <w:left w:val="nil"/>
              <w:bottom w:val="single" w:sz="4" w:space="0" w:color="auto"/>
              <w:right w:val="nil"/>
            </w:tcBorders>
          </w:tcPr>
          <w:p w14:paraId="0F40B734" w14:textId="36DA1828" w:rsidR="00E83ABE" w:rsidRDefault="00E83ABE" w:rsidP="007E0D8B">
            <w:r>
              <w:t>F</w:t>
            </w:r>
          </w:p>
        </w:tc>
        <w:tc>
          <w:tcPr>
            <w:tcW w:w="1279" w:type="dxa"/>
            <w:tcBorders>
              <w:top w:val="single" w:sz="4" w:space="0" w:color="auto"/>
              <w:left w:val="nil"/>
              <w:bottom w:val="single" w:sz="4" w:space="0" w:color="auto"/>
              <w:right w:val="nil"/>
            </w:tcBorders>
          </w:tcPr>
          <w:p w14:paraId="40C11218" w14:textId="615535F8" w:rsidR="00E83ABE" w:rsidRPr="00E83ABE" w:rsidRDefault="00E83ABE" w:rsidP="007E0D8B">
            <w:r>
              <w:t>128, 64,32</w:t>
            </w:r>
          </w:p>
        </w:tc>
        <w:tc>
          <w:tcPr>
            <w:tcW w:w="929" w:type="dxa"/>
            <w:tcBorders>
              <w:top w:val="single" w:sz="4" w:space="0" w:color="auto"/>
              <w:left w:val="nil"/>
              <w:bottom w:val="single" w:sz="4" w:space="0" w:color="auto"/>
              <w:right w:val="nil"/>
            </w:tcBorders>
          </w:tcPr>
          <w:p w14:paraId="49DFF224" w14:textId="3B877033" w:rsidR="00E83ABE" w:rsidRPr="00E83ABE" w:rsidRDefault="00C8172C" w:rsidP="007E0D8B">
            <w:r>
              <w:t>5.936</w:t>
            </w:r>
          </w:p>
        </w:tc>
        <w:tc>
          <w:tcPr>
            <w:tcW w:w="887" w:type="dxa"/>
            <w:tcBorders>
              <w:top w:val="single" w:sz="4" w:space="0" w:color="auto"/>
              <w:left w:val="nil"/>
              <w:bottom w:val="single" w:sz="4" w:space="0" w:color="auto"/>
              <w:right w:val="nil"/>
            </w:tcBorders>
          </w:tcPr>
          <w:p w14:paraId="2F593D99" w14:textId="5380D41B" w:rsidR="00E83ABE" w:rsidRPr="00E83ABE" w:rsidRDefault="00226786" w:rsidP="007E0D8B">
            <w:r>
              <w:t>4.244</w:t>
            </w:r>
          </w:p>
        </w:tc>
        <w:tc>
          <w:tcPr>
            <w:tcW w:w="680" w:type="dxa"/>
            <w:tcBorders>
              <w:top w:val="single" w:sz="4" w:space="0" w:color="auto"/>
              <w:left w:val="nil"/>
              <w:bottom w:val="single" w:sz="4" w:space="0" w:color="auto"/>
              <w:right w:val="nil"/>
            </w:tcBorders>
          </w:tcPr>
          <w:p w14:paraId="0D9CED5A" w14:textId="192416F0" w:rsidR="00E83ABE" w:rsidRPr="00E83ABE" w:rsidRDefault="00206CFC" w:rsidP="007E0D8B">
            <w:r>
              <w:t>4.91</w:t>
            </w:r>
          </w:p>
        </w:tc>
      </w:tr>
      <w:tr w:rsidR="00E40F63" w:rsidRPr="00E83ABE" w14:paraId="47C08497" w14:textId="77777777" w:rsidTr="0025632D">
        <w:tc>
          <w:tcPr>
            <w:tcW w:w="761" w:type="dxa"/>
            <w:tcBorders>
              <w:top w:val="single" w:sz="4" w:space="0" w:color="auto"/>
              <w:left w:val="nil"/>
              <w:bottom w:val="single" w:sz="4" w:space="0" w:color="auto"/>
              <w:right w:val="nil"/>
            </w:tcBorders>
          </w:tcPr>
          <w:p w14:paraId="2B444AA3" w14:textId="3FAB73DD" w:rsidR="00E83ABE" w:rsidRDefault="00E83ABE" w:rsidP="007E0D8B">
            <w:r>
              <w:t>G</w:t>
            </w:r>
          </w:p>
        </w:tc>
        <w:tc>
          <w:tcPr>
            <w:tcW w:w="1279" w:type="dxa"/>
            <w:tcBorders>
              <w:top w:val="single" w:sz="4" w:space="0" w:color="auto"/>
              <w:left w:val="nil"/>
              <w:bottom w:val="single" w:sz="4" w:space="0" w:color="auto"/>
              <w:right w:val="nil"/>
            </w:tcBorders>
          </w:tcPr>
          <w:p w14:paraId="75F019EA" w14:textId="7CE99079" w:rsidR="00E83ABE" w:rsidRPr="00E83ABE" w:rsidRDefault="00E83ABE" w:rsidP="007E0D8B">
            <w:r>
              <w:t>150, 100, 50</w:t>
            </w:r>
          </w:p>
        </w:tc>
        <w:tc>
          <w:tcPr>
            <w:tcW w:w="929" w:type="dxa"/>
            <w:tcBorders>
              <w:top w:val="single" w:sz="4" w:space="0" w:color="auto"/>
              <w:left w:val="nil"/>
              <w:bottom w:val="single" w:sz="4" w:space="0" w:color="auto"/>
              <w:right w:val="nil"/>
            </w:tcBorders>
          </w:tcPr>
          <w:p w14:paraId="171F29E2" w14:textId="330FF6F5" w:rsidR="00E83ABE" w:rsidRPr="00E83ABE" w:rsidRDefault="00C8172C" w:rsidP="007E0D8B">
            <w:r>
              <w:t>4.845</w:t>
            </w:r>
          </w:p>
        </w:tc>
        <w:tc>
          <w:tcPr>
            <w:tcW w:w="887" w:type="dxa"/>
            <w:tcBorders>
              <w:top w:val="single" w:sz="4" w:space="0" w:color="auto"/>
              <w:left w:val="nil"/>
              <w:bottom w:val="single" w:sz="4" w:space="0" w:color="auto"/>
              <w:right w:val="nil"/>
            </w:tcBorders>
          </w:tcPr>
          <w:p w14:paraId="219690F4" w14:textId="272D12CC" w:rsidR="00E83ABE" w:rsidRPr="00E83ABE" w:rsidRDefault="00226786" w:rsidP="007E0D8B">
            <w:r>
              <w:t>3.450</w:t>
            </w:r>
          </w:p>
        </w:tc>
        <w:tc>
          <w:tcPr>
            <w:tcW w:w="680" w:type="dxa"/>
            <w:tcBorders>
              <w:top w:val="single" w:sz="4" w:space="0" w:color="auto"/>
              <w:left w:val="nil"/>
              <w:bottom w:val="single" w:sz="4" w:space="0" w:color="auto"/>
              <w:right w:val="nil"/>
            </w:tcBorders>
          </w:tcPr>
          <w:p w14:paraId="2843AFEB" w14:textId="228BBB6C" w:rsidR="00E83ABE" w:rsidRPr="00E83ABE" w:rsidRDefault="00206CFC" w:rsidP="007E0D8B">
            <w:r>
              <w:t>4.05</w:t>
            </w:r>
          </w:p>
        </w:tc>
      </w:tr>
    </w:tbl>
    <w:p w14:paraId="4C391189" w14:textId="0AF9089E" w:rsidR="00E40F63" w:rsidRDefault="00E40F63" w:rsidP="00934870">
      <w:pPr>
        <w:spacing w:before="120" w:after="120"/>
        <w:ind w:left="284" w:firstLine="289"/>
        <w:jc w:val="both"/>
      </w:pPr>
      <w:r w:rsidRPr="00E40F63">
        <w:t>Based on Table IX, Model D with 128 and 64 hidden units achieves the best forecasting performance among all MLP architectures evaluated. This model produces the lowest testing RMSE and MAE values of 3.988 and 2.780, respectively, while achieving a MAPE of 3.26%. Therefore, Model D was selected as the optimal MLP architecture for forecasting Brent crude oil prices.</w:t>
      </w:r>
    </w:p>
    <w:p w14:paraId="20182F8D" w14:textId="24801D7A" w:rsidR="0071413A" w:rsidRPr="00817269" w:rsidRDefault="0071413A" w:rsidP="0071413A">
      <w:pPr>
        <w:spacing w:before="120" w:after="120"/>
        <w:ind w:left="142"/>
        <w:jc w:val="both"/>
      </w:pPr>
      <w:r>
        <w:rPr>
          <w:noProof/>
        </w:rPr>
        <w:drawing>
          <wp:inline distT="0" distB="0" distL="0" distR="0" wp14:anchorId="312A7104" wp14:editId="11F5D484">
            <wp:extent cx="3089910" cy="149307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t="4106"/>
                    <a:stretch/>
                  </pic:blipFill>
                  <pic:spPr bwMode="auto">
                    <a:xfrm>
                      <a:off x="0" y="0"/>
                      <a:ext cx="3089910" cy="1493076"/>
                    </a:xfrm>
                    <a:prstGeom prst="rect">
                      <a:avLst/>
                    </a:prstGeom>
                    <a:noFill/>
                    <a:ln>
                      <a:noFill/>
                    </a:ln>
                    <a:extLst>
                      <a:ext uri="{53640926-AAD7-44D8-BBD7-CCE9431645EC}">
                        <a14:shadowObscured xmlns:a14="http://schemas.microsoft.com/office/drawing/2010/main"/>
                      </a:ext>
                    </a:extLst>
                  </pic:spPr>
                </pic:pic>
              </a:graphicData>
            </a:graphic>
          </wp:inline>
        </w:drawing>
      </w:r>
    </w:p>
    <w:p w14:paraId="30B8E462" w14:textId="44FCBAE8" w:rsidR="00D6423B" w:rsidRDefault="009C1B6B" w:rsidP="00D6423B">
      <w:pPr>
        <w:pStyle w:val="figurecaption"/>
        <w:spacing w:after="120"/>
        <w:ind w:left="142" w:right="188"/>
        <w:jc w:val="center"/>
      </w:pPr>
      <w:r>
        <w:t>MLP</w:t>
      </w:r>
      <w:r w:rsidR="00D6423B">
        <w:t xml:space="preserve"> Model Performance Visualization</w:t>
      </w:r>
    </w:p>
    <w:p w14:paraId="3DF9BC48" w14:textId="0F92067B" w:rsidR="00D6423B" w:rsidRDefault="00BE2152" w:rsidP="00261C45">
      <w:pPr>
        <w:spacing w:after="120"/>
        <w:ind w:left="284"/>
        <w:jc w:val="both"/>
      </w:pPr>
      <w:r w:rsidRPr="00BE2152">
        <w:t>The in-sample and out-of-sample performance of the Multilayer Perceptron (MLP Model 2) for Brent Crude Oil Price forecasting is illustrated in Figure 11. During the training sequence, the model's predictions (dashed green line) fit the historical data near-perfectly. Unlike the rigid linear projections or flatlines observed in the benchmark models, the out-of-sample testing prediction (dashed red line) remarkably tracks the actual exponential market breakout post-January 2026, including the steep escalation above 110 USD and the subsequent volatile fluctuations. This outcome validates the implementation of MLP architectures for financial time series forecasting, proving its robust capability to model high-volatility regimes and sudden macroeconomic shocks in the energy sector.</w:t>
      </w:r>
    </w:p>
    <w:p w14:paraId="1F422666" w14:textId="42F7F834" w:rsidR="00800DA1" w:rsidRDefault="00800DA1" w:rsidP="0083533E">
      <w:pPr>
        <w:pStyle w:val="Heading3"/>
        <w:ind w:left="284" w:hanging="284"/>
      </w:pPr>
      <w:r>
        <w:t>L</w:t>
      </w:r>
      <w:r w:rsidR="001279AB">
        <w:t>ong Short-Term Memory</w:t>
      </w:r>
    </w:p>
    <w:p w14:paraId="339E175C" w14:textId="1CD322B2" w:rsidR="009B169D" w:rsidRPr="005B520E" w:rsidRDefault="009B169D" w:rsidP="006C1CC1">
      <w:pPr>
        <w:pStyle w:val="tablehead"/>
        <w:ind w:left="426" w:hanging="142"/>
      </w:pPr>
      <w:r>
        <w:t>Result of Long Short-Term Memory Forecasting</w:t>
      </w:r>
    </w:p>
    <w:tbl>
      <w:tblPr>
        <w:tblStyle w:val="TableGrid"/>
        <w:tblW w:w="4584" w:type="dxa"/>
        <w:tblInd w:w="284" w:type="dxa"/>
        <w:tblLayout w:type="fixed"/>
        <w:tblLook w:val="04A0" w:firstRow="1" w:lastRow="0" w:firstColumn="1" w:lastColumn="0" w:noHBand="0" w:noVBand="1"/>
      </w:tblPr>
      <w:tblGrid>
        <w:gridCol w:w="761"/>
        <w:gridCol w:w="656"/>
        <w:gridCol w:w="844"/>
        <w:gridCol w:w="765"/>
        <w:gridCol w:w="708"/>
        <w:gridCol w:w="850"/>
      </w:tblGrid>
      <w:tr w:rsidR="00183DA9" w14:paraId="7DB94AD2" w14:textId="77777777" w:rsidTr="001C01E4">
        <w:trPr>
          <w:tblHeader/>
        </w:trPr>
        <w:tc>
          <w:tcPr>
            <w:tcW w:w="761" w:type="dxa"/>
            <w:tcBorders>
              <w:top w:val="single" w:sz="4" w:space="0" w:color="auto"/>
              <w:left w:val="nil"/>
              <w:bottom w:val="single" w:sz="4" w:space="0" w:color="auto"/>
              <w:right w:val="nil"/>
            </w:tcBorders>
            <w:vAlign w:val="center"/>
          </w:tcPr>
          <w:p w14:paraId="52F2EA67" w14:textId="77777777" w:rsidR="00AC4E6E" w:rsidRPr="00EC2AD0" w:rsidRDefault="00AC4E6E" w:rsidP="00BD1CDE">
            <w:pPr>
              <w:rPr>
                <w:b/>
                <w:bCs/>
              </w:rPr>
            </w:pPr>
            <w:r>
              <w:rPr>
                <w:b/>
                <w:bCs/>
              </w:rPr>
              <w:t>Model</w:t>
            </w:r>
          </w:p>
        </w:tc>
        <w:tc>
          <w:tcPr>
            <w:tcW w:w="656" w:type="dxa"/>
            <w:tcBorders>
              <w:top w:val="single" w:sz="4" w:space="0" w:color="auto"/>
              <w:left w:val="nil"/>
              <w:bottom w:val="single" w:sz="4" w:space="0" w:color="auto"/>
              <w:right w:val="nil"/>
            </w:tcBorders>
            <w:vAlign w:val="center"/>
          </w:tcPr>
          <w:p w14:paraId="4C176448" w14:textId="74DC2552" w:rsidR="00AC4E6E" w:rsidRDefault="00971E7D" w:rsidP="00BD1CDE">
            <w:pPr>
              <w:rPr>
                <w:b/>
                <w:bCs/>
              </w:rPr>
            </w:pPr>
            <w:r>
              <w:rPr>
                <w:b/>
                <w:bCs/>
              </w:rPr>
              <w:t>Layers</w:t>
            </w:r>
          </w:p>
        </w:tc>
        <w:tc>
          <w:tcPr>
            <w:tcW w:w="844" w:type="dxa"/>
            <w:tcBorders>
              <w:top w:val="single" w:sz="4" w:space="0" w:color="auto"/>
              <w:left w:val="nil"/>
              <w:bottom w:val="single" w:sz="4" w:space="0" w:color="auto"/>
              <w:right w:val="nil"/>
            </w:tcBorders>
            <w:vAlign w:val="center"/>
          </w:tcPr>
          <w:p w14:paraId="386F0974" w14:textId="2DBD21D0" w:rsidR="00AC4E6E" w:rsidRPr="00B35DC2" w:rsidRDefault="00971E7D" w:rsidP="00BD1CDE">
            <w:pPr>
              <w:rPr>
                <w:b/>
                <w:bCs/>
              </w:rPr>
            </w:pPr>
            <w:r>
              <w:rPr>
                <w:b/>
                <w:bCs/>
              </w:rPr>
              <w:t>Hidden Unit</w:t>
            </w:r>
          </w:p>
        </w:tc>
        <w:tc>
          <w:tcPr>
            <w:tcW w:w="765" w:type="dxa"/>
            <w:tcBorders>
              <w:top w:val="single" w:sz="4" w:space="0" w:color="auto"/>
              <w:left w:val="nil"/>
              <w:bottom w:val="single" w:sz="4" w:space="0" w:color="auto"/>
              <w:right w:val="nil"/>
            </w:tcBorders>
            <w:vAlign w:val="center"/>
          </w:tcPr>
          <w:p w14:paraId="1FB124B4" w14:textId="17BB5A44" w:rsidR="00AC4E6E" w:rsidRDefault="00AC4E6E" w:rsidP="00BD1CDE">
            <w:pPr>
              <w:rPr>
                <w:b/>
                <w:bCs/>
              </w:rPr>
            </w:pPr>
            <w:r>
              <w:rPr>
                <w:b/>
                <w:bCs/>
              </w:rPr>
              <w:t>Test RMSE</w:t>
            </w:r>
          </w:p>
        </w:tc>
        <w:tc>
          <w:tcPr>
            <w:tcW w:w="708" w:type="dxa"/>
            <w:tcBorders>
              <w:top w:val="single" w:sz="4" w:space="0" w:color="auto"/>
              <w:left w:val="nil"/>
              <w:bottom w:val="single" w:sz="4" w:space="0" w:color="auto"/>
              <w:right w:val="nil"/>
            </w:tcBorders>
            <w:vAlign w:val="center"/>
          </w:tcPr>
          <w:p w14:paraId="16CA852E" w14:textId="59D1BD8D" w:rsidR="00AC4E6E" w:rsidRPr="00B35DC2" w:rsidRDefault="00AC4E6E" w:rsidP="00BD1CDE">
            <w:pPr>
              <w:rPr>
                <w:b/>
                <w:bCs/>
              </w:rPr>
            </w:pPr>
            <w:r>
              <w:rPr>
                <w:b/>
                <w:bCs/>
              </w:rPr>
              <w:t>T</w:t>
            </w:r>
            <w:r w:rsidR="00CA571F">
              <w:rPr>
                <w:b/>
                <w:bCs/>
              </w:rPr>
              <w:t>est</w:t>
            </w:r>
            <w:r>
              <w:rPr>
                <w:b/>
                <w:bCs/>
              </w:rPr>
              <w:t xml:space="preserve"> M</w:t>
            </w:r>
            <w:r w:rsidR="00F7506E">
              <w:rPr>
                <w:b/>
                <w:bCs/>
              </w:rPr>
              <w:t>A</w:t>
            </w:r>
            <w:r>
              <w:rPr>
                <w:b/>
                <w:bCs/>
              </w:rPr>
              <w:t>E</w:t>
            </w:r>
          </w:p>
        </w:tc>
        <w:tc>
          <w:tcPr>
            <w:tcW w:w="850" w:type="dxa"/>
            <w:tcBorders>
              <w:top w:val="single" w:sz="4" w:space="0" w:color="auto"/>
              <w:left w:val="nil"/>
              <w:bottom w:val="single" w:sz="4" w:space="0" w:color="auto"/>
              <w:right w:val="nil"/>
            </w:tcBorders>
            <w:vAlign w:val="center"/>
          </w:tcPr>
          <w:p w14:paraId="7263E79C" w14:textId="77777777" w:rsidR="00AC4E6E" w:rsidRPr="00B35DC2" w:rsidRDefault="00AC4E6E" w:rsidP="00BD1CDE">
            <w:pPr>
              <w:rPr>
                <w:b/>
                <w:bCs/>
              </w:rPr>
            </w:pPr>
            <w:r>
              <w:rPr>
                <w:b/>
                <w:bCs/>
              </w:rPr>
              <w:t>Test MAPE</w:t>
            </w:r>
          </w:p>
        </w:tc>
      </w:tr>
      <w:tr w:rsidR="00183DA9" w:rsidRPr="00E83ABE" w14:paraId="7FD6093B" w14:textId="77777777" w:rsidTr="00585F4D">
        <w:tc>
          <w:tcPr>
            <w:tcW w:w="761" w:type="dxa"/>
            <w:tcBorders>
              <w:top w:val="single" w:sz="4" w:space="0" w:color="auto"/>
              <w:left w:val="nil"/>
              <w:bottom w:val="single" w:sz="4" w:space="0" w:color="auto"/>
              <w:right w:val="nil"/>
            </w:tcBorders>
            <w:vAlign w:val="center"/>
          </w:tcPr>
          <w:p w14:paraId="487863EF" w14:textId="77777777" w:rsidR="00AC4E6E" w:rsidRPr="00E83ABE" w:rsidRDefault="00AC4E6E" w:rsidP="00BD1CDE">
            <w:r>
              <w:t>A</w:t>
            </w:r>
          </w:p>
        </w:tc>
        <w:tc>
          <w:tcPr>
            <w:tcW w:w="656" w:type="dxa"/>
            <w:tcBorders>
              <w:top w:val="single" w:sz="4" w:space="0" w:color="auto"/>
              <w:left w:val="nil"/>
              <w:bottom w:val="single" w:sz="4" w:space="0" w:color="auto"/>
              <w:right w:val="nil"/>
            </w:tcBorders>
            <w:vAlign w:val="center"/>
          </w:tcPr>
          <w:p w14:paraId="4D9E953A" w14:textId="1767CA23" w:rsidR="00AC4E6E" w:rsidRPr="00E83ABE" w:rsidRDefault="00AC4E6E" w:rsidP="00BD1CDE">
            <w:r>
              <w:t>1</w:t>
            </w:r>
          </w:p>
        </w:tc>
        <w:tc>
          <w:tcPr>
            <w:tcW w:w="844" w:type="dxa"/>
            <w:tcBorders>
              <w:top w:val="single" w:sz="4" w:space="0" w:color="auto"/>
              <w:left w:val="nil"/>
              <w:bottom w:val="single" w:sz="4" w:space="0" w:color="auto"/>
              <w:right w:val="nil"/>
            </w:tcBorders>
            <w:vAlign w:val="center"/>
          </w:tcPr>
          <w:p w14:paraId="57CF9DE6" w14:textId="2C11D0F5" w:rsidR="00AC4E6E" w:rsidRPr="00E83ABE" w:rsidRDefault="00AC4E6E" w:rsidP="00BD1CDE">
            <w:r>
              <w:t>50</w:t>
            </w:r>
          </w:p>
        </w:tc>
        <w:tc>
          <w:tcPr>
            <w:tcW w:w="765" w:type="dxa"/>
            <w:tcBorders>
              <w:top w:val="single" w:sz="4" w:space="0" w:color="auto"/>
              <w:left w:val="nil"/>
              <w:bottom w:val="single" w:sz="4" w:space="0" w:color="auto"/>
              <w:right w:val="nil"/>
            </w:tcBorders>
            <w:vAlign w:val="center"/>
          </w:tcPr>
          <w:p w14:paraId="09A6A8C0" w14:textId="7BF2BE31" w:rsidR="00AC4E6E" w:rsidRPr="00E83ABE" w:rsidRDefault="00971E7D" w:rsidP="00BD1CDE">
            <w:r>
              <w:t>4.929</w:t>
            </w:r>
          </w:p>
        </w:tc>
        <w:tc>
          <w:tcPr>
            <w:tcW w:w="708" w:type="dxa"/>
            <w:tcBorders>
              <w:top w:val="single" w:sz="4" w:space="0" w:color="auto"/>
              <w:left w:val="nil"/>
              <w:bottom w:val="single" w:sz="4" w:space="0" w:color="auto"/>
              <w:right w:val="nil"/>
            </w:tcBorders>
            <w:vAlign w:val="center"/>
          </w:tcPr>
          <w:p w14:paraId="52E95380" w14:textId="6AAEC213" w:rsidR="00AC4E6E" w:rsidRPr="00E83ABE" w:rsidRDefault="00226786" w:rsidP="00BD1CDE">
            <w:r>
              <w:t>3.268</w:t>
            </w:r>
          </w:p>
        </w:tc>
        <w:tc>
          <w:tcPr>
            <w:tcW w:w="850" w:type="dxa"/>
            <w:tcBorders>
              <w:top w:val="single" w:sz="4" w:space="0" w:color="auto"/>
              <w:left w:val="nil"/>
              <w:bottom w:val="single" w:sz="4" w:space="0" w:color="auto"/>
              <w:right w:val="nil"/>
            </w:tcBorders>
            <w:vAlign w:val="center"/>
          </w:tcPr>
          <w:p w14:paraId="5C353243" w14:textId="4B17B84C" w:rsidR="00AC4E6E" w:rsidRPr="00E83ABE" w:rsidRDefault="00183DA9" w:rsidP="00BD1CDE">
            <w:r>
              <w:t>3.71</w:t>
            </w:r>
          </w:p>
        </w:tc>
      </w:tr>
      <w:tr w:rsidR="00183DA9" w:rsidRPr="00E83ABE" w14:paraId="5DCC408B" w14:textId="77777777" w:rsidTr="00585F4D">
        <w:tc>
          <w:tcPr>
            <w:tcW w:w="761" w:type="dxa"/>
            <w:tcBorders>
              <w:top w:val="single" w:sz="4" w:space="0" w:color="auto"/>
              <w:left w:val="nil"/>
              <w:bottom w:val="single" w:sz="4" w:space="0" w:color="auto"/>
              <w:right w:val="nil"/>
            </w:tcBorders>
            <w:vAlign w:val="center"/>
          </w:tcPr>
          <w:p w14:paraId="512D14EB" w14:textId="77777777" w:rsidR="00AC4E6E" w:rsidRPr="00E83ABE" w:rsidRDefault="00AC4E6E" w:rsidP="00BD1CDE">
            <w:r>
              <w:t>B</w:t>
            </w:r>
          </w:p>
        </w:tc>
        <w:tc>
          <w:tcPr>
            <w:tcW w:w="656" w:type="dxa"/>
            <w:tcBorders>
              <w:top w:val="single" w:sz="4" w:space="0" w:color="auto"/>
              <w:left w:val="nil"/>
              <w:bottom w:val="single" w:sz="4" w:space="0" w:color="auto"/>
              <w:right w:val="nil"/>
            </w:tcBorders>
            <w:vAlign w:val="center"/>
          </w:tcPr>
          <w:p w14:paraId="49885835" w14:textId="03C268CD" w:rsidR="00AC4E6E" w:rsidRPr="00E83ABE" w:rsidRDefault="00AC4E6E" w:rsidP="00BD1CDE">
            <w:r>
              <w:t>1</w:t>
            </w:r>
          </w:p>
        </w:tc>
        <w:tc>
          <w:tcPr>
            <w:tcW w:w="844" w:type="dxa"/>
            <w:tcBorders>
              <w:top w:val="single" w:sz="4" w:space="0" w:color="auto"/>
              <w:left w:val="nil"/>
              <w:bottom w:val="single" w:sz="4" w:space="0" w:color="auto"/>
              <w:right w:val="nil"/>
            </w:tcBorders>
            <w:vAlign w:val="center"/>
          </w:tcPr>
          <w:p w14:paraId="0EACC51F" w14:textId="7708C77E" w:rsidR="00AC4E6E" w:rsidRPr="00E83ABE" w:rsidRDefault="00AC4E6E" w:rsidP="00BD1CDE">
            <w:r>
              <w:t>100</w:t>
            </w:r>
          </w:p>
        </w:tc>
        <w:tc>
          <w:tcPr>
            <w:tcW w:w="765" w:type="dxa"/>
            <w:tcBorders>
              <w:top w:val="single" w:sz="4" w:space="0" w:color="auto"/>
              <w:left w:val="nil"/>
              <w:bottom w:val="single" w:sz="4" w:space="0" w:color="auto"/>
              <w:right w:val="nil"/>
            </w:tcBorders>
            <w:vAlign w:val="center"/>
          </w:tcPr>
          <w:p w14:paraId="25235DF0" w14:textId="790F3E5C" w:rsidR="00AC4E6E" w:rsidRPr="00E83ABE" w:rsidRDefault="00971E7D" w:rsidP="00BD1CDE">
            <w:r>
              <w:t>3.964</w:t>
            </w:r>
          </w:p>
        </w:tc>
        <w:tc>
          <w:tcPr>
            <w:tcW w:w="708" w:type="dxa"/>
            <w:tcBorders>
              <w:top w:val="single" w:sz="4" w:space="0" w:color="auto"/>
              <w:left w:val="nil"/>
              <w:bottom w:val="single" w:sz="4" w:space="0" w:color="auto"/>
              <w:right w:val="nil"/>
            </w:tcBorders>
            <w:vAlign w:val="center"/>
          </w:tcPr>
          <w:p w14:paraId="1512DDE7" w14:textId="0B36DBB2" w:rsidR="00AC4E6E" w:rsidRPr="00E83ABE" w:rsidRDefault="00226786" w:rsidP="00BD1CDE">
            <w:r>
              <w:t>2.630</w:t>
            </w:r>
          </w:p>
        </w:tc>
        <w:tc>
          <w:tcPr>
            <w:tcW w:w="850" w:type="dxa"/>
            <w:tcBorders>
              <w:top w:val="single" w:sz="4" w:space="0" w:color="auto"/>
              <w:left w:val="nil"/>
              <w:bottom w:val="single" w:sz="4" w:space="0" w:color="auto"/>
              <w:right w:val="nil"/>
            </w:tcBorders>
            <w:vAlign w:val="center"/>
          </w:tcPr>
          <w:p w14:paraId="0FD79DC5" w14:textId="5ABFE1C4" w:rsidR="00AC4E6E" w:rsidRPr="00E83ABE" w:rsidRDefault="00183DA9" w:rsidP="00BD1CDE">
            <w:r>
              <w:t>3.07</w:t>
            </w:r>
          </w:p>
        </w:tc>
      </w:tr>
      <w:tr w:rsidR="00183DA9" w:rsidRPr="00E83ABE" w14:paraId="43D2B86F" w14:textId="77777777" w:rsidTr="00585F4D">
        <w:tc>
          <w:tcPr>
            <w:tcW w:w="761" w:type="dxa"/>
            <w:tcBorders>
              <w:top w:val="single" w:sz="4" w:space="0" w:color="auto"/>
              <w:left w:val="nil"/>
              <w:bottom w:val="single" w:sz="4" w:space="0" w:color="auto"/>
              <w:right w:val="nil"/>
            </w:tcBorders>
            <w:vAlign w:val="center"/>
          </w:tcPr>
          <w:p w14:paraId="7FD4F440" w14:textId="77777777" w:rsidR="00AC4E6E" w:rsidRPr="00E83ABE" w:rsidRDefault="00AC4E6E" w:rsidP="00BD1CDE">
            <w:r>
              <w:t>C</w:t>
            </w:r>
          </w:p>
        </w:tc>
        <w:tc>
          <w:tcPr>
            <w:tcW w:w="656" w:type="dxa"/>
            <w:tcBorders>
              <w:top w:val="single" w:sz="4" w:space="0" w:color="auto"/>
              <w:left w:val="nil"/>
              <w:bottom w:val="single" w:sz="4" w:space="0" w:color="auto"/>
              <w:right w:val="nil"/>
            </w:tcBorders>
            <w:vAlign w:val="center"/>
          </w:tcPr>
          <w:p w14:paraId="27AB40B3" w14:textId="543B29E8" w:rsidR="00AC4E6E" w:rsidRPr="00E83ABE" w:rsidRDefault="00AC4E6E" w:rsidP="00BD1CDE">
            <w:r>
              <w:t>1</w:t>
            </w:r>
          </w:p>
        </w:tc>
        <w:tc>
          <w:tcPr>
            <w:tcW w:w="844" w:type="dxa"/>
            <w:tcBorders>
              <w:top w:val="single" w:sz="4" w:space="0" w:color="auto"/>
              <w:left w:val="nil"/>
              <w:bottom w:val="single" w:sz="4" w:space="0" w:color="auto"/>
              <w:right w:val="nil"/>
            </w:tcBorders>
            <w:vAlign w:val="center"/>
          </w:tcPr>
          <w:p w14:paraId="6FDDD9D5" w14:textId="0FD0B706" w:rsidR="00AC4E6E" w:rsidRPr="00E83ABE" w:rsidRDefault="00AC4E6E" w:rsidP="00BD1CDE">
            <w:r>
              <w:t>128</w:t>
            </w:r>
          </w:p>
        </w:tc>
        <w:tc>
          <w:tcPr>
            <w:tcW w:w="765" w:type="dxa"/>
            <w:tcBorders>
              <w:top w:val="single" w:sz="4" w:space="0" w:color="auto"/>
              <w:left w:val="nil"/>
              <w:bottom w:val="single" w:sz="4" w:space="0" w:color="auto"/>
              <w:right w:val="nil"/>
            </w:tcBorders>
            <w:vAlign w:val="center"/>
          </w:tcPr>
          <w:p w14:paraId="4AA8EE66" w14:textId="18AE28FB" w:rsidR="00AC4E6E" w:rsidRPr="00E83ABE" w:rsidRDefault="0052173F" w:rsidP="00BD1CDE">
            <w:r>
              <w:t>3.975</w:t>
            </w:r>
          </w:p>
        </w:tc>
        <w:tc>
          <w:tcPr>
            <w:tcW w:w="708" w:type="dxa"/>
            <w:tcBorders>
              <w:top w:val="single" w:sz="4" w:space="0" w:color="auto"/>
              <w:left w:val="nil"/>
              <w:bottom w:val="single" w:sz="4" w:space="0" w:color="auto"/>
              <w:right w:val="nil"/>
            </w:tcBorders>
            <w:vAlign w:val="center"/>
          </w:tcPr>
          <w:p w14:paraId="2CFAB32C" w14:textId="0478BF6B" w:rsidR="00AC4E6E" w:rsidRPr="00E83ABE" w:rsidRDefault="00226786" w:rsidP="00BD1CDE">
            <w:r>
              <w:t>2.675</w:t>
            </w:r>
          </w:p>
        </w:tc>
        <w:tc>
          <w:tcPr>
            <w:tcW w:w="850" w:type="dxa"/>
            <w:tcBorders>
              <w:top w:val="single" w:sz="4" w:space="0" w:color="auto"/>
              <w:left w:val="nil"/>
              <w:bottom w:val="single" w:sz="4" w:space="0" w:color="auto"/>
              <w:right w:val="nil"/>
            </w:tcBorders>
            <w:vAlign w:val="center"/>
          </w:tcPr>
          <w:p w14:paraId="28B85CF4" w14:textId="460BC8BF" w:rsidR="00AC4E6E" w:rsidRPr="00E83ABE" w:rsidRDefault="00183DA9" w:rsidP="00BD1CDE">
            <w:r>
              <w:t>3.16</w:t>
            </w:r>
          </w:p>
        </w:tc>
      </w:tr>
      <w:tr w:rsidR="00183DA9" w:rsidRPr="00E83ABE" w14:paraId="2E5A5636" w14:textId="77777777" w:rsidTr="00585F4D">
        <w:tc>
          <w:tcPr>
            <w:tcW w:w="761" w:type="dxa"/>
            <w:tcBorders>
              <w:top w:val="single" w:sz="4" w:space="0" w:color="auto"/>
              <w:left w:val="nil"/>
              <w:bottom w:val="single" w:sz="4" w:space="0" w:color="auto"/>
              <w:right w:val="nil"/>
            </w:tcBorders>
            <w:vAlign w:val="center"/>
          </w:tcPr>
          <w:p w14:paraId="05FA5238" w14:textId="77777777" w:rsidR="00AC4E6E" w:rsidRPr="00E83ABE" w:rsidRDefault="00AC4E6E" w:rsidP="00BD1CDE">
            <w:r>
              <w:t>D</w:t>
            </w:r>
          </w:p>
        </w:tc>
        <w:tc>
          <w:tcPr>
            <w:tcW w:w="656" w:type="dxa"/>
            <w:tcBorders>
              <w:top w:val="single" w:sz="4" w:space="0" w:color="auto"/>
              <w:left w:val="nil"/>
              <w:bottom w:val="single" w:sz="4" w:space="0" w:color="auto"/>
              <w:right w:val="nil"/>
            </w:tcBorders>
            <w:vAlign w:val="center"/>
          </w:tcPr>
          <w:p w14:paraId="6F30E44A" w14:textId="7CC39447" w:rsidR="00AC4E6E" w:rsidRPr="00E83ABE" w:rsidRDefault="00AC4E6E" w:rsidP="00BD1CDE">
            <w:r>
              <w:t>2</w:t>
            </w:r>
          </w:p>
        </w:tc>
        <w:tc>
          <w:tcPr>
            <w:tcW w:w="844" w:type="dxa"/>
            <w:tcBorders>
              <w:top w:val="single" w:sz="4" w:space="0" w:color="auto"/>
              <w:left w:val="nil"/>
              <w:bottom w:val="single" w:sz="4" w:space="0" w:color="auto"/>
              <w:right w:val="nil"/>
            </w:tcBorders>
            <w:vAlign w:val="center"/>
          </w:tcPr>
          <w:p w14:paraId="41B2E2B2" w14:textId="7699C1DC" w:rsidR="00AC4E6E" w:rsidRPr="00E83ABE" w:rsidRDefault="00AC4E6E" w:rsidP="00BD1CDE">
            <w:r>
              <w:t>50, 50</w:t>
            </w:r>
          </w:p>
        </w:tc>
        <w:tc>
          <w:tcPr>
            <w:tcW w:w="765" w:type="dxa"/>
            <w:tcBorders>
              <w:top w:val="single" w:sz="4" w:space="0" w:color="auto"/>
              <w:left w:val="nil"/>
              <w:bottom w:val="single" w:sz="4" w:space="0" w:color="auto"/>
              <w:right w:val="nil"/>
            </w:tcBorders>
            <w:vAlign w:val="center"/>
          </w:tcPr>
          <w:p w14:paraId="6CC6EDE5" w14:textId="6D75F748" w:rsidR="00AC4E6E" w:rsidRPr="00E83ABE" w:rsidRDefault="0052173F" w:rsidP="00BD1CDE">
            <w:r>
              <w:t>4.605</w:t>
            </w:r>
          </w:p>
        </w:tc>
        <w:tc>
          <w:tcPr>
            <w:tcW w:w="708" w:type="dxa"/>
            <w:tcBorders>
              <w:top w:val="single" w:sz="4" w:space="0" w:color="auto"/>
              <w:left w:val="nil"/>
              <w:bottom w:val="single" w:sz="4" w:space="0" w:color="auto"/>
              <w:right w:val="nil"/>
            </w:tcBorders>
            <w:vAlign w:val="center"/>
          </w:tcPr>
          <w:p w14:paraId="06AF8B3A" w14:textId="5A129180" w:rsidR="00AC4E6E" w:rsidRPr="00E83ABE" w:rsidRDefault="00226786" w:rsidP="00BD1CDE">
            <w:r>
              <w:t>3.061</w:t>
            </w:r>
          </w:p>
        </w:tc>
        <w:tc>
          <w:tcPr>
            <w:tcW w:w="850" w:type="dxa"/>
            <w:tcBorders>
              <w:top w:val="single" w:sz="4" w:space="0" w:color="auto"/>
              <w:left w:val="nil"/>
              <w:bottom w:val="single" w:sz="4" w:space="0" w:color="auto"/>
              <w:right w:val="nil"/>
            </w:tcBorders>
            <w:vAlign w:val="center"/>
          </w:tcPr>
          <w:p w14:paraId="177CEB44" w14:textId="61C7728B" w:rsidR="00AC4E6E" w:rsidRPr="00E83ABE" w:rsidRDefault="00183DA9" w:rsidP="00BD1CDE">
            <w:r>
              <w:t>3.53</w:t>
            </w:r>
          </w:p>
        </w:tc>
      </w:tr>
      <w:tr w:rsidR="00183DA9" w:rsidRPr="00E83ABE" w14:paraId="36B59EF9" w14:textId="77777777" w:rsidTr="00585F4D">
        <w:tc>
          <w:tcPr>
            <w:tcW w:w="761" w:type="dxa"/>
            <w:tcBorders>
              <w:top w:val="single" w:sz="4" w:space="0" w:color="auto"/>
              <w:left w:val="nil"/>
              <w:bottom w:val="single" w:sz="4" w:space="0" w:color="auto"/>
              <w:right w:val="nil"/>
            </w:tcBorders>
            <w:vAlign w:val="center"/>
          </w:tcPr>
          <w:p w14:paraId="5AAA2C88" w14:textId="77777777" w:rsidR="00AC4E6E" w:rsidRPr="00E83ABE" w:rsidRDefault="00AC4E6E" w:rsidP="00BD1CDE">
            <w:r>
              <w:t>E</w:t>
            </w:r>
          </w:p>
        </w:tc>
        <w:tc>
          <w:tcPr>
            <w:tcW w:w="656" w:type="dxa"/>
            <w:tcBorders>
              <w:top w:val="single" w:sz="4" w:space="0" w:color="auto"/>
              <w:left w:val="nil"/>
              <w:bottom w:val="single" w:sz="4" w:space="0" w:color="auto"/>
              <w:right w:val="nil"/>
            </w:tcBorders>
            <w:vAlign w:val="center"/>
          </w:tcPr>
          <w:p w14:paraId="4D7B5238" w14:textId="761C5051" w:rsidR="00AC4E6E" w:rsidRPr="00E83ABE" w:rsidRDefault="00AC4E6E" w:rsidP="00BD1CDE">
            <w:r>
              <w:t>2</w:t>
            </w:r>
          </w:p>
        </w:tc>
        <w:tc>
          <w:tcPr>
            <w:tcW w:w="844" w:type="dxa"/>
            <w:tcBorders>
              <w:top w:val="single" w:sz="4" w:space="0" w:color="auto"/>
              <w:left w:val="nil"/>
              <w:bottom w:val="single" w:sz="4" w:space="0" w:color="auto"/>
              <w:right w:val="nil"/>
            </w:tcBorders>
            <w:vAlign w:val="center"/>
          </w:tcPr>
          <w:p w14:paraId="0F0E0F01" w14:textId="0F7C2086" w:rsidR="00AC4E6E" w:rsidRPr="00E83ABE" w:rsidRDefault="00AC4E6E" w:rsidP="00BD1CDE">
            <w:r>
              <w:t>100, 50</w:t>
            </w:r>
          </w:p>
        </w:tc>
        <w:tc>
          <w:tcPr>
            <w:tcW w:w="765" w:type="dxa"/>
            <w:tcBorders>
              <w:top w:val="single" w:sz="4" w:space="0" w:color="auto"/>
              <w:left w:val="nil"/>
              <w:bottom w:val="single" w:sz="4" w:space="0" w:color="auto"/>
              <w:right w:val="nil"/>
            </w:tcBorders>
            <w:vAlign w:val="center"/>
          </w:tcPr>
          <w:p w14:paraId="4EAE75B4" w14:textId="502C4860" w:rsidR="00AC4E6E" w:rsidRPr="00E83ABE" w:rsidRDefault="0052173F" w:rsidP="00BD1CDE">
            <w:r>
              <w:t>4.182</w:t>
            </w:r>
          </w:p>
        </w:tc>
        <w:tc>
          <w:tcPr>
            <w:tcW w:w="708" w:type="dxa"/>
            <w:tcBorders>
              <w:top w:val="single" w:sz="4" w:space="0" w:color="auto"/>
              <w:left w:val="nil"/>
              <w:bottom w:val="single" w:sz="4" w:space="0" w:color="auto"/>
              <w:right w:val="nil"/>
            </w:tcBorders>
            <w:vAlign w:val="center"/>
          </w:tcPr>
          <w:p w14:paraId="296258FB" w14:textId="52DAB178" w:rsidR="00AC4E6E" w:rsidRPr="00E83ABE" w:rsidRDefault="00226786" w:rsidP="00BD1CDE">
            <w:r>
              <w:t>2.775</w:t>
            </w:r>
          </w:p>
        </w:tc>
        <w:tc>
          <w:tcPr>
            <w:tcW w:w="850" w:type="dxa"/>
            <w:tcBorders>
              <w:top w:val="single" w:sz="4" w:space="0" w:color="auto"/>
              <w:left w:val="nil"/>
              <w:bottom w:val="single" w:sz="4" w:space="0" w:color="auto"/>
              <w:right w:val="nil"/>
            </w:tcBorders>
            <w:vAlign w:val="center"/>
          </w:tcPr>
          <w:p w14:paraId="3CFC50D4" w14:textId="7A2780DA" w:rsidR="00AC4E6E" w:rsidRPr="00E83ABE" w:rsidRDefault="00183DA9" w:rsidP="00BD1CDE">
            <w:r>
              <w:t>3.21</w:t>
            </w:r>
          </w:p>
        </w:tc>
      </w:tr>
      <w:tr w:rsidR="00183DA9" w:rsidRPr="00E83ABE" w14:paraId="13873B18" w14:textId="77777777" w:rsidTr="00585F4D">
        <w:tc>
          <w:tcPr>
            <w:tcW w:w="761" w:type="dxa"/>
            <w:tcBorders>
              <w:top w:val="single" w:sz="4" w:space="0" w:color="auto"/>
              <w:left w:val="nil"/>
              <w:bottom w:val="single" w:sz="4" w:space="0" w:color="auto"/>
              <w:right w:val="nil"/>
            </w:tcBorders>
            <w:vAlign w:val="center"/>
          </w:tcPr>
          <w:p w14:paraId="70A074A5" w14:textId="77777777" w:rsidR="00AC4E6E" w:rsidRDefault="00AC4E6E" w:rsidP="00BD1CDE">
            <w:r>
              <w:t>F</w:t>
            </w:r>
          </w:p>
        </w:tc>
        <w:tc>
          <w:tcPr>
            <w:tcW w:w="656" w:type="dxa"/>
            <w:tcBorders>
              <w:top w:val="single" w:sz="4" w:space="0" w:color="auto"/>
              <w:left w:val="nil"/>
              <w:bottom w:val="single" w:sz="4" w:space="0" w:color="auto"/>
              <w:right w:val="nil"/>
            </w:tcBorders>
            <w:vAlign w:val="center"/>
          </w:tcPr>
          <w:p w14:paraId="56A7D500" w14:textId="37421C40" w:rsidR="00AC4E6E" w:rsidRPr="00E83ABE" w:rsidRDefault="00AC4E6E" w:rsidP="00BD1CDE">
            <w:r>
              <w:t>2</w:t>
            </w:r>
          </w:p>
        </w:tc>
        <w:tc>
          <w:tcPr>
            <w:tcW w:w="844" w:type="dxa"/>
            <w:tcBorders>
              <w:top w:val="single" w:sz="4" w:space="0" w:color="auto"/>
              <w:left w:val="nil"/>
              <w:bottom w:val="single" w:sz="4" w:space="0" w:color="auto"/>
              <w:right w:val="nil"/>
            </w:tcBorders>
            <w:vAlign w:val="center"/>
          </w:tcPr>
          <w:p w14:paraId="7FA352F6" w14:textId="4ED8F2E5" w:rsidR="00AC4E6E" w:rsidRPr="00E83ABE" w:rsidRDefault="00AC4E6E" w:rsidP="00BD1CDE">
            <w:r>
              <w:t>128, 64</w:t>
            </w:r>
          </w:p>
        </w:tc>
        <w:tc>
          <w:tcPr>
            <w:tcW w:w="765" w:type="dxa"/>
            <w:tcBorders>
              <w:top w:val="single" w:sz="4" w:space="0" w:color="auto"/>
              <w:left w:val="nil"/>
              <w:bottom w:val="single" w:sz="4" w:space="0" w:color="auto"/>
              <w:right w:val="nil"/>
            </w:tcBorders>
            <w:vAlign w:val="center"/>
          </w:tcPr>
          <w:p w14:paraId="2E0AA54F" w14:textId="34C84306" w:rsidR="00AC4E6E" w:rsidRPr="00E83ABE" w:rsidRDefault="0052173F" w:rsidP="00BD1CDE">
            <w:r>
              <w:t>3.840</w:t>
            </w:r>
          </w:p>
        </w:tc>
        <w:tc>
          <w:tcPr>
            <w:tcW w:w="708" w:type="dxa"/>
            <w:tcBorders>
              <w:top w:val="single" w:sz="4" w:space="0" w:color="auto"/>
              <w:left w:val="nil"/>
              <w:bottom w:val="single" w:sz="4" w:space="0" w:color="auto"/>
              <w:right w:val="nil"/>
            </w:tcBorders>
            <w:vAlign w:val="center"/>
          </w:tcPr>
          <w:p w14:paraId="37B2B223" w14:textId="4C62F0C4" w:rsidR="00AC4E6E" w:rsidRPr="00E83ABE" w:rsidRDefault="00D82BA6" w:rsidP="00BD1CDE">
            <w:r>
              <w:t>2.682</w:t>
            </w:r>
          </w:p>
        </w:tc>
        <w:tc>
          <w:tcPr>
            <w:tcW w:w="850" w:type="dxa"/>
            <w:tcBorders>
              <w:top w:val="single" w:sz="4" w:space="0" w:color="auto"/>
              <w:left w:val="nil"/>
              <w:bottom w:val="single" w:sz="4" w:space="0" w:color="auto"/>
              <w:right w:val="nil"/>
            </w:tcBorders>
            <w:vAlign w:val="center"/>
          </w:tcPr>
          <w:p w14:paraId="5D68AB79" w14:textId="20B8FDE5" w:rsidR="00AC4E6E" w:rsidRPr="00E83ABE" w:rsidRDefault="00183DA9" w:rsidP="00BD1CDE">
            <w:r>
              <w:t>3.21</w:t>
            </w:r>
          </w:p>
        </w:tc>
      </w:tr>
      <w:tr w:rsidR="00183DA9" w:rsidRPr="00E83ABE" w14:paraId="0DBBA88F" w14:textId="77777777" w:rsidTr="00585F4D">
        <w:tc>
          <w:tcPr>
            <w:tcW w:w="761" w:type="dxa"/>
            <w:tcBorders>
              <w:top w:val="single" w:sz="4" w:space="0" w:color="auto"/>
              <w:left w:val="nil"/>
              <w:bottom w:val="single" w:sz="4" w:space="0" w:color="auto"/>
              <w:right w:val="nil"/>
            </w:tcBorders>
            <w:vAlign w:val="center"/>
          </w:tcPr>
          <w:p w14:paraId="45F2BE0B" w14:textId="77777777" w:rsidR="00AC4E6E" w:rsidRDefault="00AC4E6E" w:rsidP="00BD1CDE">
            <w:r>
              <w:t>G</w:t>
            </w:r>
          </w:p>
        </w:tc>
        <w:tc>
          <w:tcPr>
            <w:tcW w:w="656" w:type="dxa"/>
            <w:tcBorders>
              <w:top w:val="single" w:sz="4" w:space="0" w:color="auto"/>
              <w:left w:val="nil"/>
              <w:bottom w:val="single" w:sz="4" w:space="0" w:color="auto"/>
              <w:right w:val="nil"/>
            </w:tcBorders>
            <w:vAlign w:val="center"/>
          </w:tcPr>
          <w:p w14:paraId="0C7179ED" w14:textId="7E42A195" w:rsidR="00AC4E6E" w:rsidRPr="00E83ABE" w:rsidRDefault="00AC4E6E" w:rsidP="00BD1CDE">
            <w:r>
              <w:t>3</w:t>
            </w:r>
          </w:p>
        </w:tc>
        <w:tc>
          <w:tcPr>
            <w:tcW w:w="844" w:type="dxa"/>
            <w:tcBorders>
              <w:top w:val="single" w:sz="4" w:space="0" w:color="auto"/>
              <w:left w:val="nil"/>
              <w:bottom w:val="single" w:sz="4" w:space="0" w:color="auto"/>
              <w:right w:val="nil"/>
            </w:tcBorders>
            <w:vAlign w:val="center"/>
          </w:tcPr>
          <w:p w14:paraId="785F28F9" w14:textId="5629BE61" w:rsidR="00AC4E6E" w:rsidRPr="00E83ABE" w:rsidRDefault="00AC4E6E" w:rsidP="00BD1CDE">
            <w:r>
              <w:t>100, 50, 25</w:t>
            </w:r>
          </w:p>
        </w:tc>
        <w:tc>
          <w:tcPr>
            <w:tcW w:w="765" w:type="dxa"/>
            <w:tcBorders>
              <w:top w:val="single" w:sz="4" w:space="0" w:color="auto"/>
              <w:left w:val="nil"/>
              <w:bottom w:val="single" w:sz="4" w:space="0" w:color="auto"/>
              <w:right w:val="nil"/>
            </w:tcBorders>
            <w:vAlign w:val="center"/>
          </w:tcPr>
          <w:p w14:paraId="4E48CF8D" w14:textId="0E845F40" w:rsidR="00AC4E6E" w:rsidRPr="00E83ABE" w:rsidRDefault="0052173F" w:rsidP="00BD1CDE">
            <w:r>
              <w:t>5.168</w:t>
            </w:r>
          </w:p>
        </w:tc>
        <w:tc>
          <w:tcPr>
            <w:tcW w:w="708" w:type="dxa"/>
            <w:tcBorders>
              <w:top w:val="single" w:sz="4" w:space="0" w:color="auto"/>
              <w:left w:val="nil"/>
              <w:bottom w:val="single" w:sz="4" w:space="0" w:color="auto"/>
              <w:right w:val="nil"/>
            </w:tcBorders>
            <w:vAlign w:val="center"/>
          </w:tcPr>
          <w:p w14:paraId="75B3DB47" w14:textId="2F93C354" w:rsidR="00AC4E6E" w:rsidRPr="00E83ABE" w:rsidRDefault="00D82BA6" w:rsidP="00BD1CDE">
            <w:r>
              <w:t>3.407</w:t>
            </w:r>
          </w:p>
        </w:tc>
        <w:tc>
          <w:tcPr>
            <w:tcW w:w="850" w:type="dxa"/>
            <w:tcBorders>
              <w:top w:val="single" w:sz="4" w:space="0" w:color="auto"/>
              <w:left w:val="nil"/>
              <w:bottom w:val="single" w:sz="4" w:space="0" w:color="auto"/>
              <w:right w:val="nil"/>
            </w:tcBorders>
            <w:vAlign w:val="center"/>
          </w:tcPr>
          <w:p w14:paraId="0FF038B1" w14:textId="202A2CF5" w:rsidR="00AC4E6E" w:rsidRPr="00E83ABE" w:rsidRDefault="00183DA9" w:rsidP="00BD1CDE">
            <w:r>
              <w:t>3.87</w:t>
            </w:r>
          </w:p>
        </w:tc>
      </w:tr>
      <w:tr w:rsidR="00183DA9" w:rsidRPr="00E83ABE" w14:paraId="0097A6D1" w14:textId="77777777" w:rsidTr="00585F4D">
        <w:tc>
          <w:tcPr>
            <w:tcW w:w="761" w:type="dxa"/>
            <w:tcBorders>
              <w:top w:val="single" w:sz="4" w:space="0" w:color="auto"/>
              <w:left w:val="nil"/>
              <w:bottom w:val="single" w:sz="4" w:space="0" w:color="auto"/>
              <w:right w:val="nil"/>
            </w:tcBorders>
            <w:vAlign w:val="center"/>
          </w:tcPr>
          <w:p w14:paraId="37FF5460" w14:textId="2FE6C97D" w:rsidR="00AC4E6E" w:rsidRDefault="00AC4E6E" w:rsidP="00BD1CDE">
            <w:r>
              <w:t>H</w:t>
            </w:r>
          </w:p>
        </w:tc>
        <w:tc>
          <w:tcPr>
            <w:tcW w:w="656" w:type="dxa"/>
            <w:tcBorders>
              <w:top w:val="single" w:sz="4" w:space="0" w:color="auto"/>
              <w:left w:val="nil"/>
              <w:bottom w:val="single" w:sz="4" w:space="0" w:color="auto"/>
              <w:right w:val="nil"/>
            </w:tcBorders>
            <w:vAlign w:val="center"/>
          </w:tcPr>
          <w:p w14:paraId="5954C44F" w14:textId="5D3DC544" w:rsidR="00AC4E6E" w:rsidRPr="00E83ABE" w:rsidRDefault="00AC4E6E" w:rsidP="00BD1CDE">
            <w:r>
              <w:t>3</w:t>
            </w:r>
          </w:p>
        </w:tc>
        <w:tc>
          <w:tcPr>
            <w:tcW w:w="844" w:type="dxa"/>
            <w:tcBorders>
              <w:top w:val="single" w:sz="4" w:space="0" w:color="auto"/>
              <w:left w:val="nil"/>
              <w:bottom w:val="single" w:sz="4" w:space="0" w:color="auto"/>
              <w:right w:val="nil"/>
            </w:tcBorders>
            <w:vAlign w:val="center"/>
          </w:tcPr>
          <w:p w14:paraId="23FBF7F2" w14:textId="4843EC70" w:rsidR="00AC4E6E" w:rsidRPr="00E83ABE" w:rsidRDefault="00AC4E6E" w:rsidP="00BD1CDE">
            <w:r>
              <w:t>128, 64, 32</w:t>
            </w:r>
          </w:p>
        </w:tc>
        <w:tc>
          <w:tcPr>
            <w:tcW w:w="765" w:type="dxa"/>
            <w:tcBorders>
              <w:top w:val="single" w:sz="4" w:space="0" w:color="auto"/>
              <w:left w:val="nil"/>
              <w:bottom w:val="single" w:sz="4" w:space="0" w:color="auto"/>
              <w:right w:val="nil"/>
            </w:tcBorders>
            <w:vAlign w:val="center"/>
          </w:tcPr>
          <w:p w14:paraId="45110A7C" w14:textId="0A91F3D1" w:rsidR="00AC4E6E" w:rsidRPr="00E83ABE" w:rsidRDefault="0052173F" w:rsidP="00BD1CDE">
            <w:r>
              <w:t>4.591</w:t>
            </w:r>
          </w:p>
        </w:tc>
        <w:tc>
          <w:tcPr>
            <w:tcW w:w="708" w:type="dxa"/>
            <w:tcBorders>
              <w:top w:val="single" w:sz="4" w:space="0" w:color="auto"/>
              <w:left w:val="nil"/>
              <w:bottom w:val="single" w:sz="4" w:space="0" w:color="auto"/>
              <w:right w:val="nil"/>
            </w:tcBorders>
            <w:vAlign w:val="center"/>
          </w:tcPr>
          <w:p w14:paraId="1463D250" w14:textId="47BCAE3C" w:rsidR="00AC4E6E" w:rsidRPr="00E83ABE" w:rsidRDefault="00D82BA6" w:rsidP="00BD1CDE">
            <w:r>
              <w:t>3.082</w:t>
            </w:r>
          </w:p>
        </w:tc>
        <w:tc>
          <w:tcPr>
            <w:tcW w:w="850" w:type="dxa"/>
            <w:tcBorders>
              <w:top w:val="single" w:sz="4" w:space="0" w:color="auto"/>
              <w:left w:val="nil"/>
              <w:bottom w:val="single" w:sz="4" w:space="0" w:color="auto"/>
              <w:right w:val="nil"/>
            </w:tcBorders>
            <w:vAlign w:val="center"/>
          </w:tcPr>
          <w:p w14:paraId="548800E8" w14:textId="2B6EFA25" w:rsidR="00AC4E6E" w:rsidRPr="00E83ABE" w:rsidRDefault="00183DA9" w:rsidP="00BD1CDE">
            <w:r>
              <w:t>3.60</w:t>
            </w:r>
          </w:p>
        </w:tc>
      </w:tr>
    </w:tbl>
    <w:p w14:paraId="39726E0A" w14:textId="7F8D6950" w:rsidR="009C1B6B" w:rsidRDefault="00941778" w:rsidP="00261C45">
      <w:pPr>
        <w:spacing w:before="120" w:after="120"/>
        <w:ind w:left="284"/>
        <w:jc w:val="both"/>
      </w:pPr>
      <w:r w:rsidRPr="00941778">
        <w:t xml:space="preserve">Based on Table X, </w:t>
      </w:r>
      <w:r w:rsidR="0050083A">
        <w:t>m</w:t>
      </w:r>
      <w:r w:rsidRPr="00941778">
        <w:t>odel B with a single LSTM layer and 100 hidden units achieves the best forecasting performance among all LSTM architectures evaluated. This model produces the lowest testing MAE and MAPE values of 2.630 and 3.07%, respectively, while achieving a testing RMSE of 3.964. Therefore, Model B was selected as the optimal LSTM architecture for forecasting Brent crude oil prices.</w:t>
      </w:r>
    </w:p>
    <w:p w14:paraId="0F79452F" w14:textId="1848AC81" w:rsidR="0071413A" w:rsidRDefault="001C01E4" w:rsidP="001C01E4">
      <w:pPr>
        <w:spacing w:before="120" w:after="120"/>
        <w:ind w:left="284"/>
        <w:jc w:val="both"/>
      </w:pPr>
      <w:r>
        <w:rPr>
          <w:noProof/>
        </w:rPr>
        <w:drawing>
          <wp:inline distT="0" distB="0" distL="0" distR="0" wp14:anchorId="297B10BC" wp14:editId="40EABFE6">
            <wp:extent cx="2909454" cy="1466087"/>
            <wp:effectExtent l="0" t="0" r="5715" b="127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913736" cy="1468245"/>
                    </a:xfrm>
                    <a:prstGeom prst="rect">
                      <a:avLst/>
                    </a:prstGeom>
                    <a:noFill/>
                    <a:ln>
                      <a:noFill/>
                    </a:ln>
                  </pic:spPr>
                </pic:pic>
              </a:graphicData>
            </a:graphic>
          </wp:inline>
        </w:drawing>
      </w:r>
    </w:p>
    <w:p w14:paraId="7D2DECC0" w14:textId="58C39476" w:rsidR="009C1B6B" w:rsidRDefault="009C1B6B" w:rsidP="009C1B6B">
      <w:pPr>
        <w:pStyle w:val="figurecaption"/>
        <w:spacing w:after="120"/>
        <w:ind w:left="142" w:right="188"/>
        <w:jc w:val="center"/>
      </w:pPr>
      <w:r>
        <w:t>LSTM  Model Performance Visualization</w:t>
      </w:r>
    </w:p>
    <w:p w14:paraId="2E7FF02E" w14:textId="10857328" w:rsidR="009C1B6B" w:rsidRPr="009B169D" w:rsidRDefault="00525CFE" w:rsidP="001C01E4">
      <w:pPr>
        <w:spacing w:before="120" w:after="120"/>
        <w:ind w:left="284"/>
        <w:jc w:val="both"/>
      </w:pPr>
      <w:r w:rsidRPr="00525CFE">
        <w:t>The in-sample and out-of-sample performance of the LSTM Model 2 for Brent Crude Oil Price forecasting is presented in Figure 12. The model exhibits a highly precise fit during the training phase, successfully capturing historical patterns. In the out-of-sample testing window, the LSTM model (dashed red line) delivers an outstanding performance by closely mirroring the actual market dynamics (orange line). It exceptionally tracks both the massive exponential trend expansion exceeding 110 USD in early 2026 and the highly volatile fluctuating behavior immediately following the peak. This robust forecasting accuracy confirms the superiority of recurrent neural network architectures, particularly LSTM, in preserving long-term dependencies and adjusting to sharp structural breaks within complex time series data.</w:t>
      </w:r>
    </w:p>
    <w:p w14:paraId="12B4C84F" w14:textId="23994172" w:rsidR="001279AB" w:rsidRPr="001279AB" w:rsidRDefault="001279AB" w:rsidP="0083533E">
      <w:pPr>
        <w:pStyle w:val="Heading3"/>
        <w:ind w:left="284" w:hanging="284"/>
      </w:pPr>
      <w:r>
        <w:t>Gated Recurrent Unit</w:t>
      </w:r>
    </w:p>
    <w:p w14:paraId="2D86EFC2" w14:textId="4184B5CF" w:rsidR="00C1736B" w:rsidRPr="005B520E" w:rsidRDefault="00C1736B" w:rsidP="00C1736B">
      <w:pPr>
        <w:pStyle w:val="tablehead"/>
      </w:pPr>
      <w:r>
        <w:t>Result of Gated Rec</w:t>
      </w:r>
      <w:r w:rsidR="0006294C">
        <w:t xml:space="preserve">urrent Unit </w:t>
      </w:r>
      <w:r>
        <w:t>Forecasting</w:t>
      </w:r>
    </w:p>
    <w:tbl>
      <w:tblPr>
        <w:tblStyle w:val="TableGrid"/>
        <w:tblW w:w="4576" w:type="dxa"/>
        <w:tblInd w:w="284" w:type="dxa"/>
        <w:tblLayout w:type="fixed"/>
        <w:tblLook w:val="04A0" w:firstRow="1" w:lastRow="0" w:firstColumn="1" w:lastColumn="0" w:noHBand="0" w:noVBand="1"/>
      </w:tblPr>
      <w:tblGrid>
        <w:gridCol w:w="761"/>
        <w:gridCol w:w="515"/>
        <w:gridCol w:w="930"/>
        <w:gridCol w:w="794"/>
        <w:gridCol w:w="766"/>
        <w:gridCol w:w="810"/>
      </w:tblGrid>
      <w:tr w:rsidR="00C1736B" w14:paraId="4A25C00F" w14:textId="77777777" w:rsidTr="003B169D">
        <w:tc>
          <w:tcPr>
            <w:tcW w:w="761" w:type="dxa"/>
            <w:tcBorders>
              <w:top w:val="single" w:sz="4" w:space="0" w:color="auto"/>
              <w:left w:val="nil"/>
              <w:bottom w:val="single" w:sz="4" w:space="0" w:color="auto"/>
              <w:right w:val="nil"/>
            </w:tcBorders>
            <w:vAlign w:val="center"/>
          </w:tcPr>
          <w:p w14:paraId="2CA8C1DD" w14:textId="77777777" w:rsidR="00C1736B" w:rsidRPr="000E00A7" w:rsidRDefault="00C1736B" w:rsidP="007E0D8B">
            <w:pPr>
              <w:rPr>
                <w:b/>
                <w:bCs/>
                <w:sz w:val="16"/>
                <w:szCs w:val="16"/>
              </w:rPr>
            </w:pPr>
            <w:r w:rsidRPr="000E00A7">
              <w:rPr>
                <w:b/>
                <w:bCs/>
                <w:sz w:val="16"/>
                <w:szCs w:val="16"/>
              </w:rPr>
              <w:t>Model</w:t>
            </w:r>
          </w:p>
        </w:tc>
        <w:tc>
          <w:tcPr>
            <w:tcW w:w="515" w:type="dxa"/>
            <w:tcBorders>
              <w:top w:val="single" w:sz="4" w:space="0" w:color="auto"/>
              <w:left w:val="nil"/>
              <w:bottom w:val="single" w:sz="4" w:space="0" w:color="auto"/>
              <w:right w:val="nil"/>
            </w:tcBorders>
            <w:vAlign w:val="center"/>
          </w:tcPr>
          <w:p w14:paraId="612213B3" w14:textId="77777777" w:rsidR="00C1736B" w:rsidRPr="000E00A7" w:rsidRDefault="00C1736B" w:rsidP="007E0D8B">
            <w:pPr>
              <w:rPr>
                <w:b/>
                <w:bCs/>
                <w:sz w:val="16"/>
                <w:szCs w:val="16"/>
              </w:rPr>
            </w:pPr>
            <w:r w:rsidRPr="000E00A7">
              <w:rPr>
                <w:b/>
                <w:bCs/>
                <w:sz w:val="16"/>
                <w:szCs w:val="16"/>
              </w:rPr>
              <w:t>Layers</w:t>
            </w:r>
          </w:p>
        </w:tc>
        <w:tc>
          <w:tcPr>
            <w:tcW w:w="930" w:type="dxa"/>
            <w:tcBorders>
              <w:top w:val="single" w:sz="4" w:space="0" w:color="auto"/>
              <w:left w:val="nil"/>
              <w:bottom w:val="single" w:sz="4" w:space="0" w:color="auto"/>
              <w:right w:val="nil"/>
            </w:tcBorders>
            <w:vAlign w:val="center"/>
          </w:tcPr>
          <w:p w14:paraId="735AA0C0" w14:textId="77777777" w:rsidR="00C1736B" w:rsidRPr="000E00A7" w:rsidRDefault="00C1736B" w:rsidP="007E0D8B">
            <w:pPr>
              <w:rPr>
                <w:b/>
                <w:bCs/>
                <w:sz w:val="16"/>
                <w:szCs w:val="16"/>
              </w:rPr>
            </w:pPr>
            <w:r w:rsidRPr="000E00A7">
              <w:rPr>
                <w:b/>
                <w:bCs/>
                <w:sz w:val="16"/>
                <w:szCs w:val="16"/>
              </w:rPr>
              <w:t>Hidden Unit</w:t>
            </w:r>
          </w:p>
        </w:tc>
        <w:tc>
          <w:tcPr>
            <w:tcW w:w="794" w:type="dxa"/>
            <w:tcBorders>
              <w:top w:val="single" w:sz="4" w:space="0" w:color="auto"/>
              <w:left w:val="nil"/>
              <w:bottom w:val="single" w:sz="4" w:space="0" w:color="auto"/>
              <w:right w:val="nil"/>
            </w:tcBorders>
            <w:vAlign w:val="center"/>
          </w:tcPr>
          <w:p w14:paraId="76D5E713" w14:textId="77777777" w:rsidR="00C1736B" w:rsidRPr="000E00A7" w:rsidRDefault="00C1736B" w:rsidP="007E0D8B">
            <w:pPr>
              <w:rPr>
                <w:b/>
                <w:bCs/>
                <w:sz w:val="16"/>
                <w:szCs w:val="16"/>
              </w:rPr>
            </w:pPr>
            <w:r w:rsidRPr="000E00A7">
              <w:rPr>
                <w:b/>
                <w:bCs/>
                <w:sz w:val="16"/>
                <w:szCs w:val="16"/>
              </w:rPr>
              <w:t>Test RMSE</w:t>
            </w:r>
          </w:p>
        </w:tc>
        <w:tc>
          <w:tcPr>
            <w:tcW w:w="766" w:type="dxa"/>
            <w:tcBorders>
              <w:top w:val="single" w:sz="4" w:space="0" w:color="auto"/>
              <w:left w:val="nil"/>
              <w:bottom w:val="single" w:sz="4" w:space="0" w:color="auto"/>
              <w:right w:val="nil"/>
            </w:tcBorders>
            <w:vAlign w:val="center"/>
          </w:tcPr>
          <w:p w14:paraId="070EB187" w14:textId="3520F489" w:rsidR="00C1736B" w:rsidRPr="000E00A7" w:rsidRDefault="00C1736B" w:rsidP="007E0D8B">
            <w:pPr>
              <w:rPr>
                <w:b/>
                <w:bCs/>
                <w:sz w:val="16"/>
                <w:szCs w:val="16"/>
              </w:rPr>
            </w:pPr>
            <w:r w:rsidRPr="000E00A7">
              <w:rPr>
                <w:b/>
                <w:bCs/>
                <w:sz w:val="16"/>
                <w:szCs w:val="16"/>
              </w:rPr>
              <w:t>T</w:t>
            </w:r>
            <w:r w:rsidR="008843F1" w:rsidRPr="000E00A7">
              <w:rPr>
                <w:b/>
                <w:bCs/>
                <w:sz w:val="16"/>
                <w:szCs w:val="16"/>
              </w:rPr>
              <w:t>est</w:t>
            </w:r>
            <w:r w:rsidRPr="000E00A7">
              <w:rPr>
                <w:b/>
                <w:bCs/>
                <w:sz w:val="16"/>
                <w:szCs w:val="16"/>
              </w:rPr>
              <w:t xml:space="preserve"> M</w:t>
            </w:r>
            <w:r w:rsidR="00F7506E" w:rsidRPr="000E00A7">
              <w:rPr>
                <w:b/>
                <w:bCs/>
                <w:sz w:val="16"/>
                <w:szCs w:val="16"/>
              </w:rPr>
              <w:t>AE</w:t>
            </w:r>
          </w:p>
        </w:tc>
        <w:tc>
          <w:tcPr>
            <w:tcW w:w="810" w:type="dxa"/>
            <w:tcBorders>
              <w:top w:val="single" w:sz="4" w:space="0" w:color="auto"/>
              <w:left w:val="nil"/>
              <w:bottom w:val="single" w:sz="4" w:space="0" w:color="auto"/>
              <w:right w:val="nil"/>
            </w:tcBorders>
            <w:vAlign w:val="center"/>
          </w:tcPr>
          <w:p w14:paraId="59BD31A0" w14:textId="77777777" w:rsidR="00C1736B" w:rsidRPr="000E00A7" w:rsidRDefault="00C1736B" w:rsidP="007E0D8B">
            <w:pPr>
              <w:rPr>
                <w:b/>
                <w:bCs/>
                <w:sz w:val="16"/>
                <w:szCs w:val="16"/>
              </w:rPr>
            </w:pPr>
            <w:r w:rsidRPr="000E00A7">
              <w:rPr>
                <w:b/>
                <w:bCs/>
                <w:sz w:val="16"/>
                <w:szCs w:val="16"/>
              </w:rPr>
              <w:t>Test MAPE</w:t>
            </w:r>
          </w:p>
        </w:tc>
      </w:tr>
      <w:tr w:rsidR="00C1736B" w:rsidRPr="00E83ABE" w14:paraId="449BEDC1" w14:textId="77777777" w:rsidTr="003B169D">
        <w:tc>
          <w:tcPr>
            <w:tcW w:w="761" w:type="dxa"/>
            <w:tcBorders>
              <w:top w:val="single" w:sz="4" w:space="0" w:color="auto"/>
              <w:left w:val="nil"/>
              <w:bottom w:val="single" w:sz="4" w:space="0" w:color="auto"/>
              <w:right w:val="nil"/>
            </w:tcBorders>
            <w:vAlign w:val="center"/>
          </w:tcPr>
          <w:p w14:paraId="2545DFBC" w14:textId="77777777" w:rsidR="00C1736B" w:rsidRPr="00E83ABE" w:rsidRDefault="00C1736B" w:rsidP="007E0D8B">
            <w:r>
              <w:t>A</w:t>
            </w:r>
          </w:p>
        </w:tc>
        <w:tc>
          <w:tcPr>
            <w:tcW w:w="515" w:type="dxa"/>
            <w:tcBorders>
              <w:top w:val="single" w:sz="4" w:space="0" w:color="auto"/>
              <w:left w:val="nil"/>
              <w:bottom w:val="single" w:sz="4" w:space="0" w:color="auto"/>
              <w:right w:val="nil"/>
            </w:tcBorders>
            <w:vAlign w:val="center"/>
          </w:tcPr>
          <w:p w14:paraId="04A4F270" w14:textId="77777777" w:rsidR="00C1736B" w:rsidRPr="00E83ABE" w:rsidRDefault="00C1736B" w:rsidP="007E0D8B">
            <w:r>
              <w:t>1</w:t>
            </w:r>
          </w:p>
        </w:tc>
        <w:tc>
          <w:tcPr>
            <w:tcW w:w="930" w:type="dxa"/>
            <w:tcBorders>
              <w:top w:val="single" w:sz="4" w:space="0" w:color="auto"/>
              <w:left w:val="nil"/>
              <w:bottom w:val="single" w:sz="4" w:space="0" w:color="auto"/>
              <w:right w:val="nil"/>
            </w:tcBorders>
            <w:vAlign w:val="center"/>
          </w:tcPr>
          <w:p w14:paraId="46F55C93" w14:textId="77777777" w:rsidR="00C1736B" w:rsidRPr="00E83ABE" w:rsidRDefault="00C1736B" w:rsidP="007E0D8B">
            <w:r>
              <w:t>50</w:t>
            </w:r>
          </w:p>
        </w:tc>
        <w:tc>
          <w:tcPr>
            <w:tcW w:w="794" w:type="dxa"/>
            <w:tcBorders>
              <w:top w:val="single" w:sz="4" w:space="0" w:color="auto"/>
              <w:left w:val="nil"/>
              <w:bottom w:val="single" w:sz="4" w:space="0" w:color="auto"/>
              <w:right w:val="nil"/>
            </w:tcBorders>
            <w:vAlign w:val="center"/>
          </w:tcPr>
          <w:p w14:paraId="4DED3B7C" w14:textId="13D866B0" w:rsidR="00C1736B" w:rsidRPr="00E83ABE" w:rsidRDefault="0006294C" w:rsidP="007E0D8B">
            <w:r>
              <w:t>3.904</w:t>
            </w:r>
          </w:p>
        </w:tc>
        <w:tc>
          <w:tcPr>
            <w:tcW w:w="766" w:type="dxa"/>
            <w:tcBorders>
              <w:top w:val="single" w:sz="4" w:space="0" w:color="auto"/>
              <w:left w:val="nil"/>
              <w:bottom w:val="single" w:sz="4" w:space="0" w:color="auto"/>
              <w:right w:val="nil"/>
            </w:tcBorders>
            <w:vAlign w:val="center"/>
          </w:tcPr>
          <w:p w14:paraId="210FD3D9" w14:textId="7D8EDE3A" w:rsidR="00C1736B" w:rsidRPr="00E83ABE" w:rsidRDefault="005B5C70" w:rsidP="007E0D8B">
            <w:r>
              <w:t>2.647</w:t>
            </w:r>
          </w:p>
        </w:tc>
        <w:tc>
          <w:tcPr>
            <w:tcW w:w="810" w:type="dxa"/>
            <w:tcBorders>
              <w:top w:val="single" w:sz="4" w:space="0" w:color="auto"/>
              <w:left w:val="nil"/>
              <w:bottom w:val="single" w:sz="4" w:space="0" w:color="auto"/>
              <w:right w:val="nil"/>
            </w:tcBorders>
            <w:vAlign w:val="center"/>
          </w:tcPr>
          <w:p w14:paraId="773EF077" w14:textId="7FE1CDBB" w:rsidR="00C1736B" w:rsidRPr="00E83ABE" w:rsidRDefault="00AB7281" w:rsidP="007E0D8B">
            <w:r>
              <w:t>3.01</w:t>
            </w:r>
          </w:p>
        </w:tc>
      </w:tr>
      <w:tr w:rsidR="00C1736B" w:rsidRPr="00E83ABE" w14:paraId="75F17D3D" w14:textId="77777777" w:rsidTr="003B169D">
        <w:tc>
          <w:tcPr>
            <w:tcW w:w="761" w:type="dxa"/>
            <w:tcBorders>
              <w:top w:val="single" w:sz="4" w:space="0" w:color="auto"/>
              <w:left w:val="nil"/>
              <w:bottom w:val="single" w:sz="4" w:space="0" w:color="auto"/>
              <w:right w:val="nil"/>
            </w:tcBorders>
            <w:vAlign w:val="center"/>
          </w:tcPr>
          <w:p w14:paraId="2CFCEDF0" w14:textId="77777777" w:rsidR="00C1736B" w:rsidRPr="00E83ABE" w:rsidRDefault="00C1736B" w:rsidP="007E0D8B">
            <w:r>
              <w:t>B</w:t>
            </w:r>
          </w:p>
        </w:tc>
        <w:tc>
          <w:tcPr>
            <w:tcW w:w="515" w:type="dxa"/>
            <w:tcBorders>
              <w:top w:val="single" w:sz="4" w:space="0" w:color="auto"/>
              <w:left w:val="nil"/>
              <w:bottom w:val="single" w:sz="4" w:space="0" w:color="auto"/>
              <w:right w:val="nil"/>
            </w:tcBorders>
            <w:vAlign w:val="center"/>
          </w:tcPr>
          <w:p w14:paraId="7E40EE72" w14:textId="77777777" w:rsidR="00C1736B" w:rsidRPr="00E83ABE" w:rsidRDefault="00C1736B" w:rsidP="007E0D8B">
            <w:r>
              <w:t>1</w:t>
            </w:r>
          </w:p>
        </w:tc>
        <w:tc>
          <w:tcPr>
            <w:tcW w:w="930" w:type="dxa"/>
            <w:tcBorders>
              <w:top w:val="single" w:sz="4" w:space="0" w:color="auto"/>
              <w:left w:val="nil"/>
              <w:bottom w:val="single" w:sz="4" w:space="0" w:color="auto"/>
              <w:right w:val="nil"/>
            </w:tcBorders>
            <w:vAlign w:val="center"/>
          </w:tcPr>
          <w:p w14:paraId="1C087896" w14:textId="77777777" w:rsidR="00C1736B" w:rsidRPr="00E83ABE" w:rsidRDefault="00C1736B" w:rsidP="007E0D8B">
            <w:r>
              <w:t>100</w:t>
            </w:r>
          </w:p>
        </w:tc>
        <w:tc>
          <w:tcPr>
            <w:tcW w:w="794" w:type="dxa"/>
            <w:tcBorders>
              <w:top w:val="single" w:sz="4" w:space="0" w:color="auto"/>
              <w:left w:val="nil"/>
              <w:bottom w:val="single" w:sz="4" w:space="0" w:color="auto"/>
              <w:right w:val="nil"/>
            </w:tcBorders>
            <w:vAlign w:val="center"/>
          </w:tcPr>
          <w:p w14:paraId="0C06DEFF" w14:textId="76C1E39B" w:rsidR="00C1736B" w:rsidRPr="00E83ABE" w:rsidRDefault="0006294C" w:rsidP="007E0D8B">
            <w:r>
              <w:t>3.623</w:t>
            </w:r>
          </w:p>
        </w:tc>
        <w:tc>
          <w:tcPr>
            <w:tcW w:w="766" w:type="dxa"/>
            <w:tcBorders>
              <w:top w:val="single" w:sz="4" w:space="0" w:color="auto"/>
              <w:left w:val="nil"/>
              <w:bottom w:val="single" w:sz="4" w:space="0" w:color="auto"/>
              <w:right w:val="nil"/>
            </w:tcBorders>
            <w:vAlign w:val="center"/>
          </w:tcPr>
          <w:p w14:paraId="7EA5A191" w14:textId="48D52787" w:rsidR="00C1736B" w:rsidRPr="00E83ABE" w:rsidRDefault="005B5C70" w:rsidP="007E0D8B">
            <w:r>
              <w:t>2.393</w:t>
            </w:r>
          </w:p>
        </w:tc>
        <w:tc>
          <w:tcPr>
            <w:tcW w:w="810" w:type="dxa"/>
            <w:tcBorders>
              <w:top w:val="single" w:sz="4" w:space="0" w:color="auto"/>
              <w:left w:val="nil"/>
              <w:bottom w:val="single" w:sz="4" w:space="0" w:color="auto"/>
              <w:right w:val="nil"/>
            </w:tcBorders>
            <w:vAlign w:val="center"/>
          </w:tcPr>
          <w:p w14:paraId="33343C13" w14:textId="51452B1F" w:rsidR="00C1736B" w:rsidRPr="00E83ABE" w:rsidRDefault="00AB7281" w:rsidP="007E0D8B">
            <w:r>
              <w:t>2.83</w:t>
            </w:r>
          </w:p>
        </w:tc>
      </w:tr>
      <w:tr w:rsidR="00C1736B" w:rsidRPr="00E83ABE" w14:paraId="7BB8821A" w14:textId="77777777" w:rsidTr="003B169D">
        <w:tc>
          <w:tcPr>
            <w:tcW w:w="761" w:type="dxa"/>
            <w:tcBorders>
              <w:top w:val="single" w:sz="4" w:space="0" w:color="auto"/>
              <w:left w:val="nil"/>
              <w:bottom w:val="single" w:sz="4" w:space="0" w:color="auto"/>
              <w:right w:val="nil"/>
            </w:tcBorders>
            <w:vAlign w:val="center"/>
          </w:tcPr>
          <w:p w14:paraId="4C5E9348" w14:textId="77777777" w:rsidR="00C1736B" w:rsidRPr="00E83ABE" w:rsidRDefault="00C1736B" w:rsidP="007E0D8B">
            <w:r>
              <w:t>C</w:t>
            </w:r>
          </w:p>
        </w:tc>
        <w:tc>
          <w:tcPr>
            <w:tcW w:w="515" w:type="dxa"/>
            <w:tcBorders>
              <w:top w:val="single" w:sz="4" w:space="0" w:color="auto"/>
              <w:left w:val="nil"/>
              <w:bottom w:val="single" w:sz="4" w:space="0" w:color="auto"/>
              <w:right w:val="nil"/>
            </w:tcBorders>
            <w:vAlign w:val="center"/>
          </w:tcPr>
          <w:p w14:paraId="63451063" w14:textId="77777777" w:rsidR="00C1736B" w:rsidRPr="00E83ABE" w:rsidRDefault="00C1736B" w:rsidP="007E0D8B">
            <w:r>
              <w:t>1</w:t>
            </w:r>
          </w:p>
        </w:tc>
        <w:tc>
          <w:tcPr>
            <w:tcW w:w="930" w:type="dxa"/>
            <w:tcBorders>
              <w:top w:val="single" w:sz="4" w:space="0" w:color="auto"/>
              <w:left w:val="nil"/>
              <w:bottom w:val="single" w:sz="4" w:space="0" w:color="auto"/>
              <w:right w:val="nil"/>
            </w:tcBorders>
            <w:vAlign w:val="center"/>
          </w:tcPr>
          <w:p w14:paraId="6B92A0FF" w14:textId="77777777" w:rsidR="00C1736B" w:rsidRPr="00E83ABE" w:rsidRDefault="00C1736B" w:rsidP="007E0D8B">
            <w:r>
              <w:t>128</w:t>
            </w:r>
          </w:p>
        </w:tc>
        <w:tc>
          <w:tcPr>
            <w:tcW w:w="794" w:type="dxa"/>
            <w:tcBorders>
              <w:top w:val="single" w:sz="4" w:space="0" w:color="auto"/>
              <w:left w:val="nil"/>
              <w:bottom w:val="single" w:sz="4" w:space="0" w:color="auto"/>
              <w:right w:val="nil"/>
            </w:tcBorders>
            <w:vAlign w:val="center"/>
          </w:tcPr>
          <w:p w14:paraId="73373A37" w14:textId="4EB09917" w:rsidR="00C1736B" w:rsidRPr="00E83ABE" w:rsidRDefault="0006294C" w:rsidP="007E0D8B">
            <w:r>
              <w:t>3.708</w:t>
            </w:r>
          </w:p>
        </w:tc>
        <w:tc>
          <w:tcPr>
            <w:tcW w:w="766" w:type="dxa"/>
            <w:tcBorders>
              <w:top w:val="single" w:sz="4" w:space="0" w:color="auto"/>
              <w:left w:val="nil"/>
              <w:bottom w:val="single" w:sz="4" w:space="0" w:color="auto"/>
              <w:right w:val="nil"/>
            </w:tcBorders>
            <w:vAlign w:val="center"/>
          </w:tcPr>
          <w:p w14:paraId="28C13942" w14:textId="768EA216" w:rsidR="00C1736B" w:rsidRPr="00E83ABE" w:rsidRDefault="005B5C70" w:rsidP="007E0D8B">
            <w:r>
              <w:t>2.435</w:t>
            </w:r>
          </w:p>
        </w:tc>
        <w:tc>
          <w:tcPr>
            <w:tcW w:w="810" w:type="dxa"/>
            <w:tcBorders>
              <w:top w:val="single" w:sz="4" w:space="0" w:color="auto"/>
              <w:left w:val="nil"/>
              <w:bottom w:val="single" w:sz="4" w:space="0" w:color="auto"/>
              <w:right w:val="nil"/>
            </w:tcBorders>
            <w:vAlign w:val="center"/>
          </w:tcPr>
          <w:p w14:paraId="17BE5466" w14:textId="53C5D6E2" w:rsidR="00C1736B" w:rsidRPr="00E83ABE" w:rsidRDefault="00AB7281" w:rsidP="007E0D8B">
            <w:r>
              <w:t>2.83</w:t>
            </w:r>
          </w:p>
        </w:tc>
      </w:tr>
      <w:tr w:rsidR="00C1736B" w:rsidRPr="00E83ABE" w14:paraId="4F9CADE0" w14:textId="77777777" w:rsidTr="003B169D">
        <w:tc>
          <w:tcPr>
            <w:tcW w:w="761" w:type="dxa"/>
            <w:tcBorders>
              <w:top w:val="single" w:sz="4" w:space="0" w:color="auto"/>
              <w:left w:val="nil"/>
              <w:bottom w:val="single" w:sz="4" w:space="0" w:color="auto"/>
              <w:right w:val="nil"/>
            </w:tcBorders>
            <w:vAlign w:val="center"/>
          </w:tcPr>
          <w:p w14:paraId="7064105C" w14:textId="77777777" w:rsidR="00C1736B" w:rsidRPr="00E83ABE" w:rsidRDefault="00C1736B" w:rsidP="007E0D8B">
            <w:r>
              <w:t>D</w:t>
            </w:r>
          </w:p>
        </w:tc>
        <w:tc>
          <w:tcPr>
            <w:tcW w:w="515" w:type="dxa"/>
            <w:tcBorders>
              <w:top w:val="single" w:sz="4" w:space="0" w:color="auto"/>
              <w:left w:val="nil"/>
              <w:bottom w:val="single" w:sz="4" w:space="0" w:color="auto"/>
              <w:right w:val="nil"/>
            </w:tcBorders>
            <w:vAlign w:val="center"/>
          </w:tcPr>
          <w:p w14:paraId="49D48F6F" w14:textId="77777777" w:rsidR="00C1736B" w:rsidRPr="00E83ABE" w:rsidRDefault="00C1736B" w:rsidP="007E0D8B">
            <w:r>
              <w:t>2</w:t>
            </w:r>
          </w:p>
        </w:tc>
        <w:tc>
          <w:tcPr>
            <w:tcW w:w="930" w:type="dxa"/>
            <w:tcBorders>
              <w:top w:val="single" w:sz="4" w:space="0" w:color="auto"/>
              <w:left w:val="nil"/>
              <w:bottom w:val="single" w:sz="4" w:space="0" w:color="auto"/>
              <w:right w:val="nil"/>
            </w:tcBorders>
            <w:vAlign w:val="center"/>
          </w:tcPr>
          <w:p w14:paraId="7A8F7275" w14:textId="77777777" w:rsidR="00C1736B" w:rsidRPr="00E83ABE" w:rsidRDefault="00C1736B" w:rsidP="007E0D8B">
            <w:r>
              <w:t>50, 50</w:t>
            </w:r>
          </w:p>
        </w:tc>
        <w:tc>
          <w:tcPr>
            <w:tcW w:w="794" w:type="dxa"/>
            <w:tcBorders>
              <w:top w:val="single" w:sz="4" w:space="0" w:color="auto"/>
              <w:left w:val="nil"/>
              <w:bottom w:val="single" w:sz="4" w:space="0" w:color="auto"/>
              <w:right w:val="nil"/>
            </w:tcBorders>
            <w:vAlign w:val="center"/>
          </w:tcPr>
          <w:p w14:paraId="6C26EA3D" w14:textId="0871BC6D" w:rsidR="00C1736B" w:rsidRPr="00E83ABE" w:rsidRDefault="0006294C" w:rsidP="007E0D8B">
            <w:r>
              <w:t>3.807</w:t>
            </w:r>
          </w:p>
        </w:tc>
        <w:tc>
          <w:tcPr>
            <w:tcW w:w="766" w:type="dxa"/>
            <w:tcBorders>
              <w:top w:val="single" w:sz="4" w:space="0" w:color="auto"/>
              <w:left w:val="nil"/>
              <w:bottom w:val="single" w:sz="4" w:space="0" w:color="auto"/>
              <w:right w:val="nil"/>
            </w:tcBorders>
            <w:vAlign w:val="center"/>
          </w:tcPr>
          <w:p w14:paraId="2BF50A31" w14:textId="4DAF0C9F" w:rsidR="00C1736B" w:rsidRPr="00E83ABE" w:rsidRDefault="005B5C70" w:rsidP="007E0D8B">
            <w:r>
              <w:t>2.567</w:t>
            </w:r>
          </w:p>
        </w:tc>
        <w:tc>
          <w:tcPr>
            <w:tcW w:w="810" w:type="dxa"/>
            <w:tcBorders>
              <w:top w:val="single" w:sz="4" w:space="0" w:color="auto"/>
              <w:left w:val="nil"/>
              <w:bottom w:val="single" w:sz="4" w:space="0" w:color="auto"/>
              <w:right w:val="nil"/>
            </w:tcBorders>
            <w:vAlign w:val="center"/>
          </w:tcPr>
          <w:p w14:paraId="7294C028" w14:textId="64B2FF41" w:rsidR="00C1736B" w:rsidRPr="00E83ABE" w:rsidRDefault="00EE038B" w:rsidP="007E0D8B">
            <w:r>
              <w:t>2.94</w:t>
            </w:r>
          </w:p>
        </w:tc>
      </w:tr>
      <w:tr w:rsidR="00C1736B" w:rsidRPr="00E83ABE" w14:paraId="380A5B97" w14:textId="77777777" w:rsidTr="003B169D">
        <w:tc>
          <w:tcPr>
            <w:tcW w:w="761" w:type="dxa"/>
            <w:tcBorders>
              <w:top w:val="single" w:sz="4" w:space="0" w:color="auto"/>
              <w:left w:val="nil"/>
              <w:bottom w:val="single" w:sz="4" w:space="0" w:color="auto"/>
              <w:right w:val="nil"/>
            </w:tcBorders>
            <w:vAlign w:val="center"/>
          </w:tcPr>
          <w:p w14:paraId="48C74137" w14:textId="77777777" w:rsidR="00C1736B" w:rsidRPr="00E83ABE" w:rsidRDefault="00C1736B" w:rsidP="007E0D8B">
            <w:r>
              <w:t>E</w:t>
            </w:r>
          </w:p>
        </w:tc>
        <w:tc>
          <w:tcPr>
            <w:tcW w:w="515" w:type="dxa"/>
            <w:tcBorders>
              <w:top w:val="single" w:sz="4" w:space="0" w:color="auto"/>
              <w:left w:val="nil"/>
              <w:bottom w:val="single" w:sz="4" w:space="0" w:color="auto"/>
              <w:right w:val="nil"/>
            </w:tcBorders>
            <w:vAlign w:val="center"/>
          </w:tcPr>
          <w:p w14:paraId="1F1DC8D4" w14:textId="77777777" w:rsidR="00C1736B" w:rsidRPr="00E83ABE" w:rsidRDefault="00C1736B" w:rsidP="007E0D8B">
            <w:r>
              <w:t>2</w:t>
            </w:r>
          </w:p>
        </w:tc>
        <w:tc>
          <w:tcPr>
            <w:tcW w:w="930" w:type="dxa"/>
            <w:tcBorders>
              <w:top w:val="single" w:sz="4" w:space="0" w:color="auto"/>
              <w:left w:val="nil"/>
              <w:bottom w:val="single" w:sz="4" w:space="0" w:color="auto"/>
              <w:right w:val="nil"/>
            </w:tcBorders>
            <w:vAlign w:val="center"/>
          </w:tcPr>
          <w:p w14:paraId="54AE2B6E" w14:textId="77777777" w:rsidR="00C1736B" w:rsidRPr="00E83ABE" w:rsidRDefault="00C1736B" w:rsidP="007E0D8B">
            <w:r>
              <w:t>100, 50</w:t>
            </w:r>
          </w:p>
        </w:tc>
        <w:tc>
          <w:tcPr>
            <w:tcW w:w="794" w:type="dxa"/>
            <w:tcBorders>
              <w:top w:val="single" w:sz="4" w:space="0" w:color="auto"/>
              <w:left w:val="nil"/>
              <w:bottom w:val="single" w:sz="4" w:space="0" w:color="auto"/>
              <w:right w:val="nil"/>
            </w:tcBorders>
            <w:vAlign w:val="center"/>
          </w:tcPr>
          <w:p w14:paraId="38C50091" w14:textId="1D5DC1B3" w:rsidR="00C1736B" w:rsidRPr="00E83ABE" w:rsidRDefault="0006294C" w:rsidP="007E0D8B">
            <w:r>
              <w:t>3.941</w:t>
            </w:r>
          </w:p>
        </w:tc>
        <w:tc>
          <w:tcPr>
            <w:tcW w:w="766" w:type="dxa"/>
            <w:tcBorders>
              <w:top w:val="single" w:sz="4" w:space="0" w:color="auto"/>
              <w:left w:val="nil"/>
              <w:bottom w:val="single" w:sz="4" w:space="0" w:color="auto"/>
              <w:right w:val="nil"/>
            </w:tcBorders>
            <w:vAlign w:val="center"/>
          </w:tcPr>
          <w:p w14:paraId="78B379D6" w14:textId="6E76706D" w:rsidR="00C1736B" w:rsidRPr="00E83ABE" w:rsidRDefault="005B5C70" w:rsidP="007E0D8B">
            <w:r>
              <w:t>2.651</w:t>
            </w:r>
          </w:p>
        </w:tc>
        <w:tc>
          <w:tcPr>
            <w:tcW w:w="810" w:type="dxa"/>
            <w:tcBorders>
              <w:top w:val="single" w:sz="4" w:space="0" w:color="auto"/>
              <w:left w:val="nil"/>
              <w:bottom w:val="single" w:sz="4" w:space="0" w:color="auto"/>
              <w:right w:val="nil"/>
            </w:tcBorders>
            <w:vAlign w:val="center"/>
          </w:tcPr>
          <w:p w14:paraId="18560BAB" w14:textId="352AAD84" w:rsidR="00C1736B" w:rsidRPr="00E83ABE" w:rsidRDefault="007C5569" w:rsidP="007E0D8B">
            <w:r>
              <w:t>3.01</w:t>
            </w:r>
          </w:p>
        </w:tc>
      </w:tr>
      <w:tr w:rsidR="00C1736B" w:rsidRPr="00E83ABE" w14:paraId="185B60AA" w14:textId="77777777" w:rsidTr="003B169D">
        <w:tc>
          <w:tcPr>
            <w:tcW w:w="761" w:type="dxa"/>
            <w:tcBorders>
              <w:top w:val="single" w:sz="4" w:space="0" w:color="auto"/>
              <w:left w:val="nil"/>
              <w:bottom w:val="single" w:sz="4" w:space="0" w:color="auto"/>
              <w:right w:val="nil"/>
            </w:tcBorders>
            <w:vAlign w:val="center"/>
          </w:tcPr>
          <w:p w14:paraId="006879BD" w14:textId="77777777" w:rsidR="00C1736B" w:rsidRDefault="00C1736B" w:rsidP="007E0D8B">
            <w:r>
              <w:t>F</w:t>
            </w:r>
          </w:p>
        </w:tc>
        <w:tc>
          <w:tcPr>
            <w:tcW w:w="515" w:type="dxa"/>
            <w:tcBorders>
              <w:top w:val="single" w:sz="4" w:space="0" w:color="auto"/>
              <w:left w:val="nil"/>
              <w:bottom w:val="single" w:sz="4" w:space="0" w:color="auto"/>
              <w:right w:val="nil"/>
            </w:tcBorders>
            <w:vAlign w:val="center"/>
          </w:tcPr>
          <w:p w14:paraId="4312FEE2" w14:textId="77777777" w:rsidR="00C1736B" w:rsidRPr="00E83ABE" w:rsidRDefault="00C1736B" w:rsidP="007E0D8B">
            <w:r>
              <w:t>2</w:t>
            </w:r>
          </w:p>
        </w:tc>
        <w:tc>
          <w:tcPr>
            <w:tcW w:w="930" w:type="dxa"/>
            <w:tcBorders>
              <w:top w:val="single" w:sz="4" w:space="0" w:color="auto"/>
              <w:left w:val="nil"/>
              <w:bottom w:val="single" w:sz="4" w:space="0" w:color="auto"/>
              <w:right w:val="nil"/>
            </w:tcBorders>
            <w:vAlign w:val="center"/>
          </w:tcPr>
          <w:p w14:paraId="4AC8F8EC" w14:textId="77777777" w:rsidR="00C1736B" w:rsidRPr="00E83ABE" w:rsidRDefault="00C1736B" w:rsidP="007E0D8B">
            <w:r>
              <w:t>128, 64</w:t>
            </w:r>
          </w:p>
        </w:tc>
        <w:tc>
          <w:tcPr>
            <w:tcW w:w="794" w:type="dxa"/>
            <w:tcBorders>
              <w:top w:val="single" w:sz="4" w:space="0" w:color="auto"/>
              <w:left w:val="nil"/>
              <w:bottom w:val="single" w:sz="4" w:space="0" w:color="auto"/>
              <w:right w:val="nil"/>
            </w:tcBorders>
            <w:vAlign w:val="center"/>
          </w:tcPr>
          <w:p w14:paraId="1B024F47" w14:textId="5A998609" w:rsidR="00C1736B" w:rsidRPr="00E83ABE" w:rsidRDefault="0006294C" w:rsidP="007E0D8B">
            <w:r>
              <w:t>3.704</w:t>
            </w:r>
          </w:p>
        </w:tc>
        <w:tc>
          <w:tcPr>
            <w:tcW w:w="766" w:type="dxa"/>
            <w:tcBorders>
              <w:top w:val="single" w:sz="4" w:space="0" w:color="auto"/>
              <w:left w:val="nil"/>
              <w:bottom w:val="single" w:sz="4" w:space="0" w:color="auto"/>
              <w:right w:val="nil"/>
            </w:tcBorders>
            <w:vAlign w:val="center"/>
          </w:tcPr>
          <w:p w14:paraId="42A80C97" w14:textId="10E1FD6C" w:rsidR="00C1736B" w:rsidRPr="00E83ABE" w:rsidRDefault="005B5C70" w:rsidP="007E0D8B">
            <w:r>
              <w:t>2.325</w:t>
            </w:r>
          </w:p>
        </w:tc>
        <w:tc>
          <w:tcPr>
            <w:tcW w:w="810" w:type="dxa"/>
            <w:tcBorders>
              <w:top w:val="single" w:sz="4" w:space="0" w:color="auto"/>
              <w:left w:val="nil"/>
              <w:bottom w:val="single" w:sz="4" w:space="0" w:color="auto"/>
              <w:right w:val="nil"/>
            </w:tcBorders>
            <w:vAlign w:val="center"/>
          </w:tcPr>
          <w:p w14:paraId="43F7E6BB" w14:textId="1BB19D29" w:rsidR="00C1736B" w:rsidRPr="00E83ABE" w:rsidRDefault="007C5569" w:rsidP="007E0D8B">
            <w:r>
              <w:t>2.70</w:t>
            </w:r>
          </w:p>
        </w:tc>
      </w:tr>
      <w:tr w:rsidR="00C1736B" w:rsidRPr="00E83ABE" w14:paraId="599BF30D" w14:textId="77777777" w:rsidTr="003B169D">
        <w:tc>
          <w:tcPr>
            <w:tcW w:w="761" w:type="dxa"/>
            <w:tcBorders>
              <w:top w:val="single" w:sz="4" w:space="0" w:color="auto"/>
              <w:left w:val="nil"/>
              <w:bottom w:val="single" w:sz="4" w:space="0" w:color="auto"/>
              <w:right w:val="nil"/>
            </w:tcBorders>
            <w:vAlign w:val="center"/>
          </w:tcPr>
          <w:p w14:paraId="04980D3D" w14:textId="77777777" w:rsidR="00C1736B" w:rsidRDefault="00C1736B" w:rsidP="007E0D8B">
            <w:r>
              <w:t>G</w:t>
            </w:r>
          </w:p>
        </w:tc>
        <w:tc>
          <w:tcPr>
            <w:tcW w:w="515" w:type="dxa"/>
            <w:tcBorders>
              <w:top w:val="single" w:sz="4" w:space="0" w:color="auto"/>
              <w:left w:val="nil"/>
              <w:bottom w:val="single" w:sz="4" w:space="0" w:color="auto"/>
              <w:right w:val="nil"/>
            </w:tcBorders>
            <w:vAlign w:val="center"/>
          </w:tcPr>
          <w:p w14:paraId="58408878" w14:textId="77777777" w:rsidR="00C1736B" w:rsidRPr="00E83ABE" w:rsidRDefault="00C1736B" w:rsidP="007E0D8B">
            <w:r>
              <w:t>3</w:t>
            </w:r>
          </w:p>
        </w:tc>
        <w:tc>
          <w:tcPr>
            <w:tcW w:w="930" w:type="dxa"/>
            <w:tcBorders>
              <w:top w:val="single" w:sz="4" w:space="0" w:color="auto"/>
              <w:left w:val="nil"/>
              <w:bottom w:val="single" w:sz="4" w:space="0" w:color="auto"/>
              <w:right w:val="nil"/>
            </w:tcBorders>
            <w:vAlign w:val="center"/>
          </w:tcPr>
          <w:p w14:paraId="3EC03CFC" w14:textId="77777777" w:rsidR="00C1736B" w:rsidRPr="00E83ABE" w:rsidRDefault="00C1736B" w:rsidP="007E0D8B">
            <w:r>
              <w:t>100, 50, 25</w:t>
            </w:r>
          </w:p>
        </w:tc>
        <w:tc>
          <w:tcPr>
            <w:tcW w:w="794" w:type="dxa"/>
            <w:tcBorders>
              <w:top w:val="single" w:sz="4" w:space="0" w:color="auto"/>
              <w:left w:val="nil"/>
              <w:bottom w:val="single" w:sz="4" w:space="0" w:color="auto"/>
              <w:right w:val="nil"/>
            </w:tcBorders>
            <w:vAlign w:val="center"/>
          </w:tcPr>
          <w:p w14:paraId="6FF05DC5" w14:textId="6F60FCE3" w:rsidR="00C1736B" w:rsidRPr="00E83ABE" w:rsidRDefault="0006294C" w:rsidP="007E0D8B">
            <w:r>
              <w:t>3.542</w:t>
            </w:r>
          </w:p>
        </w:tc>
        <w:tc>
          <w:tcPr>
            <w:tcW w:w="766" w:type="dxa"/>
            <w:tcBorders>
              <w:top w:val="single" w:sz="4" w:space="0" w:color="auto"/>
              <w:left w:val="nil"/>
              <w:bottom w:val="single" w:sz="4" w:space="0" w:color="auto"/>
              <w:right w:val="nil"/>
            </w:tcBorders>
            <w:vAlign w:val="center"/>
          </w:tcPr>
          <w:p w14:paraId="734A40AE" w14:textId="36A318DA" w:rsidR="00C1736B" w:rsidRPr="00E83ABE" w:rsidRDefault="005B5C70" w:rsidP="007E0D8B">
            <w:r>
              <w:t>2.298</w:t>
            </w:r>
          </w:p>
        </w:tc>
        <w:tc>
          <w:tcPr>
            <w:tcW w:w="810" w:type="dxa"/>
            <w:tcBorders>
              <w:top w:val="single" w:sz="4" w:space="0" w:color="auto"/>
              <w:left w:val="nil"/>
              <w:bottom w:val="single" w:sz="4" w:space="0" w:color="auto"/>
              <w:right w:val="nil"/>
            </w:tcBorders>
            <w:vAlign w:val="center"/>
          </w:tcPr>
          <w:p w14:paraId="02A045A1" w14:textId="6E70F6E5" w:rsidR="00C1736B" w:rsidRPr="00E83ABE" w:rsidRDefault="007C5569" w:rsidP="007E0D8B">
            <w:r>
              <w:t>2.74</w:t>
            </w:r>
          </w:p>
        </w:tc>
      </w:tr>
      <w:tr w:rsidR="00C1736B" w:rsidRPr="00E83ABE" w14:paraId="4F53B8B1" w14:textId="77777777" w:rsidTr="003B169D">
        <w:tc>
          <w:tcPr>
            <w:tcW w:w="761" w:type="dxa"/>
            <w:tcBorders>
              <w:top w:val="single" w:sz="4" w:space="0" w:color="auto"/>
              <w:left w:val="nil"/>
              <w:bottom w:val="single" w:sz="4" w:space="0" w:color="auto"/>
              <w:right w:val="nil"/>
            </w:tcBorders>
            <w:vAlign w:val="center"/>
          </w:tcPr>
          <w:p w14:paraId="4EC81117" w14:textId="77777777" w:rsidR="00C1736B" w:rsidRDefault="00C1736B" w:rsidP="007E0D8B">
            <w:r>
              <w:t>H</w:t>
            </w:r>
          </w:p>
        </w:tc>
        <w:tc>
          <w:tcPr>
            <w:tcW w:w="515" w:type="dxa"/>
            <w:tcBorders>
              <w:top w:val="single" w:sz="4" w:space="0" w:color="auto"/>
              <w:left w:val="nil"/>
              <w:bottom w:val="single" w:sz="4" w:space="0" w:color="auto"/>
              <w:right w:val="nil"/>
            </w:tcBorders>
            <w:vAlign w:val="center"/>
          </w:tcPr>
          <w:p w14:paraId="6C448841" w14:textId="77777777" w:rsidR="00C1736B" w:rsidRPr="00E83ABE" w:rsidRDefault="00C1736B" w:rsidP="007E0D8B">
            <w:r>
              <w:t>3</w:t>
            </w:r>
          </w:p>
        </w:tc>
        <w:tc>
          <w:tcPr>
            <w:tcW w:w="930" w:type="dxa"/>
            <w:tcBorders>
              <w:top w:val="single" w:sz="4" w:space="0" w:color="auto"/>
              <w:left w:val="nil"/>
              <w:bottom w:val="single" w:sz="4" w:space="0" w:color="auto"/>
              <w:right w:val="nil"/>
            </w:tcBorders>
            <w:vAlign w:val="center"/>
          </w:tcPr>
          <w:p w14:paraId="1C2C0AD8" w14:textId="77777777" w:rsidR="00C1736B" w:rsidRPr="00E83ABE" w:rsidRDefault="00C1736B" w:rsidP="007E0D8B">
            <w:r>
              <w:t>128, 64, 32</w:t>
            </w:r>
          </w:p>
        </w:tc>
        <w:tc>
          <w:tcPr>
            <w:tcW w:w="794" w:type="dxa"/>
            <w:tcBorders>
              <w:top w:val="single" w:sz="4" w:space="0" w:color="auto"/>
              <w:left w:val="nil"/>
              <w:bottom w:val="single" w:sz="4" w:space="0" w:color="auto"/>
              <w:right w:val="nil"/>
            </w:tcBorders>
            <w:vAlign w:val="center"/>
          </w:tcPr>
          <w:p w14:paraId="60A8C33A" w14:textId="2B6457AA" w:rsidR="00C1736B" w:rsidRPr="00E83ABE" w:rsidRDefault="0006294C" w:rsidP="007E0D8B">
            <w:r>
              <w:t>3.837</w:t>
            </w:r>
          </w:p>
        </w:tc>
        <w:tc>
          <w:tcPr>
            <w:tcW w:w="766" w:type="dxa"/>
            <w:tcBorders>
              <w:top w:val="single" w:sz="4" w:space="0" w:color="auto"/>
              <w:left w:val="nil"/>
              <w:bottom w:val="single" w:sz="4" w:space="0" w:color="auto"/>
              <w:right w:val="nil"/>
            </w:tcBorders>
            <w:vAlign w:val="center"/>
          </w:tcPr>
          <w:p w14:paraId="45568234" w14:textId="6A44E1BD" w:rsidR="00C1736B" w:rsidRPr="00E83ABE" w:rsidRDefault="005B5C70" w:rsidP="007E0D8B">
            <w:r>
              <w:t>2.518</w:t>
            </w:r>
          </w:p>
        </w:tc>
        <w:tc>
          <w:tcPr>
            <w:tcW w:w="810" w:type="dxa"/>
            <w:tcBorders>
              <w:top w:val="single" w:sz="4" w:space="0" w:color="auto"/>
              <w:left w:val="nil"/>
              <w:bottom w:val="single" w:sz="4" w:space="0" w:color="auto"/>
              <w:right w:val="nil"/>
            </w:tcBorders>
            <w:vAlign w:val="center"/>
          </w:tcPr>
          <w:p w14:paraId="22CDE194" w14:textId="30058315" w:rsidR="00C1736B" w:rsidRPr="00E83ABE" w:rsidRDefault="007C5569" w:rsidP="007E0D8B">
            <w:r>
              <w:t>2.90</w:t>
            </w:r>
          </w:p>
        </w:tc>
      </w:tr>
    </w:tbl>
    <w:p w14:paraId="0E0F5449" w14:textId="2832A1D4" w:rsidR="006C1CC1" w:rsidRDefault="00A776DC" w:rsidP="00261C45">
      <w:pPr>
        <w:spacing w:before="120" w:after="120"/>
        <w:ind w:left="284"/>
        <w:jc w:val="both"/>
      </w:pPr>
      <w:r w:rsidRPr="00A776DC">
        <w:t xml:space="preserve">Based on Table XI, </w:t>
      </w:r>
      <w:r w:rsidR="00EE0A30">
        <w:t>m</w:t>
      </w:r>
      <w:r w:rsidRPr="00A776DC">
        <w:t xml:space="preserve">odel F with two GRU layers and 128 and 64 hidden units achieves the best forecasting performance among all GRU architectures evaluated. This model produces the lowest testing MAE and MAPE </w:t>
      </w:r>
      <w:r w:rsidRPr="00A776DC">
        <w:lastRenderedPageBreak/>
        <w:t>values of 2.325 and 2.70%, respectively, while achieving a testing RMSE of 3.704. Therefore, Model F was selected as the optimal GRU architecture for forecasting Brent crude oil prices.</w:t>
      </w:r>
    </w:p>
    <w:p w14:paraId="0337664B" w14:textId="6C6D049D" w:rsidR="00780BDB" w:rsidRDefault="00780BDB" w:rsidP="00780BDB">
      <w:pPr>
        <w:spacing w:before="120" w:after="120"/>
        <w:ind w:left="284"/>
        <w:jc w:val="both"/>
      </w:pPr>
      <w:r>
        <w:rPr>
          <w:noProof/>
        </w:rPr>
        <w:drawing>
          <wp:inline distT="0" distB="0" distL="0" distR="0" wp14:anchorId="2295AB3C" wp14:editId="2A42074C">
            <wp:extent cx="2908935" cy="1465826"/>
            <wp:effectExtent l="0" t="0" r="5715" b="127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913576" cy="1468164"/>
                    </a:xfrm>
                    <a:prstGeom prst="rect">
                      <a:avLst/>
                    </a:prstGeom>
                    <a:noFill/>
                    <a:ln>
                      <a:noFill/>
                    </a:ln>
                  </pic:spPr>
                </pic:pic>
              </a:graphicData>
            </a:graphic>
          </wp:inline>
        </w:drawing>
      </w:r>
    </w:p>
    <w:p w14:paraId="62CEF13A" w14:textId="7DBEF745" w:rsidR="009C1B6B" w:rsidRDefault="009C1B6B" w:rsidP="009C1B6B">
      <w:pPr>
        <w:pStyle w:val="figurecaption"/>
        <w:spacing w:after="120"/>
        <w:ind w:left="142" w:right="188"/>
        <w:jc w:val="center"/>
      </w:pPr>
      <w:r>
        <w:t>GRU Model Performance Visualization</w:t>
      </w:r>
    </w:p>
    <w:p w14:paraId="12ABC5C6" w14:textId="0F729F68" w:rsidR="009C1B6B" w:rsidRPr="00C1736B" w:rsidRDefault="00C523F9" w:rsidP="00C523F9">
      <w:pPr>
        <w:spacing w:before="120" w:after="120"/>
        <w:ind w:left="284"/>
        <w:jc w:val="both"/>
      </w:pPr>
      <w:r w:rsidRPr="00C523F9">
        <w:t>The performance of the GRU Model 7 for Brent Crude Oil Price forecasting is illustrated in Figure 13. The model achieves an optimal in-sample fit over the training set, successfully mirroring historical cyclical trends. In the out-of-sample testing sequence, the GRU network (dashed red line) delivers highly superior predictive accuracy by virtually overlaying the actual price action (orange line). It exceptionally models the aggressive exponential market acceleration exceeding 110 USD in early 2026 and perfectly handles the complex, volatile structural shifts immediately following the market peak. This underscores the robustness of gated recurrent networks in adapting to severe macroeconomic energy shocks and capturing complex temporal patterns in highly volatile financial environments.</w:t>
      </w:r>
    </w:p>
    <w:p w14:paraId="2B631E7F" w14:textId="25922B25" w:rsidR="000F2D3D" w:rsidRPr="006C1CC1" w:rsidRDefault="00795DDA" w:rsidP="006C1CC1">
      <w:pPr>
        <w:pStyle w:val="Heading2"/>
        <w:rPr>
          <w:b/>
          <w:bCs/>
        </w:rPr>
      </w:pPr>
      <w:r w:rsidRPr="006C1CC1">
        <w:rPr>
          <w:b/>
          <w:bCs/>
        </w:rPr>
        <w:t>Comparison of Forecasting Models</w:t>
      </w:r>
    </w:p>
    <w:p w14:paraId="44B09C97" w14:textId="7C37958E" w:rsidR="00F3559F" w:rsidRPr="005B520E" w:rsidRDefault="00C26725" w:rsidP="00F3559F">
      <w:pPr>
        <w:pStyle w:val="tablehead"/>
      </w:pPr>
      <w:r>
        <w:t xml:space="preserve">Comparison of </w:t>
      </w:r>
      <w:r w:rsidR="00F3559F">
        <w:t>Forecasting</w:t>
      </w:r>
      <w:r>
        <w:t xml:space="preserve"> Models</w:t>
      </w:r>
    </w:p>
    <w:tbl>
      <w:tblPr>
        <w:tblStyle w:val="TableGrid"/>
        <w:tblW w:w="48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38"/>
        <w:gridCol w:w="992"/>
        <w:gridCol w:w="993"/>
        <w:gridCol w:w="1033"/>
      </w:tblGrid>
      <w:tr w:rsidR="00C26725" w14:paraId="6ED1F114" w14:textId="77777777" w:rsidTr="001C01E4">
        <w:trPr>
          <w:tblHeader/>
        </w:trPr>
        <w:tc>
          <w:tcPr>
            <w:tcW w:w="1838" w:type="dxa"/>
            <w:tcBorders>
              <w:top w:val="single" w:sz="4" w:space="0" w:color="auto"/>
              <w:bottom w:val="single" w:sz="4" w:space="0" w:color="auto"/>
            </w:tcBorders>
            <w:vAlign w:val="center"/>
          </w:tcPr>
          <w:p w14:paraId="4A933A60" w14:textId="4A2084C1" w:rsidR="00C26725" w:rsidRPr="00843C45" w:rsidRDefault="00C26725" w:rsidP="00BA3D8A">
            <w:pPr>
              <w:rPr>
                <w:b/>
                <w:bCs/>
              </w:rPr>
            </w:pPr>
            <w:r w:rsidRPr="00843C45">
              <w:rPr>
                <w:b/>
                <w:bCs/>
              </w:rPr>
              <w:t>Model</w:t>
            </w:r>
          </w:p>
        </w:tc>
        <w:tc>
          <w:tcPr>
            <w:tcW w:w="992" w:type="dxa"/>
            <w:tcBorders>
              <w:top w:val="single" w:sz="4" w:space="0" w:color="auto"/>
              <w:bottom w:val="single" w:sz="4" w:space="0" w:color="auto"/>
            </w:tcBorders>
            <w:vAlign w:val="center"/>
          </w:tcPr>
          <w:p w14:paraId="0D3361E6" w14:textId="74ADF9FC" w:rsidR="00C26725" w:rsidRPr="00843C45" w:rsidRDefault="00C26725" w:rsidP="00BA3D8A">
            <w:pPr>
              <w:rPr>
                <w:b/>
                <w:bCs/>
              </w:rPr>
            </w:pPr>
            <w:r w:rsidRPr="00843C45">
              <w:rPr>
                <w:b/>
                <w:bCs/>
              </w:rPr>
              <w:t>Test RMSE</w:t>
            </w:r>
          </w:p>
        </w:tc>
        <w:tc>
          <w:tcPr>
            <w:tcW w:w="993" w:type="dxa"/>
            <w:tcBorders>
              <w:top w:val="single" w:sz="4" w:space="0" w:color="auto"/>
              <w:bottom w:val="single" w:sz="4" w:space="0" w:color="auto"/>
            </w:tcBorders>
            <w:vAlign w:val="center"/>
          </w:tcPr>
          <w:p w14:paraId="073F730C" w14:textId="399CE6E2" w:rsidR="00C26725" w:rsidRPr="00843C45" w:rsidRDefault="00C26725" w:rsidP="00BA3D8A">
            <w:pPr>
              <w:rPr>
                <w:b/>
                <w:bCs/>
              </w:rPr>
            </w:pPr>
            <w:r w:rsidRPr="00843C45">
              <w:rPr>
                <w:b/>
                <w:bCs/>
              </w:rPr>
              <w:t>Test M</w:t>
            </w:r>
            <w:r w:rsidR="00F7506E">
              <w:rPr>
                <w:b/>
                <w:bCs/>
              </w:rPr>
              <w:t>A</w:t>
            </w:r>
            <w:r w:rsidRPr="00843C45">
              <w:rPr>
                <w:b/>
                <w:bCs/>
              </w:rPr>
              <w:t>E</w:t>
            </w:r>
          </w:p>
        </w:tc>
        <w:tc>
          <w:tcPr>
            <w:tcW w:w="1033" w:type="dxa"/>
            <w:tcBorders>
              <w:top w:val="single" w:sz="4" w:space="0" w:color="auto"/>
              <w:bottom w:val="single" w:sz="4" w:space="0" w:color="auto"/>
            </w:tcBorders>
            <w:vAlign w:val="center"/>
          </w:tcPr>
          <w:p w14:paraId="282D5992" w14:textId="04E623A1" w:rsidR="00C26725" w:rsidRPr="00843C45" w:rsidRDefault="00C26725" w:rsidP="00BA3D8A">
            <w:pPr>
              <w:rPr>
                <w:b/>
                <w:bCs/>
              </w:rPr>
            </w:pPr>
            <w:r w:rsidRPr="00843C45">
              <w:rPr>
                <w:b/>
                <w:bCs/>
              </w:rPr>
              <w:t>Test MAPE</w:t>
            </w:r>
          </w:p>
        </w:tc>
      </w:tr>
      <w:tr w:rsidR="00C26725" w14:paraId="6C8ACA09" w14:textId="77777777" w:rsidTr="00775CEA">
        <w:tc>
          <w:tcPr>
            <w:tcW w:w="1838" w:type="dxa"/>
            <w:tcBorders>
              <w:top w:val="single" w:sz="4" w:space="0" w:color="auto"/>
              <w:bottom w:val="single" w:sz="4" w:space="0" w:color="auto"/>
            </w:tcBorders>
            <w:vAlign w:val="center"/>
          </w:tcPr>
          <w:p w14:paraId="071A9191" w14:textId="0A21FF73" w:rsidR="00C26725" w:rsidRDefault="0041132F" w:rsidP="000F2D3D">
            <w:pPr>
              <w:jc w:val="both"/>
            </w:pPr>
            <w:r>
              <w:t>Naïve Trend</w:t>
            </w:r>
          </w:p>
        </w:tc>
        <w:tc>
          <w:tcPr>
            <w:tcW w:w="992" w:type="dxa"/>
            <w:tcBorders>
              <w:top w:val="single" w:sz="4" w:space="0" w:color="auto"/>
              <w:bottom w:val="single" w:sz="4" w:space="0" w:color="auto"/>
            </w:tcBorders>
            <w:vAlign w:val="center"/>
          </w:tcPr>
          <w:p w14:paraId="214F208C" w14:textId="2BE74A51" w:rsidR="00C26725" w:rsidRDefault="00BA3D8A" w:rsidP="00BA3D8A">
            <w:r>
              <w:t>20.0724</w:t>
            </w:r>
          </w:p>
        </w:tc>
        <w:tc>
          <w:tcPr>
            <w:tcW w:w="993" w:type="dxa"/>
            <w:tcBorders>
              <w:top w:val="single" w:sz="4" w:space="0" w:color="auto"/>
              <w:bottom w:val="single" w:sz="4" w:space="0" w:color="auto"/>
            </w:tcBorders>
            <w:vAlign w:val="center"/>
          </w:tcPr>
          <w:p w14:paraId="73A06F87" w14:textId="560943E2" w:rsidR="00C26725" w:rsidRDefault="001D73AF" w:rsidP="00BA3D8A">
            <w:r>
              <w:t>12.8769</w:t>
            </w:r>
          </w:p>
        </w:tc>
        <w:tc>
          <w:tcPr>
            <w:tcW w:w="1033" w:type="dxa"/>
            <w:tcBorders>
              <w:top w:val="single" w:sz="4" w:space="0" w:color="auto"/>
              <w:bottom w:val="single" w:sz="4" w:space="0" w:color="auto"/>
            </w:tcBorders>
            <w:vAlign w:val="center"/>
          </w:tcPr>
          <w:p w14:paraId="6CE3719F" w14:textId="58E5E297" w:rsidR="00C26725" w:rsidRDefault="001B3D14" w:rsidP="00BA3D8A">
            <w:r>
              <w:t>13.8413</w:t>
            </w:r>
          </w:p>
        </w:tc>
      </w:tr>
      <w:tr w:rsidR="00C26725" w14:paraId="75B6CBF2" w14:textId="77777777" w:rsidTr="00775CEA">
        <w:tc>
          <w:tcPr>
            <w:tcW w:w="1838" w:type="dxa"/>
            <w:tcBorders>
              <w:top w:val="single" w:sz="4" w:space="0" w:color="auto"/>
              <w:bottom w:val="single" w:sz="4" w:space="0" w:color="auto"/>
            </w:tcBorders>
            <w:vAlign w:val="center"/>
          </w:tcPr>
          <w:p w14:paraId="23759D0E" w14:textId="5C9564AA" w:rsidR="00C26725" w:rsidRDefault="00E545A3" w:rsidP="000F2D3D">
            <w:pPr>
              <w:jc w:val="both"/>
            </w:pPr>
            <w:r>
              <w:t>DMA (n = 6)</w:t>
            </w:r>
          </w:p>
        </w:tc>
        <w:tc>
          <w:tcPr>
            <w:tcW w:w="992" w:type="dxa"/>
            <w:tcBorders>
              <w:top w:val="single" w:sz="4" w:space="0" w:color="auto"/>
              <w:bottom w:val="single" w:sz="4" w:space="0" w:color="auto"/>
            </w:tcBorders>
            <w:vAlign w:val="center"/>
          </w:tcPr>
          <w:p w14:paraId="7216D735" w14:textId="0B2F2583" w:rsidR="00C26725" w:rsidRDefault="001B3D14" w:rsidP="00BA3D8A">
            <w:r>
              <w:t>20.6840</w:t>
            </w:r>
          </w:p>
        </w:tc>
        <w:tc>
          <w:tcPr>
            <w:tcW w:w="993" w:type="dxa"/>
            <w:tcBorders>
              <w:top w:val="single" w:sz="4" w:space="0" w:color="auto"/>
              <w:bottom w:val="single" w:sz="4" w:space="0" w:color="auto"/>
            </w:tcBorders>
            <w:vAlign w:val="center"/>
          </w:tcPr>
          <w:p w14:paraId="714B0423" w14:textId="14744FC9" w:rsidR="00C26725" w:rsidRDefault="001D73AF" w:rsidP="00BA3D8A">
            <w:r>
              <w:t>13.1335</w:t>
            </w:r>
          </w:p>
        </w:tc>
        <w:tc>
          <w:tcPr>
            <w:tcW w:w="1033" w:type="dxa"/>
            <w:tcBorders>
              <w:top w:val="single" w:sz="4" w:space="0" w:color="auto"/>
              <w:bottom w:val="single" w:sz="4" w:space="0" w:color="auto"/>
            </w:tcBorders>
            <w:vAlign w:val="center"/>
          </w:tcPr>
          <w:p w14:paraId="65EAA487" w14:textId="2B01C4EC" w:rsidR="00C26725" w:rsidRDefault="001B3D14" w:rsidP="00BA3D8A">
            <w:r>
              <w:t>13.9676</w:t>
            </w:r>
          </w:p>
        </w:tc>
      </w:tr>
      <w:tr w:rsidR="00E545A3" w14:paraId="5D6F02B1" w14:textId="77777777" w:rsidTr="00775CEA">
        <w:tc>
          <w:tcPr>
            <w:tcW w:w="1838" w:type="dxa"/>
            <w:tcBorders>
              <w:top w:val="single" w:sz="4" w:space="0" w:color="auto"/>
              <w:bottom w:val="single" w:sz="4" w:space="0" w:color="auto"/>
            </w:tcBorders>
            <w:vAlign w:val="center"/>
          </w:tcPr>
          <w:p w14:paraId="027B2C3F" w14:textId="5098B9D4" w:rsidR="00E545A3" w:rsidRDefault="00942191" w:rsidP="000F2D3D">
            <w:pPr>
              <w:jc w:val="both"/>
            </w:pPr>
            <w:r>
              <w:t xml:space="preserve">DES </w:t>
            </w:r>
            <w:r w:rsidR="000F2D3D">
              <w:t>(</w:t>
            </w:r>
            <m:oMath>
              <m:r>
                <w:rPr>
                  <w:rFonts w:ascii="Cambria Math" w:hAnsi="Cambria Math"/>
                </w:rPr>
                <m:t>α=0.16, β=0.081</m:t>
              </m:r>
            </m:oMath>
            <w:r>
              <w:t>)</w:t>
            </w:r>
          </w:p>
        </w:tc>
        <w:tc>
          <w:tcPr>
            <w:tcW w:w="992" w:type="dxa"/>
            <w:tcBorders>
              <w:top w:val="single" w:sz="4" w:space="0" w:color="auto"/>
              <w:bottom w:val="single" w:sz="4" w:space="0" w:color="auto"/>
            </w:tcBorders>
            <w:vAlign w:val="center"/>
          </w:tcPr>
          <w:p w14:paraId="4A5D1652" w14:textId="484357C8" w:rsidR="00E545A3" w:rsidRDefault="00D5615D" w:rsidP="00BA3D8A">
            <w:r>
              <w:t>10.4854</w:t>
            </w:r>
          </w:p>
        </w:tc>
        <w:tc>
          <w:tcPr>
            <w:tcW w:w="993" w:type="dxa"/>
            <w:tcBorders>
              <w:top w:val="single" w:sz="4" w:space="0" w:color="auto"/>
              <w:bottom w:val="single" w:sz="4" w:space="0" w:color="auto"/>
            </w:tcBorders>
            <w:vAlign w:val="center"/>
          </w:tcPr>
          <w:p w14:paraId="702E32C9" w14:textId="1D0DBA3F" w:rsidR="00E545A3" w:rsidRDefault="001D73AF" w:rsidP="00BA3D8A">
            <w:r>
              <w:t>8.9371</w:t>
            </w:r>
          </w:p>
        </w:tc>
        <w:tc>
          <w:tcPr>
            <w:tcW w:w="1033" w:type="dxa"/>
            <w:tcBorders>
              <w:top w:val="single" w:sz="4" w:space="0" w:color="auto"/>
              <w:bottom w:val="single" w:sz="4" w:space="0" w:color="auto"/>
            </w:tcBorders>
            <w:vAlign w:val="center"/>
          </w:tcPr>
          <w:p w14:paraId="375F488C" w14:textId="5FE7E77E" w:rsidR="00E545A3" w:rsidRDefault="00D5615D" w:rsidP="00BA3D8A">
            <w:r>
              <w:t>11.8643</w:t>
            </w:r>
          </w:p>
        </w:tc>
      </w:tr>
      <w:tr w:rsidR="00942191" w14:paraId="480626D8" w14:textId="77777777" w:rsidTr="00775CEA">
        <w:tc>
          <w:tcPr>
            <w:tcW w:w="1838" w:type="dxa"/>
            <w:tcBorders>
              <w:top w:val="single" w:sz="4" w:space="0" w:color="auto"/>
              <w:bottom w:val="single" w:sz="4" w:space="0" w:color="auto"/>
            </w:tcBorders>
            <w:vAlign w:val="center"/>
          </w:tcPr>
          <w:p w14:paraId="4A800686" w14:textId="00F5C2EE" w:rsidR="00942191" w:rsidRDefault="00942191" w:rsidP="000F2D3D">
            <w:pPr>
              <w:jc w:val="both"/>
            </w:pPr>
            <w:r>
              <w:t>Time Series Regression (</w:t>
            </w:r>
            <w:r w:rsidR="001D73AF">
              <w:t>Lag 9</w:t>
            </w:r>
            <w:r>
              <w:t>)</w:t>
            </w:r>
          </w:p>
        </w:tc>
        <w:tc>
          <w:tcPr>
            <w:tcW w:w="992" w:type="dxa"/>
            <w:tcBorders>
              <w:top w:val="single" w:sz="4" w:space="0" w:color="auto"/>
              <w:bottom w:val="single" w:sz="4" w:space="0" w:color="auto"/>
            </w:tcBorders>
            <w:vAlign w:val="center"/>
          </w:tcPr>
          <w:p w14:paraId="2C871853" w14:textId="1B911E08" w:rsidR="00942191" w:rsidRDefault="006C275B" w:rsidP="00BA3D8A">
            <w:r>
              <w:t>17.3762</w:t>
            </w:r>
          </w:p>
        </w:tc>
        <w:tc>
          <w:tcPr>
            <w:tcW w:w="993" w:type="dxa"/>
            <w:tcBorders>
              <w:top w:val="single" w:sz="4" w:space="0" w:color="auto"/>
              <w:bottom w:val="single" w:sz="4" w:space="0" w:color="auto"/>
            </w:tcBorders>
            <w:vAlign w:val="center"/>
          </w:tcPr>
          <w:p w14:paraId="55BCF33B" w14:textId="4632F0A3" w:rsidR="00942191" w:rsidRDefault="006C275B" w:rsidP="00BA3D8A">
            <w:r>
              <w:t>11.4167</w:t>
            </w:r>
          </w:p>
        </w:tc>
        <w:tc>
          <w:tcPr>
            <w:tcW w:w="1033" w:type="dxa"/>
            <w:tcBorders>
              <w:top w:val="single" w:sz="4" w:space="0" w:color="auto"/>
              <w:bottom w:val="single" w:sz="4" w:space="0" w:color="auto"/>
            </w:tcBorders>
            <w:vAlign w:val="center"/>
          </w:tcPr>
          <w:p w14:paraId="4CCBF86C" w14:textId="6AF39499" w:rsidR="00942191" w:rsidRDefault="006C275B" w:rsidP="00BA3D8A">
            <w:r>
              <w:t>12.5389</w:t>
            </w:r>
          </w:p>
        </w:tc>
      </w:tr>
      <w:tr w:rsidR="00942191" w14:paraId="1E0C696F" w14:textId="77777777" w:rsidTr="00775CEA">
        <w:tc>
          <w:tcPr>
            <w:tcW w:w="1838" w:type="dxa"/>
            <w:tcBorders>
              <w:top w:val="single" w:sz="4" w:space="0" w:color="auto"/>
              <w:bottom w:val="single" w:sz="4" w:space="0" w:color="auto"/>
            </w:tcBorders>
            <w:vAlign w:val="center"/>
          </w:tcPr>
          <w:p w14:paraId="0CC9162B" w14:textId="0FCA5C77" w:rsidR="00942191" w:rsidRDefault="00942191" w:rsidP="000F2D3D">
            <w:pPr>
              <w:jc w:val="both"/>
            </w:pPr>
            <w:proofErr w:type="gramStart"/>
            <w:r>
              <w:t>ARIMA(</w:t>
            </w:r>
            <w:proofErr w:type="gramEnd"/>
            <w:r>
              <w:t>2,1,2)</w:t>
            </w:r>
          </w:p>
        </w:tc>
        <w:tc>
          <w:tcPr>
            <w:tcW w:w="992" w:type="dxa"/>
            <w:tcBorders>
              <w:top w:val="single" w:sz="4" w:space="0" w:color="auto"/>
              <w:bottom w:val="single" w:sz="4" w:space="0" w:color="auto"/>
            </w:tcBorders>
            <w:vAlign w:val="center"/>
          </w:tcPr>
          <w:p w14:paraId="1964372E" w14:textId="1D2FA211" w:rsidR="00942191" w:rsidRDefault="006C275B" w:rsidP="00BA3D8A">
            <w:r>
              <w:t>20.11</w:t>
            </w:r>
            <w:r w:rsidR="00E955D7">
              <w:t>57</w:t>
            </w:r>
          </w:p>
        </w:tc>
        <w:tc>
          <w:tcPr>
            <w:tcW w:w="993" w:type="dxa"/>
            <w:tcBorders>
              <w:top w:val="single" w:sz="4" w:space="0" w:color="auto"/>
              <w:bottom w:val="single" w:sz="4" w:space="0" w:color="auto"/>
            </w:tcBorders>
            <w:vAlign w:val="center"/>
          </w:tcPr>
          <w:p w14:paraId="34A5A518" w14:textId="54EE5697" w:rsidR="00942191" w:rsidRDefault="00E955D7" w:rsidP="00BA3D8A">
            <w:r>
              <w:t>12.8859</w:t>
            </w:r>
          </w:p>
        </w:tc>
        <w:tc>
          <w:tcPr>
            <w:tcW w:w="1033" w:type="dxa"/>
            <w:tcBorders>
              <w:top w:val="single" w:sz="4" w:space="0" w:color="auto"/>
              <w:bottom w:val="single" w:sz="4" w:space="0" w:color="auto"/>
            </w:tcBorders>
            <w:vAlign w:val="center"/>
          </w:tcPr>
          <w:p w14:paraId="51BB6B33" w14:textId="1F4B9EE3" w:rsidR="00942191" w:rsidRDefault="00E955D7" w:rsidP="00BA3D8A">
            <w:r>
              <w:t>13.8377</w:t>
            </w:r>
          </w:p>
        </w:tc>
      </w:tr>
      <w:tr w:rsidR="00942191" w14:paraId="41E6E4FA" w14:textId="77777777" w:rsidTr="00775CEA">
        <w:tc>
          <w:tcPr>
            <w:tcW w:w="1838" w:type="dxa"/>
            <w:tcBorders>
              <w:top w:val="single" w:sz="4" w:space="0" w:color="auto"/>
              <w:bottom w:val="single" w:sz="4" w:space="0" w:color="auto"/>
            </w:tcBorders>
            <w:vAlign w:val="center"/>
          </w:tcPr>
          <w:p w14:paraId="79D4B15F" w14:textId="2BCCB4F0" w:rsidR="00942191" w:rsidRDefault="00942191" w:rsidP="000F2D3D">
            <w:pPr>
              <w:jc w:val="both"/>
            </w:pPr>
            <w:r>
              <w:t>MLP (</w:t>
            </w:r>
            <w:r w:rsidR="00BA3383">
              <w:t>D)</w:t>
            </w:r>
          </w:p>
        </w:tc>
        <w:tc>
          <w:tcPr>
            <w:tcW w:w="992" w:type="dxa"/>
            <w:tcBorders>
              <w:top w:val="single" w:sz="4" w:space="0" w:color="auto"/>
              <w:bottom w:val="single" w:sz="4" w:space="0" w:color="auto"/>
            </w:tcBorders>
            <w:vAlign w:val="center"/>
          </w:tcPr>
          <w:p w14:paraId="6FA57A93" w14:textId="38459DC6" w:rsidR="00942191" w:rsidRDefault="00D5615D" w:rsidP="00BA3D8A">
            <w:r>
              <w:t>3.988</w:t>
            </w:r>
          </w:p>
        </w:tc>
        <w:tc>
          <w:tcPr>
            <w:tcW w:w="993" w:type="dxa"/>
            <w:tcBorders>
              <w:top w:val="single" w:sz="4" w:space="0" w:color="auto"/>
              <w:bottom w:val="single" w:sz="4" w:space="0" w:color="auto"/>
            </w:tcBorders>
            <w:vAlign w:val="center"/>
          </w:tcPr>
          <w:p w14:paraId="3A5C5D5A" w14:textId="1706ED0A" w:rsidR="00942191" w:rsidRDefault="00E955D7" w:rsidP="00BA3D8A">
            <w:r>
              <w:t>2.780</w:t>
            </w:r>
          </w:p>
        </w:tc>
        <w:tc>
          <w:tcPr>
            <w:tcW w:w="1033" w:type="dxa"/>
            <w:tcBorders>
              <w:top w:val="single" w:sz="4" w:space="0" w:color="auto"/>
              <w:bottom w:val="single" w:sz="4" w:space="0" w:color="auto"/>
            </w:tcBorders>
            <w:vAlign w:val="center"/>
          </w:tcPr>
          <w:p w14:paraId="04761A98" w14:textId="1CF9A91B" w:rsidR="00942191" w:rsidRDefault="00D5615D" w:rsidP="00BA3D8A">
            <w:r>
              <w:t>3.26</w:t>
            </w:r>
          </w:p>
        </w:tc>
      </w:tr>
      <w:tr w:rsidR="00BA3383" w14:paraId="5A12A63C" w14:textId="77777777" w:rsidTr="00775CEA">
        <w:tc>
          <w:tcPr>
            <w:tcW w:w="1838" w:type="dxa"/>
            <w:tcBorders>
              <w:top w:val="single" w:sz="4" w:space="0" w:color="auto"/>
              <w:bottom w:val="single" w:sz="4" w:space="0" w:color="auto"/>
            </w:tcBorders>
            <w:vAlign w:val="center"/>
          </w:tcPr>
          <w:p w14:paraId="719A8B10" w14:textId="3C82EADB" w:rsidR="00BA3383" w:rsidRDefault="00A4525B" w:rsidP="000F2D3D">
            <w:pPr>
              <w:jc w:val="both"/>
            </w:pPr>
            <w:r>
              <w:t>LSTM (B)</w:t>
            </w:r>
          </w:p>
        </w:tc>
        <w:tc>
          <w:tcPr>
            <w:tcW w:w="992" w:type="dxa"/>
            <w:tcBorders>
              <w:top w:val="single" w:sz="4" w:space="0" w:color="auto"/>
              <w:bottom w:val="single" w:sz="4" w:space="0" w:color="auto"/>
            </w:tcBorders>
            <w:vAlign w:val="center"/>
          </w:tcPr>
          <w:p w14:paraId="50D5DC06" w14:textId="28AF742B" w:rsidR="00BA3383" w:rsidRDefault="0093380E" w:rsidP="00BA3D8A">
            <w:r>
              <w:t>3.964</w:t>
            </w:r>
          </w:p>
        </w:tc>
        <w:tc>
          <w:tcPr>
            <w:tcW w:w="993" w:type="dxa"/>
            <w:tcBorders>
              <w:top w:val="single" w:sz="4" w:space="0" w:color="auto"/>
              <w:bottom w:val="single" w:sz="4" w:space="0" w:color="auto"/>
            </w:tcBorders>
            <w:vAlign w:val="center"/>
          </w:tcPr>
          <w:p w14:paraId="3766ABB8" w14:textId="566FD6F3" w:rsidR="00BA3383" w:rsidRDefault="00E955D7" w:rsidP="00BA3D8A">
            <w:r>
              <w:t>2.630</w:t>
            </w:r>
          </w:p>
        </w:tc>
        <w:tc>
          <w:tcPr>
            <w:tcW w:w="1033" w:type="dxa"/>
            <w:tcBorders>
              <w:top w:val="single" w:sz="4" w:space="0" w:color="auto"/>
              <w:bottom w:val="single" w:sz="4" w:space="0" w:color="auto"/>
            </w:tcBorders>
            <w:vAlign w:val="center"/>
          </w:tcPr>
          <w:p w14:paraId="78D68E01" w14:textId="0217CFB9" w:rsidR="00BA3383" w:rsidRDefault="0093380E" w:rsidP="00BA3D8A">
            <w:r>
              <w:t>3.07</w:t>
            </w:r>
          </w:p>
        </w:tc>
      </w:tr>
      <w:tr w:rsidR="00A5508A" w14:paraId="4BA23821" w14:textId="77777777" w:rsidTr="00775CEA">
        <w:tc>
          <w:tcPr>
            <w:tcW w:w="1838" w:type="dxa"/>
            <w:tcBorders>
              <w:top w:val="single" w:sz="4" w:space="0" w:color="auto"/>
              <w:bottom w:val="single" w:sz="4" w:space="0" w:color="auto"/>
            </w:tcBorders>
            <w:vAlign w:val="center"/>
          </w:tcPr>
          <w:p w14:paraId="15CECB61" w14:textId="3043781F" w:rsidR="00A5508A" w:rsidRDefault="00A5508A" w:rsidP="000F2D3D">
            <w:pPr>
              <w:jc w:val="both"/>
            </w:pPr>
            <w:r>
              <w:t>GRU (F)</w:t>
            </w:r>
          </w:p>
        </w:tc>
        <w:tc>
          <w:tcPr>
            <w:tcW w:w="992" w:type="dxa"/>
            <w:tcBorders>
              <w:top w:val="single" w:sz="4" w:space="0" w:color="auto"/>
              <w:bottom w:val="single" w:sz="4" w:space="0" w:color="auto"/>
            </w:tcBorders>
            <w:vAlign w:val="center"/>
          </w:tcPr>
          <w:p w14:paraId="395D054E" w14:textId="38265E0E" w:rsidR="00A5508A" w:rsidRDefault="00A5508A" w:rsidP="00A5508A">
            <w:r>
              <w:t>3.704</w:t>
            </w:r>
          </w:p>
        </w:tc>
        <w:tc>
          <w:tcPr>
            <w:tcW w:w="993" w:type="dxa"/>
            <w:tcBorders>
              <w:top w:val="single" w:sz="4" w:space="0" w:color="auto"/>
              <w:bottom w:val="single" w:sz="4" w:space="0" w:color="auto"/>
            </w:tcBorders>
            <w:vAlign w:val="center"/>
          </w:tcPr>
          <w:p w14:paraId="40A15C99" w14:textId="339A0790" w:rsidR="00A5508A" w:rsidRDefault="00A5508A" w:rsidP="00A5508A">
            <w:r>
              <w:t>2.325</w:t>
            </w:r>
          </w:p>
        </w:tc>
        <w:tc>
          <w:tcPr>
            <w:tcW w:w="1033" w:type="dxa"/>
            <w:tcBorders>
              <w:top w:val="single" w:sz="4" w:space="0" w:color="auto"/>
              <w:bottom w:val="single" w:sz="4" w:space="0" w:color="auto"/>
            </w:tcBorders>
            <w:vAlign w:val="center"/>
          </w:tcPr>
          <w:p w14:paraId="096A3C91" w14:textId="060BE9F7" w:rsidR="00A5508A" w:rsidRDefault="00A5508A" w:rsidP="00A5508A">
            <w:r>
              <w:t>2.70</w:t>
            </w:r>
          </w:p>
        </w:tc>
      </w:tr>
    </w:tbl>
    <w:p w14:paraId="28D7E7CC" w14:textId="298DBD2E" w:rsidR="006226F8" w:rsidRDefault="006226F8" w:rsidP="006C1CC1">
      <w:pPr>
        <w:spacing w:before="120" w:after="120"/>
        <w:jc w:val="both"/>
      </w:pPr>
      <w:r w:rsidRPr="006226F8">
        <w:t xml:space="preserve">Based on Table XII, the machine learning models consistently outperform the traditional forecasting models across all evaluation metrics. The GRU model recorded the lowest testing RMSE of 3.704, MAE of 2.325, and MAPE of 2.70%, </w:t>
      </w:r>
      <w:r w:rsidR="00282784">
        <w:t>making it</w:t>
      </w:r>
      <w:r w:rsidRPr="006226F8">
        <w:t xml:space="preserve"> the best forecasting performance among all evaluated models.</w:t>
      </w:r>
    </w:p>
    <w:p w14:paraId="7387DDF5" w14:textId="66487E9D" w:rsidR="00F3559F" w:rsidRPr="006C1CC1" w:rsidRDefault="00B866C2" w:rsidP="006C1CC1">
      <w:pPr>
        <w:spacing w:before="120" w:after="120"/>
        <w:jc w:val="both"/>
        <w:rPr>
          <w:lang w:val="en-ID"/>
        </w:rPr>
      </w:pPr>
      <w:r>
        <w:rPr>
          <w:lang w:val="en-ID"/>
        </w:rPr>
        <w:t>Meanwhile</w:t>
      </w:r>
      <w:r w:rsidR="00775CEA" w:rsidRPr="00775CEA">
        <w:rPr>
          <w:lang w:val="en-ID"/>
        </w:rPr>
        <w:t xml:space="preserve">, the </w:t>
      </w:r>
      <w:r w:rsidR="00F54760">
        <w:rPr>
          <w:lang w:val="en-ID"/>
        </w:rPr>
        <w:t>traditional</w:t>
      </w:r>
      <w:r w:rsidR="00775CEA" w:rsidRPr="00775CEA">
        <w:rPr>
          <w:lang w:val="en-ID"/>
        </w:rPr>
        <w:t xml:space="preserve"> models, including Naïve Trend, DMA, DES, Time Series Regression, and ARIMA, resulted in higher forecasting errors. Among these models, DES provided the best performance, </w:t>
      </w:r>
      <w:r w:rsidR="00584997" w:rsidRPr="00584997">
        <w:t>with a testing RMSE of 10.4854, MAE of 8.9371, and MAPE of 11.8643</w:t>
      </w:r>
      <w:r w:rsidR="00775CEA" w:rsidRPr="00775CEA">
        <w:rPr>
          <w:lang w:val="en-ID"/>
        </w:rPr>
        <w:t xml:space="preserve">. Overall, these results indicate that machine learning models are more </w:t>
      </w:r>
      <w:r w:rsidR="00775CEA" w:rsidRPr="00775CEA">
        <w:rPr>
          <w:lang w:val="en-ID"/>
        </w:rPr>
        <w:t>effective in capturing the complex patterns of Brent oil prices, leading to more accurate forecasts than traditional methods.</w:t>
      </w:r>
    </w:p>
    <w:p w14:paraId="0CE88A43" w14:textId="755CDE2C" w:rsidR="00B5311C" w:rsidRDefault="00B5311C" w:rsidP="00B5311C">
      <w:pPr>
        <w:pStyle w:val="Heading1"/>
      </w:pPr>
      <w:r>
        <w:t>Conclusion</w:t>
      </w:r>
    </w:p>
    <w:p w14:paraId="676D61B9" w14:textId="77777777" w:rsidR="002F2841" w:rsidRDefault="002F2841" w:rsidP="0083533E">
      <w:pPr>
        <w:spacing w:before="120" w:after="120"/>
        <w:jc w:val="both"/>
      </w:pPr>
      <w:r w:rsidRPr="002F2841">
        <w:t xml:space="preserve">During the observation period, Brent crude oil prices exhibited severe volatility, structural breaks, and a dramatic, non-linear exponential upward surge in the testing phase, while statistical diagnostics revealed that the underlying time series data was highly non-stationary and non-normally distributed. To capture these complex temporal patterns, this study evaluated a spectrum of forecasting frameworks, where visual and empirical comparisons highlighted a distinct performance divide between traditional statistical methods and deep learning architectures. </w:t>
      </w:r>
    </w:p>
    <w:p w14:paraId="3E4A6724" w14:textId="77777777" w:rsidR="00946122" w:rsidRDefault="00946122" w:rsidP="0083533E">
      <w:pPr>
        <w:spacing w:before="120" w:after="120"/>
        <w:jc w:val="both"/>
      </w:pPr>
      <w:r w:rsidRPr="00946122">
        <w:t>The empirical visualizations highlight contrasting behavior between traditional and advanced models during the out-of-sample period. While the baseline Naïve (Figure 6) and ARIMA (Figure 10) models entirely flatlined, the Double Moving Average (Figure 7) produced a heavily delayed and severely underestimated linear path. Similarly, both the Double Exponential Smoothing (Figure 8) and Time Series Regression (Figure 9) frameworks were bounded by rigid, deterministic structures that failed to capture the market's explosive momentum. In contrast, the machine learning and deep learning architectures displayed exceptional responsiveness to the market shock. The Multi-Layer Perceptron (Figure 11) and Long Short-Term Memory (Figure 12) networks effectively traced the non-linear price surge, whereas the Gated Recurrent Unit (GRU Model 7, Figure 13) yielded the most optimal forecasting performance, aligning seamlessly with the abrupt exponential breakout and the ensuing highly volatile structural corrections.</w:t>
      </w:r>
    </w:p>
    <w:p w14:paraId="7E4F565C" w14:textId="65BDD2BC" w:rsidR="0098552A" w:rsidRPr="00F86D21" w:rsidRDefault="002F2841" w:rsidP="0083533E">
      <w:pPr>
        <w:spacing w:before="120" w:after="120"/>
        <w:jc w:val="both"/>
      </w:pPr>
      <w:r w:rsidRPr="002F2841">
        <w:t>Specifically, the optimal GRU architecture</w:t>
      </w:r>
      <w:r>
        <w:t xml:space="preserve"> </w:t>
      </w:r>
      <w:r w:rsidRPr="002F2841">
        <w:t>configured with two hidden layers of 128 and 64 units</w:t>
      </w:r>
      <w:r>
        <w:t xml:space="preserve"> </w:t>
      </w:r>
      <w:r w:rsidRPr="002F2841">
        <w:t>minimized empirical errors to a testing RMSE of 3.704, MAE of 2.325, and MAPE of 2.70%, proving that its internal gating mechanisms capture high-dimensional non-linear dependencies far more effectively than classical benchmarks. Despite these promising results, the persistent non-normality of the commodity data poses structural constraints on assumption-based models, suggesting that future research should explore alternative preprocessing techniques or incorporate exogenous macroeconomic and geopolitical indicators to further refine forecasting accuracy under extreme market uncertainty</w:t>
      </w:r>
      <w:r w:rsidR="0098552A" w:rsidRPr="0098552A">
        <w:t>.</w:t>
      </w:r>
    </w:p>
    <w:p w14:paraId="1D77E311" w14:textId="7D15C980" w:rsidR="00B5311C" w:rsidRDefault="00B5311C" w:rsidP="00B5311C">
      <w:pPr>
        <w:pStyle w:val="Heading5"/>
      </w:pPr>
      <w:r w:rsidRPr="005B520E">
        <w:t>Acknowledgment</w:t>
      </w:r>
    </w:p>
    <w:p w14:paraId="25BCE1EF" w14:textId="64B38BAC" w:rsidR="00681D37" w:rsidRDefault="006E0DDF" w:rsidP="00681D37">
      <w:pPr>
        <w:jc w:val="both"/>
        <w:rPr>
          <w:smallCaps/>
        </w:rPr>
      </w:pPr>
      <w:r>
        <w:t xml:space="preserve">We would like to express our profound gratitude to our lecturer, Syarifah Diana </w:t>
      </w:r>
      <w:proofErr w:type="spellStart"/>
      <w:r>
        <w:t>Permai</w:t>
      </w:r>
      <w:proofErr w:type="spellEnd"/>
      <w:r>
        <w:t xml:space="preserve">, </w:t>
      </w:r>
      <w:proofErr w:type="spellStart"/>
      <w:r>
        <w:t>S.Si</w:t>
      </w:r>
      <w:proofErr w:type="spellEnd"/>
      <w:r>
        <w:t xml:space="preserve">., </w:t>
      </w:r>
      <w:proofErr w:type="spellStart"/>
      <w:r>
        <w:t>M.Si</w:t>
      </w:r>
      <w:proofErr w:type="spellEnd"/>
      <w:r>
        <w:t>., for her invaluable guidance, continuous support, and encouragement throughout this research. Her academic expertise and unwavering dedication were instrumental to the successful completion of this study</w:t>
      </w:r>
      <w:r w:rsidR="00681D37" w:rsidRPr="00681D37">
        <w:t>.</w:t>
      </w:r>
    </w:p>
    <w:sdt>
      <w:sdtPr>
        <w:rPr>
          <w:smallCaps w:val="0"/>
          <w:noProof w:val="0"/>
        </w:rPr>
        <w:id w:val="1884756954"/>
        <w:docPartObj>
          <w:docPartGallery w:val="Bibliographies"/>
          <w:docPartUnique/>
        </w:docPartObj>
      </w:sdtPr>
      <w:sdtEndPr/>
      <w:sdtContent>
        <w:p w14:paraId="56636384" w14:textId="4AE3F1B7" w:rsidR="00F442A9" w:rsidRDefault="00F442A9" w:rsidP="00EA307F">
          <w:pPr>
            <w:pStyle w:val="Heading1"/>
            <w:numPr>
              <w:ilvl w:val="0"/>
              <w:numId w:val="0"/>
            </w:numPr>
          </w:pPr>
          <w:r>
            <w:t>References</w:t>
          </w:r>
        </w:p>
        <w:sdt>
          <w:sdtPr>
            <w:id w:val="-573587230"/>
            <w:bibliography/>
          </w:sdtPr>
          <w:sdtEndPr/>
          <w:sdtContent>
            <w:p w14:paraId="32F5EB9E" w14:textId="77777777" w:rsidR="00936172" w:rsidRDefault="00F442A9">
              <w:pPr>
                <w:rPr>
                  <w:noProof/>
                </w:rPr>
              </w:pPr>
              <w:r>
                <w:fldChar w:fldCharType="begin"/>
              </w:r>
              <w: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42"/>
                <w:gridCol w:w="4524"/>
              </w:tblGrid>
              <w:tr w:rsidR="00936172" w14:paraId="517EBEFE" w14:textId="77777777">
                <w:trPr>
                  <w:divId w:val="1043754886"/>
                  <w:tblCellSpacing w:w="15" w:type="dxa"/>
                </w:trPr>
                <w:tc>
                  <w:tcPr>
                    <w:tcW w:w="50" w:type="pct"/>
                    <w:hideMark/>
                  </w:tcPr>
                  <w:p w14:paraId="19F7BA56" w14:textId="3E1B28B8" w:rsidR="00936172" w:rsidRPr="00F9695F" w:rsidRDefault="00936172" w:rsidP="00F9695F">
                    <w:pPr>
                      <w:pStyle w:val="Bibliography"/>
                      <w:jc w:val="both"/>
                      <w:rPr>
                        <w:noProof/>
                        <w:sz w:val="16"/>
                        <w:szCs w:val="16"/>
                      </w:rPr>
                    </w:pPr>
                    <w:r w:rsidRPr="00F9695F">
                      <w:rPr>
                        <w:noProof/>
                        <w:sz w:val="16"/>
                        <w:szCs w:val="16"/>
                      </w:rPr>
                      <w:t xml:space="preserve">[1] </w:t>
                    </w:r>
                  </w:p>
                </w:tc>
                <w:tc>
                  <w:tcPr>
                    <w:tcW w:w="0" w:type="dxa"/>
                    <w:hideMark/>
                  </w:tcPr>
                  <w:p w14:paraId="4FB44318" w14:textId="77777777" w:rsidR="00936172" w:rsidRPr="00F9695F" w:rsidRDefault="00936172" w:rsidP="00F9695F">
                    <w:pPr>
                      <w:pStyle w:val="Bibliography"/>
                      <w:jc w:val="both"/>
                      <w:rPr>
                        <w:noProof/>
                        <w:sz w:val="16"/>
                        <w:szCs w:val="16"/>
                      </w:rPr>
                    </w:pPr>
                    <w:r w:rsidRPr="00F9695F">
                      <w:rPr>
                        <w:noProof/>
                        <w:sz w:val="16"/>
                        <w:szCs w:val="16"/>
                      </w:rPr>
                      <w:t xml:space="preserve">R. Amelia and L. A. Wulandhari, "Crude Oil Price Forecasting Using LSTM and GRU Feature Extractor and Machine Learning Regressor," </w:t>
                    </w:r>
                    <w:r w:rsidRPr="00F9695F">
                      <w:rPr>
                        <w:i/>
                        <w:iCs/>
                        <w:noProof/>
                        <w:sz w:val="16"/>
                        <w:szCs w:val="16"/>
                      </w:rPr>
                      <w:t xml:space="preserve">Journal of Advances in Information Technology, </w:t>
                    </w:r>
                    <w:r w:rsidRPr="00F9695F">
                      <w:rPr>
                        <w:noProof/>
                        <w:sz w:val="16"/>
                        <w:szCs w:val="16"/>
                      </w:rPr>
                      <w:t xml:space="preserve">vol. 16, no. 8, pp. 1100-1117, 2025. </w:t>
                    </w:r>
                  </w:p>
                </w:tc>
              </w:tr>
              <w:tr w:rsidR="00936172" w14:paraId="7EF3B6CD" w14:textId="77777777">
                <w:trPr>
                  <w:divId w:val="1043754886"/>
                  <w:tblCellSpacing w:w="15" w:type="dxa"/>
                </w:trPr>
                <w:tc>
                  <w:tcPr>
                    <w:tcW w:w="50" w:type="pct"/>
                    <w:hideMark/>
                  </w:tcPr>
                  <w:p w14:paraId="0671F6DC" w14:textId="77777777" w:rsidR="00936172" w:rsidRPr="00F9695F" w:rsidRDefault="00936172" w:rsidP="00F9695F">
                    <w:pPr>
                      <w:pStyle w:val="Bibliography"/>
                      <w:jc w:val="both"/>
                      <w:rPr>
                        <w:noProof/>
                        <w:sz w:val="16"/>
                        <w:szCs w:val="16"/>
                      </w:rPr>
                    </w:pPr>
                    <w:r w:rsidRPr="00F9695F">
                      <w:rPr>
                        <w:noProof/>
                        <w:sz w:val="16"/>
                        <w:szCs w:val="16"/>
                      </w:rPr>
                      <w:lastRenderedPageBreak/>
                      <w:t xml:space="preserve">[2] </w:t>
                    </w:r>
                  </w:p>
                </w:tc>
                <w:tc>
                  <w:tcPr>
                    <w:tcW w:w="0" w:type="dxa"/>
                    <w:hideMark/>
                  </w:tcPr>
                  <w:p w14:paraId="5D180E91" w14:textId="77777777" w:rsidR="00936172" w:rsidRPr="00F9695F" w:rsidRDefault="00936172" w:rsidP="00F9695F">
                    <w:pPr>
                      <w:pStyle w:val="Bibliography"/>
                      <w:jc w:val="both"/>
                      <w:rPr>
                        <w:noProof/>
                        <w:sz w:val="16"/>
                        <w:szCs w:val="16"/>
                      </w:rPr>
                    </w:pPr>
                    <w:r w:rsidRPr="00F9695F">
                      <w:rPr>
                        <w:noProof/>
                        <w:sz w:val="16"/>
                        <w:szCs w:val="16"/>
                      </w:rPr>
                      <w:t xml:space="preserve">T. Krulicky, A. Jura and R. Kunju Mol Raj, "Navigating the Dynamics of Brent Crude Oil Prices: Factors, Trends, and Insights," </w:t>
                    </w:r>
                    <w:r w:rsidRPr="00F9695F">
                      <w:rPr>
                        <w:i/>
                        <w:iCs/>
                        <w:noProof/>
                        <w:sz w:val="16"/>
                        <w:szCs w:val="16"/>
                      </w:rPr>
                      <w:t xml:space="preserve">Acta Monstanistica Slovaca, </w:t>
                    </w:r>
                    <w:r w:rsidRPr="00F9695F">
                      <w:rPr>
                        <w:noProof/>
                        <w:sz w:val="16"/>
                        <w:szCs w:val="16"/>
                      </w:rPr>
                      <w:t xml:space="preserve">vol. 29, no. 1, pp. 86-102, 2024. </w:t>
                    </w:r>
                  </w:p>
                </w:tc>
              </w:tr>
              <w:tr w:rsidR="00936172" w14:paraId="05DBD12D" w14:textId="77777777">
                <w:trPr>
                  <w:divId w:val="1043754886"/>
                  <w:tblCellSpacing w:w="15" w:type="dxa"/>
                </w:trPr>
                <w:tc>
                  <w:tcPr>
                    <w:tcW w:w="50" w:type="pct"/>
                    <w:hideMark/>
                  </w:tcPr>
                  <w:p w14:paraId="66B8C66A" w14:textId="77777777" w:rsidR="00936172" w:rsidRPr="00F9695F" w:rsidRDefault="00936172" w:rsidP="00F9695F">
                    <w:pPr>
                      <w:pStyle w:val="Bibliography"/>
                      <w:jc w:val="both"/>
                      <w:rPr>
                        <w:noProof/>
                        <w:sz w:val="16"/>
                        <w:szCs w:val="16"/>
                      </w:rPr>
                    </w:pPr>
                    <w:r w:rsidRPr="00F9695F">
                      <w:rPr>
                        <w:noProof/>
                        <w:sz w:val="16"/>
                        <w:szCs w:val="16"/>
                      </w:rPr>
                      <w:t xml:space="preserve">[3] </w:t>
                    </w:r>
                  </w:p>
                </w:tc>
                <w:tc>
                  <w:tcPr>
                    <w:tcW w:w="0" w:type="dxa"/>
                    <w:hideMark/>
                  </w:tcPr>
                  <w:p w14:paraId="59A0B8BB" w14:textId="77777777" w:rsidR="00936172" w:rsidRPr="00F9695F" w:rsidRDefault="00936172" w:rsidP="00F9695F">
                    <w:pPr>
                      <w:pStyle w:val="Bibliography"/>
                      <w:jc w:val="both"/>
                      <w:rPr>
                        <w:noProof/>
                        <w:sz w:val="16"/>
                        <w:szCs w:val="16"/>
                      </w:rPr>
                    </w:pPr>
                    <w:r w:rsidRPr="00F9695F">
                      <w:rPr>
                        <w:noProof/>
                        <w:sz w:val="16"/>
                        <w:szCs w:val="16"/>
                      </w:rPr>
                      <w:t xml:space="preserve">V. D. Pangestika, Farikhin and T. Udjiani, "Application of the geometric Brownian motion model in West Texas Intermediate crude oil price prediction," </w:t>
                    </w:r>
                    <w:r w:rsidRPr="00F9695F">
                      <w:rPr>
                        <w:i/>
                        <w:iCs/>
                        <w:noProof/>
                        <w:sz w:val="16"/>
                        <w:szCs w:val="16"/>
                      </w:rPr>
                      <w:t xml:space="preserve">Gema Wiralodra, </w:t>
                    </w:r>
                    <w:r w:rsidRPr="00F9695F">
                      <w:rPr>
                        <w:noProof/>
                        <w:sz w:val="16"/>
                        <w:szCs w:val="16"/>
                      </w:rPr>
                      <w:t xml:space="preserve">vol. 14, no. 3, pp. 1061-1068, 2023. </w:t>
                    </w:r>
                  </w:p>
                </w:tc>
              </w:tr>
              <w:tr w:rsidR="00936172" w14:paraId="394AB735" w14:textId="77777777">
                <w:trPr>
                  <w:divId w:val="1043754886"/>
                  <w:tblCellSpacing w:w="15" w:type="dxa"/>
                </w:trPr>
                <w:tc>
                  <w:tcPr>
                    <w:tcW w:w="50" w:type="pct"/>
                    <w:hideMark/>
                  </w:tcPr>
                  <w:p w14:paraId="5CF46CC2" w14:textId="77777777" w:rsidR="00936172" w:rsidRPr="00F9695F" w:rsidRDefault="00936172" w:rsidP="00F9695F">
                    <w:pPr>
                      <w:pStyle w:val="Bibliography"/>
                      <w:jc w:val="both"/>
                      <w:rPr>
                        <w:noProof/>
                        <w:sz w:val="16"/>
                        <w:szCs w:val="16"/>
                      </w:rPr>
                    </w:pPr>
                    <w:r w:rsidRPr="00F9695F">
                      <w:rPr>
                        <w:noProof/>
                        <w:sz w:val="16"/>
                        <w:szCs w:val="16"/>
                      </w:rPr>
                      <w:t xml:space="preserve">[4] </w:t>
                    </w:r>
                  </w:p>
                </w:tc>
                <w:tc>
                  <w:tcPr>
                    <w:tcW w:w="0" w:type="dxa"/>
                    <w:hideMark/>
                  </w:tcPr>
                  <w:p w14:paraId="27FD3E45" w14:textId="77777777" w:rsidR="00936172" w:rsidRPr="00F9695F" w:rsidRDefault="00936172" w:rsidP="00F9695F">
                    <w:pPr>
                      <w:pStyle w:val="Bibliography"/>
                      <w:jc w:val="both"/>
                      <w:rPr>
                        <w:noProof/>
                        <w:sz w:val="16"/>
                        <w:szCs w:val="16"/>
                      </w:rPr>
                    </w:pPr>
                    <w:r w:rsidRPr="00F9695F">
                      <w:rPr>
                        <w:noProof/>
                        <w:sz w:val="16"/>
                        <w:szCs w:val="16"/>
                      </w:rPr>
                      <w:t xml:space="preserve">T. E. Yilmaz and C. Zehir, "Strategic Risk Based Forecasting of Brent Crude Oil Prices: A Comparative Analysis of Econometric and Machine Learning Models," </w:t>
                    </w:r>
                    <w:r w:rsidRPr="00F9695F">
                      <w:rPr>
                        <w:i/>
                        <w:iCs/>
                        <w:noProof/>
                        <w:sz w:val="16"/>
                        <w:szCs w:val="16"/>
                      </w:rPr>
                      <w:t xml:space="preserve">Entropy, </w:t>
                    </w:r>
                    <w:r w:rsidRPr="00F9695F">
                      <w:rPr>
                        <w:noProof/>
                        <w:sz w:val="16"/>
                        <w:szCs w:val="16"/>
                      </w:rPr>
                      <w:t xml:space="preserve">vol. 28, no. 5, pp. 1-27, 2026. </w:t>
                    </w:r>
                  </w:p>
                </w:tc>
              </w:tr>
              <w:tr w:rsidR="00936172" w14:paraId="01F14EF3" w14:textId="77777777">
                <w:trPr>
                  <w:divId w:val="1043754886"/>
                  <w:tblCellSpacing w:w="15" w:type="dxa"/>
                </w:trPr>
                <w:tc>
                  <w:tcPr>
                    <w:tcW w:w="50" w:type="pct"/>
                    <w:hideMark/>
                  </w:tcPr>
                  <w:p w14:paraId="02633371" w14:textId="77777777" w:rsidR="00936172" w:rsidRPr="00F9695F" w:rsidRDefault="00936172" w:rsidP="00F9695F">
                    <w:pPr>
                      <w:pStyle w:val="Bibliography"/>
                      <w:jc w:val="both"/>
                      <w:rPr>
                        <w:noProof/>
                        <w:sz w:val="16"/>
                        <w:szCs w:val="16"/>
                      </w:rPr>
                    </w:pPr>
                    <w:r w:rsidRPr="00F9695F">
                      <w:rPr>
                        <w:noProof/>
                        <w:sz w:val="16"/>
                        <w:szCs w:val="16"/>
                      </w:rPr>
                      <w:t xml:space="preserve">[5] </w:t>
                    </w:r>
                  </w:p>
                </w:tc>
                <w:tc>
                  <w:tcPr>
                    <w:tcW w:w="0" w:type="dxa"/>
                    <w:hideMark/>
                  </w:tcPr>
                  <w:p w14:paraId="32B91898" w14:textId="77777777" w:rsidR="00936172" w:rsidRPr="00F9695F" w:rsidRDefault="00936172" w:rsidP="00F9695F">
                    <w:pPr>
                      <w:pStyle w:val="Bibliography"/>
                      <w:jc w:val="both"/>
                      <w:rPr>
                        <w:noProof/>
                        <w:sz w:val="16"/>
                        <w:szCs w:val="16"/>
                      </w:rPr>
                    </w:pPr>
                    <w:r w:rsidRPr="00F9695F">
                      <w:rPr>
                        <w:noProof/>
                        <w:sz w:val="16"/>
                        <w:szCs w:val="16"/>
                      </w:rPr>
                      <w:t xml:space="preserve">L. Guo, X. Huang, Y. Li and H. Li, "Forecasting crude oil futures price using machine learning methods: Evidence from China," </w:t>
                    </w:r>
                    <w:r w:rsidRPr="00F9695F">
                      <w:rPr>
                        <w:i/>
                        <w:iCs/>
                        <w:noProof/>
                        <w:sz w:val="16"/>
                        <w:szCs w:val="16"/>
                      </w:rPr>
                      <w:t xml:space="preserve">Energy Economics, </w:t>
                    </w:r>
                    <w:r w:rsidRPr="00F9695F">
                      <w:rPr>
                        <w:noProof/>
                        <w:sz w:val="16"/>
                        <w:szCs w:val="16"/>
                      </w:rPr>
                      <w:t xml:space="preserve">vol. 127, 2023. </w:t>
                    </w:r>
                  </w:p>
                </w:tc>
              </w:tr>
              <w:tr w:rsidR="00936172" w14:paraId="0A0778F6" w14:textId="77777777">
                <w:trPr>
                  <w:divId w:val="1043754886"/>
                  <w:tblCellSpacing w:w="15" w:type="dxa"/>
                </w:trPr>
                <w:tc>
                  <w:tcPr>
                    <w:tcW w:w="50" w:type="pct"/>
                    <w:hideMark/>
                  </w:tcPr>
                  <w:p w14:paraId="216E6E96" w14:textId="77777777" w:rsidR="00936172" w:rsidRPr="00F9695F" w:rsidRDefault="00936172" w:rsidP="00F9695F">
                    <w:pPr>
                      <w:pStyle w:val="Bibliography"/>
                      <w:jc w:val="both"/>
                      <w:rPr>
                        <w:noProof/>
                        <w:sz w:val="16"/>
                        <w:szCs w:val="16"/>
                      </w:rPr>
                    </w:pPr>
                    <w:r w:rsidRPr="00F9695F">
                      <w:rPr>
                        <w:noProof/>
                        <w:sz w:val="16"/>
                        <w:szCs w:val="16"/>
                      </w:rPr>
                      <w:t xml:space="preserve">[6] </w:t>
                    </w:r>
                  </w:p>
                </w:tc>
                <w:tc>
                  <w:tcPr>
                    <w:tcW w:w="0" w:type="dxa"/>
                    <w:hideMark/>
                  </w:tcPr>
                  <w:p w14:paraId="24952DB7" w14:textId="77777777" w:rsidR="00936172" w:rsidRPr="00F9695F" w:rsidRDefault="00936172" w:rsidP="00F9695F">
                    <w:pPr>
                      <w:pStyle w:val="Bibliography"/>
                      <w:jc w:val="both"/>
                      <w:rPr>
                        <w:noProof/>
                        <w:sz w:val="16"/>
                        <w:szCs w:val="16"/>
                      </w:rPr>
                    </w:pPr>
                    <w:r w:rsidRPr="00F9695F">
                      <w:rPr>
                        <w:noProof/>
                        <w:sz w:val="16"/>
                        <w:szCs w:val="16"/>
                      </w:rPr>
                      <w:t xml:space="preserve">H. Iftikhar, A. Zafar, J. E. Turpo-Chaparro, P. C. Rodrigues and J. L. Lopez-Gonzales, "Forecasting Day-Ahead Brent Crude Oil Prices Using Hybrid Combinations of Time Series Models," </w:t>
                    </w:r>
                    <w:r w:rsidRPr="00F9695F">
                      <w:rPr>
                        <w:i/>
                        <w:iCs/>
                        <w:noProof/>
                        <w:sz w:val="16"/>
                        <w:szCs w:val="16"/>
                      </w:rPr>
                      <w:t xml:space="preserve">Mathematics, </w:t>
                    </w:r>
                    <w:r w:rsidRPr="00F9695F">
                      <w:rPr>
                        <w:noProof/>
                        <w:sz w:val="16"/>
                        <w:szCs w:val="16"/>
                      </w:rPr>
                      <w:t xml:space="preserve">vol. 11, pp. 1-19, 2023. </w:t>
                    </w:r>
                  </w:p>
                </w:tc>
              </w:tr>
              <w:tr w:rsidR="00936172" w14:paraId="0CC10064" w14:textId="77777777">
                <w:trPr>
                  <w:divId w:val="1043754886"/>
                  <w:tblCellSpacing w:w="15" w:type="dxa"/>
                </w:trPr>
                <w:tc>
                  <w:tcPr>
                    <w:tcW w:w="50" w:type="pct"/>
                    <w:hideMark/>
                  </w:tcPr>
                  <w:p w14:paraId="5BB820AD" w14:textId="77777777" w:rsidR="00936172" w:rsidRPr="00F9695F" w:rsidRDefault="00936172" w:rsidP="00F9695F">
                    <w:pPr>
                      <w:pStyle w:val="Bibliography"/>
                      <w:jc w:val="both"/>
                      <w:rPr>
                        <w:noProof/>
                        <w:sz w:val="16"/>
                        <w:szCs w:val="16"/>
                      </w:rPr>
                    </w:pPr>
                    <w:r w:rsidRPr="00F9695F">
                      <w:rPr>
                        <w:noProof/>
                        <w:sz w:val="16"/>
                        <w:szCs w:val="16"/>
                      </w:rPr>
                      <w:t xml:space="preserve">[7] </w:t>
                    </w:r>
                  </w:p>
                </w:tc>
                <w:tc>
                  <w:tcPr>
                    <w:tcW w:w="0" w:type="dxa"/>
                    <w:hideMark/>
                  </w:tcPr>
                  <w:p w14:paraId="41CA663D" w14:textId="77777777" w:rsidR="00936172" w:rsidRPr="00F9695F" w:rsidRDefault="00936172" w:rsidP="00F9695F">
                    <w:pPr>
                      <w:pStyle w:val="Bibliography"/>
                      <w:jc w:val="both"/>
                      <w:rPr>
                        <w:noProof/>
                        <w:sz w:val="16"/>
                        <w:szCs w:val="16"/>
                      </w:rPr>
                    </w:pPr>
                    <w:r w:rsidRPr="00F9695F">
                      <w:rPr>
                        <w:noProof/>
                        <w:sz w:val="16"/>
                        <w:szCs w:val="16"/>
                      </w:rPr>
                      <w:t xml:space="preserve">A. L. Zahouani and H. Boubaker, "Forecasting Crude Oil Price with Hybrid Approaches," </w:t>
                    </w:r>
                    <w:r w:rsidRPr="00F9695F">
                      <w:rPr>
                        <w:i/>
                        <w:iCs/>
                        <w:noProof/>
                        <w:sz w:val="16"/>
                        <w:szCs w:val="16"/>
                      </w:rPr>
                      <w:t xml:space="preserve">Review of Economics and Finance, </w:t>
                    </w:r>
                    <w:r w:rsidRPr="00F9695F">
                      <w:rPr>
                        <w:noProof/>
                        <w:sz w:val="16"/>
                        <w:szCs w:val="16"/>
                      </w:rPr>
                      <w:t xml:space="preserve">vol. 21, no. 1, pp. 564-576, 2023. </w:t>
                    </w:r>
                  </w:p>
                </w:tc>
              </w:tr>
              <w:tr w:rsidR="00936172" w14:paraId="4C1DE82C" w14:textId="77777777">
                <w:trPr>
                  <w:divId w:val="1043754886"/>
                  <w:tblCellSpacing w:w="15" w:type="dxa"/>
                </w:trPr>
                <w:tc>
                  <w:tcPr>
                    <w:tcW w:w="50" w:type="pct"/>
                    <w:hideMark/>
                  </w:tcPr>
                  <w:p w14:paraId="6338A1B7" w14:textId="77777777" w:rsidR="00936172" w:rsidRPr="00F9695F" w:rsidRDefault="00936172" w:rsidP="00F9695F">
                    <w:pPr>
                      <w:pStyle w:val="Bibliography"/>
                      <w:jc w:val="both"/>
                      <w:rPr>
                        <w:noProof/>
                        <w:sz w:val="16"/>
                        <w:szCs w:val="16"/>
                      </w:rPr>
                    </w:pPr>
                    <w:r w:rsidRPr="00F9695F">
                      <w:rPr>
                        <w:noProof/>
                        <w:sz w:val="16"/>
                        <w:szCs w:val="16"/>
                      </w:rPr>
                      <w:t xml:space="preserve">[8] </w:t>
                    </w:r>
                  </w:p>
                </w:tc>
                <w:tc>
                  <w:tcPr>
                    <w:tcW w:w="0" w:type="dxa"/>
                    <w:hideMark/>
                  </w:tcPr>
                  <w:p w14:paraId="0EA0DBD3" w14:textId="77777777" w:rsidR="00936172" w:rsidRPr="00F9695F" w:rsidRDefault="00936172" w:rsidP="00F9695F">
                    <w:pPr>
                      <w:pStyle w:val="Bibliography"/>
                      <w:jc w:val="both"/>
                      <w:rPr>
                        <w:noProof/>
                        <w:sz w:val="16"/>
                        <w:szCs w:val="16"/>
                      </w:rPr>
                    </w:pPr>
                    <w:r w:rsidRPr="00F9695F">
                      <w:rPr>
                        <w:noProof/>
                        <w:sz w:val="16"/>
                        <w:szCs w:val="16"/>
                      </w:rPr>
                      <w:t xml:space="preserve">L. Schmid, M. Roidl, A. Kirchherim and M. Pauly, "Comparing Statistical and Machine Learning Methods for Time Series Forecasting in Data-Driven Logistics—A Simulation Study," </w:t>
                    </w:r>
                    <w:r w:rsidRPr="00F9695F">
                      <w:rPr>
                        <w:i/>
                        <w:iCs/>
                        <w:noProof/>
                        <w:sz w:val="16"/>
                        <w:szCs w:val="16"/>
                      </w:rPr>
                      <w:t xml:space="preserve">Entropy, </w:t>
                    </w:r>
                    <w:r w:rsidRPr="00F9695F">
                      <w:rPr>
                        <w:noProof/>
                        <w:sz w:val="16"/>
                        <w:szCs w:val="16"/>
                      </w:rPr>
                      <w:t xml:space="preserve">vol. 27, pp. 1-38, 2025. </w:t>
                    </w:r>
                  </w:p>
                </w:tc>
              </w:tr>
              <w:tr w:rsidR="00936172" w14:paraId="7ADCDC4D" w14:textId="77777777">
                <w:trPr>
                  <w:divId w:val="1043754886"/>
                  <w:tblCellSpacing w:w="15" w:type="dxa"/>
                </w:trPr>
                <w:tc>
                  <w:tcPr>
                    <w:tcW w:w="50" w:type="pct"/>
                    <w:hideMark/>
                  </w:tcPr>
                  <w:p w14:paraId="3260B481" w14:textId="77777777" w:rsidR="00936172" w:rsidRPr="00F9695F" w:rsidRDefault="00936172" w:rsidP="00F9695F">
                    <w:pPr>
                      <w:pStyle w:val="Bibliography"/>
                      <w:jc w:val="both"/>
                      <w:rPr>
                        <w:noProof/>
                        <w:sz w:val="16"/>
                        <w:szCs w:val="16"/>
                      </w:rPr>
                    </w:pPr>
                    <w:r w:rsidRPr="00F9695F">
                      <w:rPr>
                        <w:noProof/>
                        <w:sz w:val="16"/>
                        <w:szCs w:val="16"/>
                      </w:rPr>
                      <w:t xml:space="preserve">[9] </w:t>
                    </w:r>
                  </w:p>
                </w:tc>
                <w:tc>
                  <w:tcPr>
                    <w:tcW w:w="0" w:type="dxa"/>
                    <w:hideMark/>
                  </w:tcPr>
                  <w:p w14:paraId="42F98E82" w14:textId="77777777" w:rsidR="00936172" w:rsidRPr="00F9695F" w:rsidRDefault="00936172" w:rsidP="00F9695F">
                    <w:pPr>
                      <w:pStyle w:val="Bibliography"/>
                      <w:jc w:val="both"/>
                      <w:rPr>
                        <w:noProof/>
                        <w:sz w:val="16"/>
                        <w:szCs w:val="16"/>
                      </w:rPr>
                    </w:pPr>
                    <w:r w:rsidRPr="00F9695F">
                      <w:rPr>
                        <w:noProof/>
                        <w:sz w:val="16"/>
                        <w:szCs w:val="16"/>
                      </w:rPr>
                      <w:t xml:space="preserve">H. Fatima, B. Tahir and K. Hamid, "Hybrid ARIMA and LSTM Deep Learning Models Empowering and Enhancing Forecast Accuracy in Sales," </w:t>
                    </w:r>
                    <w:r w:rsidRPr="00F9695F">
                      <w:rPr>
                        <w:i/>
                        <w:iCs/>
                        <w:noProof/>
                        <w:sz w:val="16"/>
                        <w:szCs w:val="16"/>
                      </w:rPr>
                      <w:t xml:space="preserve">Spectrum of Engineering Sciences, </w:t>
                    </w:r>
                    <w:r w:rsidRPr="00F9695F">
                      <w:rPr>
                        <w:noProof/>
                        <w:sz w:val="16"/>
                        <w:szCs w:val="16"/>
                      </w:rPr>
                      <w:t xml:space="preserve">vol. 3, no. 9, pp. 117-133, 2025. </w:t>
                    </w:r>
                  </w:p>
                </w:tc>
              </w:tr>
              <w:tr w:rsidR="00936172" w14:paraId="556F42DB" w14:textId="77777777">
                <w:trPr>
                  <w:divId w:val="1043754886"/>
                  <w:tblCellSpacing w:w="15" w:type="dxa"/>
                </w:trPr>
                <w:tc>
                  <w:tcPr>
                    <w:tcW w:w="50" w:type="pct"/>
                    <w:hideMark/>
                  </w:tcPr>
                  <w:p w14:paraId="05FC7654" w14:textId="77777777" w:rsidR="00936172" w:rsidRPr="00F9695F" w:rsidRDefault="00936172" w:rsidP="00F9695F">
                    <w:pPr>
                      <w:pStyle w:val="Bibliography"/>
                      <w:jc w:val="both"/>
                      <w:rPr>
                        <w:noProof/>
                        <w:sz w:val="16"/>
                        <w:szCs w:val="16"/>
                      </w:rPr>
                    </w:pPr>
                    <w:r w:rsidRPr="00F9695F">
                      <w:rPr>
                        <w:noProof/>
                        <w:sz w:val="16"/>
                        <w:szCs w:val="16"/>
                      </w:rPr>
                      <w:t xml:space="preserve">[10] </w:t>
                    </w:r>
                  </w:p>
                </w:tc>
                <w:tc>
                  <w:tcPr>
                    <w:tcW w:w="0" w:type="dxa"/>
                    <w:hideMark/>
                  </w:tcPr>
                  <w:p w14:paraId="41542DD6" w14:textId="77777777" w:rsidR="00936172" w:rsidRPr="00F9695F" w:rsidRDefault="00936172" w:rsidP="00F9695F">
                    <w:pPr>
                      <w:pStyle w:val="Bibliography"/>
                      <w:jc w:val="both"/>
                      <w:rPr>
                        <w:noProof/>
                        <w:sz w:val="16"/>
                        <w:szCs w:val="16"/>
                      </w:rPr>
                    </w:pPr>
                    <w:r w:rsidRPr="00F9695F">
                      <w:rPr>
                        <w:noProof/>
                        <w:sz w:val="16"/>
                        <w:szCs w:val="16"/>
                      </w:rPr>
                      <w:t xml:space="preserve">A. Lazcano, M. A. Jaramillo-Moran and J. E. Sandubete, "Back to Basics: The Power of the Multilayer Perceptron in Financial Time Series Forecasting," </w:t>
                    </w:r>
                    <w:r w:rsidRPr="00F9695F">
                      <w:rPr>
                        <w:i/>
                        <w:iCs/>
                        <w:noProof/>
                        <w:sz w:val="16"/>
                        <w:szCs w:val="16"/>
                      </w:rPr>
                      <w:t xml:space="preserve">Mathematics, </w:t>
                    </w:r>
                    <w:r w:rsidRPr="00F9695F">
                      <w:rPr>
                        <w:noProof/>
                        <w:sz w:val="16"/>
                        <w:szCs w:val="16"/>
                      </w:rPr>
                      <w:t xml:space="preserve">vol. 12, no. 12, 2024. </w:t>
                    </w:r>
                  </w:p>
                </w:tc>
              </w:tr>
              <w:tr w:rsidR="00936172" w14:paraId="25E1C5D9" w14:textId="77777777">
                <w:trPr>
                  <w:divId w:val="1043754886"/>
                  <w:tblCellSpacing w:w="15" w:type="dxa"/>
                </w:trPr>
                <w:tc>
                  <w:tcPr>
                    <w:tcW w:w="50" w:type="pct"/>
                    <w:hideMark/>
                  </w:tcPr>
                  <w:p w14:paraId="2864BCC7" w14:textId="77777777" w:rsidR="00936172" w:rsidRPr="00F9695F" w:rsidRDefault="00936172" w:rsidP="00F9695F">
                    <w:pPr>
                      <w:pStyle w:val="Bibliography"/>
                      <w:jc w:val="both"/>
                      <w:rPr>
                        <w:noProof/>
                        <w:sz w:val="16"/>
                        <w:szCs w:val="16"/>
                      </w:rPr>
                    </w:pPr>
                    <w:r w:rsidRPr="00F9695F">
                      <w:rPr>
                        <w:noProof/>
                        <w:sz w:val="16"/>
                        <w:szCs w:val="16"/>
                      </w:rPr>
                      <w:t xml:space="preserve">[11] </w:t>
                    </w:r>
                  </w:p>
                </w:tc>
                <w:tc>
                  <w:tcPr>
                    <w:tcW w:w="0" w:type="dxa"/>
                    <w:hideMark/>
                  </w:tcPr>
                  <w:p w14:paraId="3BAAE361" w14:textId="77777777" w:rsidR="00936172" w:rsidRPr="00F9695F" w:rsidRDefault="00936172" w:rsidP="00F9695F">
                    <w:pPr>
                      <w:pStyle w:val="Bibliography"/>
                      <w:jc w:val="both"/>
                      <w:rPr>
                        <w:noProof/>
                        <w:sz w:val="16"/>
                        <w:szCs w:val="16"/>
                      </w:rPr>
                    </w:pPr>
                    <w:r w:rsidRPr="00F9695F">
                      <w:rPr>
                        <w:noProof/>
                        <w:sz w:val="16"/>
                        <w:szCs w:val="16"/>
                      </w:rPr>
                      <w:t xml:space="preserve">A. Pranolo, X. Zhou and Y. Mao, "Time Series Forecasting with LSTM: an extensive content analysis," </w:t>
                    </w:r>
                    <w:r w:rsidRPr="00F9695F">
                      <w:rPr>
                        <w:i/>
                        <w:iCs/>
                        <w:noProof/>
                        <w:sz w:val="16"/>
                        <w:szCs w:val="16"/>
                      </w:rPr>
                      <w:t xml:space="preserve">Knowledge Engineering and Data Science, </w:t>
                    </w:r>
                    <w:r w:rsidRPr="00F9695F">
                      <w:rPr>
                        <w:noProof/>
                        <w:sz w:val="16"/>
                        <w:szCs w:val="16"/>
                      </w:rPr>
                      <w:t xml:space="preserve">vol. 8, no. 1, pp. 16-50, 2025. </w:t>
                    </w:r>
                  </w:p>
                </w:tc>
              </w:tr>
              <w:tr w:rsidR="00936172" w14:paraId="39F5873F" w14:textId="77777777">
                <w:trPr>
                  <w:divId w:val="1043754886"/>
                  <w:tblCellSpacing w:w="15" w:type="dxa"/>
                </w:trPr>
                <w:tc>
                  <w:tcPr>
                    <w:tcW w:w="50" w:type="pct"/>
                    <w:hideMark/>
                  </w:tcPr>
                  <w:p w14:paraId="616FE5DB" w14:textId="77777777" w:rsidR="00936172" w:rsidRPr="00F9695F" w:rsidRDefault="00936172" w:rsidP="00F9695F">
                    <w:pPr>
                      <w:pStyle w:val="Bibliography"/>
                      <w:jc w:val="both"/>
                      <w:rPr>
                        <w:noProof/>
                        <w:sz w:val="16"/>
                        <w:szCs w:val="16"/>
                      </w:rPr>
                    </w:pPr>
                    <w:r w:rsidRPr="00F9695F">
                      <w:rPr>
                        <w:noProof/>
                        <w:sz w:val="16"/>
                        <w:szCs w:val="16"/>
                      </w:rPr>
                      <w:t xml:space="preserve">[12] </w:t>
                    </w:r>
                  </w:p>
                </w:tc>
                <w:tc>
                  <w:tcPr>
                    <w:tcW w:w="0" w:type="dxa"/>
                    <w:hideMark/>
                  </w:tcPr>
                  <w:p w14:paraId="1CD1DC1A" w14:textId="77777777" w:rsidR="00936172" w:rsidRPr="00F9695F" w:rsidRDefault="00936172" w:rsidP="00F9695F">
                    <w:pPr>
                      <w:pStyle w:val="Bibliography"/>
                      <w:jc w:val="both"/>
                      <w:rPr>
                        <w:noProof/>
                        <w:sz w:val="16"/>
                        <w:szCs w:val="16"/>
                      </w:rPr>
                    </w:pPr>
                    <w:r w:rsidRPr="00F9695F">
                      <w:rPr>
                        <w:noProof/>
                        <w:sz w:val="16"/>
                        <w:szCs w:val="16"/>
                      </w:rPr>
                      <w:t xml:space="preserve">O. E. Arokodare and J. Kim, "Leveraging Machine Learning for Enhanced Predictive Accuracy in Time Series Forecasting: A Comparative Analysis of LSTM and GRU Models," pp. 1-8, 2024. </w:t>
                    </w:r>
                  </w:p>
                </w:tc>
              </w:tr>
              <w:tr w:rsidR="00936172" w14:paraId="4C92EA7F" w14:textId="77777777">
                <w:trPr>
                  <w:divId w:val="1043754886"/>
                  <w:tblCellSpacing w:w="15" w:type="dxa"/>
                </w:trPr>
                <w:tc>
                  <w:tcPr>
                    <w:tcW w:w="50" w:type="pct"/>
                    <w:hideMark/>
                  </w:tcPr>
                  <w:p w14:paraId="1B523F66" w14:textId="77777777" w:rsidR="00936172" w:rsidRPr="00F9695F" w:rsidRDefault="00936172" w:rsidP="00F9695F">
                    <w:pPr>
                      <w:pStyle w:val="Bibliography"/>
                      <w:jc w:val="both"/>
                      <w:rPr>
                        <w:noProof/>
                        <w:sz w:val="16"/>
                        <w:szCs w:val="16"/>
                      </w:rPr>
                    </w:pPr>
                    <w:r w:rsidRPr="00F9695F">
                      <w:rPr>
                        <w:noProof/>
                        <w:sz w:val="16"/>
                        <w:szCs w:val="16"/>
                      </w:rPr>
                      <w:t xml:space="preserve">[13] </w:t>
                    </w:r>
                  </w:p>
                </w:tc>
                <w:tc>
                  <w:tcPr>
                    <w:tcW w:w="0" w:type="dxa"/>
                    <w:hideMark/>
                  </w:tcPr>
                  <w:p w14:paraId="3D56F8C8" w14:textId="77777777" w:rsidR="00936172" w:rsidRPr="00F9695F" w:rsidRDefault="00936172" w:rsidP="00F9695F">
                    <w:pPr>
                      <w:pStyle w:val="Bibliography"/>
                      <w:jc w:val="both"/>
                      <w:rPr>
                        <w:noProof/>
                        <w:sz w:val="16"/>
                        <w:szCs w:val="16"/>
                      </w:rPr>
                    </w:pPr>
                    <w:r w:rsidRPr="00F9695F">
                      <w:rPr>
                        <w:noProof/>
                        <w:sz w:val="16"/>
                        <w:szCs w:val="16"/>
                      </w:rPr>
                      <w:t xml:space="preserve">M. As'ad, E. Yuniar, Sujito, E. Farida and S. Setyowibowo, "PeramalanHarga Crude Oildengan Model Double Exponensial Smoothing-Holts," </w:t>
                    </w:r>
                    <w:r w:rsidRPr="00F9695F">
                      <w:rPr>
                        <w:i/>
                        <w:iCs/>
                        <w:noProof/>
                        <w:sz w:val="16"/>
                        <w:szCs w:val="16"/>
                      </w:rPr>
                      <w:t xml:space="preserve">G-Tech : Jurnal Teknologi Terapan, </w:t>
                    </w:r>
                    <w:r w:rsidRPr="00F9695F">
                      <w:rPr>
                        <w:noProof/>
                        <w:sz w:val="16"/>
                        <w:szCs w:val="16"/>
                      </w:rPr>
                      <w:t xml:space="preserve">vol. 7, no. 1, pp. 201-208, 2023. </w:t>
                    </w:r>
                  </w:p>
                </w:tc>
              </w:tr>
              <w:tr w:rsidR="00936172" w14:paraId="56EC0814" w14:textId="77777777">
                <w:trPr>
                  <w:divId w:val="1043754886"/>
                  <w:tblCellSpacing w:w="15" w:type="dxa"/>
                </w:trPr>
                <w:tc>
                  <w:tcPr>
                    <w:tcW w:w="50" w:type="pct"/>
                    <w:hideMark/>
                  </w:tcPr>
                  <w:p w14:paraId="3B3ADBCF" w14:textId="77777777" w:rsidR="00936172" w:rsidRPr="00F9695F" w:rsidRDefault="00936172" w:rsidP="00F9695F">
                    <w:pPr>
                      <w:pStyle w:val="Bibliography"/>
                      <w:jc w:val="both"/>
                      <w:rPr>
                        <w:noProof/>
                        <w:sz w:val="16"/>
                        <w:szCs w:val="16"/>
                      </w:rPr>
                    </w:pPr>
                    <w:r w:rsidRPr="00F9695F">
                      <w:rPr>
                        <w:noProof/>
                        <w:sz w:val="16"/>
                        <w:szCs w:val="16"/>
                      </w:rPr>
                      <w:t xml:space="preserve">[14] </w:t>
                    </w:r>
                  </w:p>
                </w:tc>
                <w:tc>
                  <w:tcPr>
                    <w:tcW w:w="0" w:type="dxa"/>
                    <w:hideMark/>
                  </w:tcPr>
                  <w:p w14:paraId="5C0F6D96" w14:textId="77777777" w:rsidR="00936172" w:rsidRPr="00F9695F" w:rsidRDefault="00936172" w:rsidP="00F9695F">
                    <w:pPr>
                      <w:pStyle w:val="Bibliography"/>
                      <w:jc w:val="both"/>
                      <w:rPr>
                        <w:noProof/>
                        <w:sz w:val="16"/>
                        <w:szCs w:val="16"/>
                      </w:rPr>
                    </w:pPr>
                    <w:r w:rsidRPr="00F9695F">
                      <w:rPr>
                        <w:noProof/>
                        <w:sz w:val="16"/>
                        <w:szCs w:val="16"/>
                      </w:rPr>
                      <w:t xml:space="preserve">Y. Gampar and N. Agustina, "orecasting Oil And Gas Production in Indonesia: A Comparison of Holt’s Double Exponential Smoothing and ARIMA Methods," </w:t>
                    </w:r>
                    <w:r w:rsidRPr="00F9695F">
                      <w:rPr>
                        <w:i/>
                        <w:iCs/>
                        <w:noProof/>
                        <w:sz w:val="16"/>
                        <w:szCs w:val="16"/>
                      </w:rPr>
                      <w:t xml:space="preserve">Seminar Nasional Official Statistics, </w:t>
                    </w:r>
                    <w:r w:rsidRPr="00F9695F">
                      <w:rPr>
                        <w:noProof/>
                        <w:sz w:val="16"/>
                        <w:szCs w:val="16"/>
                      </w:rPr>
                      <w:t xml:space="preserve">vol. 1, pp. 211-220, 2024. </w:t>
                    </w:r>
                  </w:p>
                </w:tc>
              </w:tr>
              <w:tr w:rsidR="00936172" w14:paraId="0CAE1EA7" w14:textId="77777777">
                <w:trPr>
                  <w:divId w:val="1043754886"/>
                  <w:tblCellSpacing w:w="15" w:type="dxa"/>
                </w:trPr>
                <w:tc>
                  <w:tcPr>
                    <w:tcW w:w="50" w:type="pct"/>
                    <w:hideMark/>
                  </w:tcPr>
                  <w:p w14:paraId="37FED962" w14:textId="77777777" w:rsidR="00936172" w:rsidRPr="00F9695F" w:rsidRDefault="00936172" w:rsidP="00F9695F">
                    <w:pPr>
                      <w:pStyle w:val="Bibliography"/>
                      <w:jc w:val="both"/>
                      <w:rPr>
                        <w:noProof/>
                        <w:sz w:val="16"/>
                        <w:szCs w:val="16"/>
                      </w:rPr>
                    </w:pPr>
                    <w:r w:rsidRPr="00F9695F">
                      <w:rPr>
                        <w:noProof/>
                        <w:sz w:val="16"/>
                        <w:szCs w:val="16"/>
                      </w:rPr>
                      <w:t xml:space="preserve">[15] </w:t>
                    </w:r>
                  </w:p>
                </w:tc>
                <w:tc>
                  <w:tcPr>
                    <w:tcW w:w="0" w:type="dxa"/>
                    <w:hideMark/>
                  </w:tcPr>
                  <w:p w14:paraId="46E65094" w14:textId="77777777" w:rsidR="00936172" w:rsidRPr="00F9695F" w:rsidRDefault="00936172" w:rsidP="00F9695F">
                    <w:pPr>
                      <w:pStyle w:val="Bibliography"/>
                      <w:jc w:val="both"/>
                      <w:rPr>
                        <w:noProof/>
                        <w:sz w:val="16"/>
                        <w:szCs w:val="16"/>
                      </w:rPr>
                    </w:pPr>
                    <w:r w:rsidRPr="00F9695F">
                      <w:rPr>
                        <w:noProof/>
                        <w:sz w:val="16"/>
                        <w:szCs w:val="16"/>
                      </w:rPr>
                      <w:t xml:space="preserve">A. Daneshvar, M. Ebrahimi, F. Salahi, M. Rahmaty and M. Homayounfar, "Brent Crude Oil Price Forecast Utilizing Deep Neural Network Architectures," </w:t>
                    </w:r>
                    <w:r w:rsidRPr="00F9695F">
                      <w:rPr>
                        <w:i/>
                        <w:iCs/>
                        <w:noProof/>
                        <w:sz w:val="16"/>
                        <w:szCs w:val="16"/>
                      </w:rPr>
                      <w:t xml:space="preserve">Computational intelligence and neuroscience, </w:t>
                    </w:r>
                    <w:r w:rsidRPr="00F9695F">
                      <w:rPr>
                        <w:noProof/>
                        <w:sz w:val="16"/>
                        <w:szCs w:val="16"/>
                      </w:rPr>
                      <w:t xml:space="preserve">pp. 1-13, 2022. </w:t>
                    </w:r>
                  </w:p>
                </w:tc>
              </w:tr>
              <w:tr w:rsidR="00936172" w14:paraId="06CB3CB1" w14:textId="77777777">
                <w:trPr>
                  <w:divId w:val="1043754886"/>
                  <w:tblCellSpacing w:w="15" w:type="dxa"/>
                </w:trPr>
                <w:tc>
                  <w:tcPr>
                    <w:tcW w:w="50" w:type="pct"/>
                    <w:hideMark/>
                  </w:tcPr>
                  <w:p w14:paraId="0EDA9AD4" w14:textId="77777777" w:rsidR="00936172" w:rsidRPr="00F9695F" w:rsidRDefault="00936172" w:rsidP="00F9695F">
                    <w:pPr>
                      <w:pStyle w:val="Bibliography"/>
                      <w:jc w:val="both"/>
                      <w:rPr>
                        <w:noProof/>
                        <w:sz w:val="16"/>
                        <w:szCs w:val="16"/>
                      </w:rPr>
                    </w:pPr>
                    <w:r w:rsidRPr="00F9695F">
                      <w:rPr>
                        <w:noProof/>
                        <w:sz w:val="16"/>
                        <w:szCs w:val="16"/>
                      </w:rPr>
                      <w:t xml:space="preserve">[16] </w:t>
                    </w:r>
                  </w:p>
                </w:tc>
                <w:tc>
                  <w:tcPr>
                    <w:tcW w:w="0" w:type="dxa"/>
                    <w:hideMark/>
                  </w:tcPr>
                  <w:p w14:paraId="7372664B" w14:textId="77777777" w:rsidR="00936172" w:rsidRPr="00F9695F" w:rsidRDefault="00936172" w:rsidP="00F9695F">
                    <w:pPr>
                      <w:pStyle w:val="Bibliography"/>
                      <w:jc w:val="both"/>
                      <w:rPr>
                        <w:noProof/>
                        <w:sz w:val="16"/>
                        <w:szCs w:val="16"/>
                      </w:rPr>
                    </w:pPr>
                    <w:r w:rsidRPr="00F9695F">
                      <w:rPr>
                        <w:noProof/>
                        <w:sz w:val="16"/>
                        <w:szCs w:val="16"/>
                      </w:rPr>
                      <w:t xml:space="preserve">M. Alruqimi and L. D. Persio, "Enhancing Multi-step Brent Oil Price Forecasting with Ensemble Multi-scenario Bi-GRU Networks," </w:t>
                    </w:r>
                    <w:r w:rsidRPr="00F9695F">
                      <w:rPr>
                        <w:i/>
                        <w:iCs/>
                        <w:noProof/>
                        <w:sz w:val="16"/>
                        <w:szCs w:val="16"/>
                      </w:rPr>
                      <w:t xml:space="preserve">International Journal of Computational Intelligence Systems, </w:t>
                    </w:r>
                    <w:r w:rsidRPr="00F9695F">
                      <w:rPr>
                        <w:noProof/>
                        <w:sz w:val="16"/>
                        <w:szCs w:val="16"/>
                      </w:rPr>
                      <w:t xml:space="preserve">pp. 1-12, 2024. </w:t>
                    </w:r>
                  </w:p>
                </w:tc>
              </w:tr>
              <w:tr w:rsidR="00936172" w14:paraId="31B3A8AF" w14:textId="77777777">
                <w:trPr>
                  <w:divId w:val="1043754886"/>
                  <w:tblCellSpacing w:w="15" w:type="dxa"/>
                </w:trPr>
                <w:tc>
                  <w:tcPr>
                    <w:tcW w:w="50" w:type="pct"/>
                    <w:hideMark/>
                  </w:tcPr>
                  <w:p w14:paraId="3DE40614" w14:textId="77777777" w:rsidR="00936172" w:rsidRPr="00F9695F" w:rsidRDefault="00936172" w:rsidP="00F9695F">
                    <w:pPr>
                      <w:pStyle w:val="Bibliography"/>
                      <w:jc w:val="both"/>
                      <w:rPr>
                        <w:noProof/>
                        <w:sz w:val="16"/>
                        <w:szCs w:val="16"/>
                      </w:rPr>
                    </w:pPr>
                    <w:r w:rsidRPr="00F9695F">
                      <w:rPr>
                        <w:noProof/>
                        <w:sz w:val="16"/>
                        <w:szCs w:val="16"/>
                      </w:rPr>
                      <w:t xml:space="preserve">[17] </w:t>
                    </w:r>
                  </w:p>
                </w:tc>
                <w:tc>
                  <w:tcPr>
                    <w:tcW w:w="0" w:type="dxa"/>
                    <w:hideMark/>
                  </w:tcPr>
                  <w:p w14:paraId="6FC9F472" w14:textId="77777777" w:rsidR="00936172" w:rsidRPr="00F9695F" w:rsidRDefault="00936172" w:rsidP="00F9695F">
                    <w:pPr>
                      <w:pStyle w:val="Bibliography"/>
                      <w:jc w:val="both"/>
                      <w:rPr>
                        <w:noProof/>
                        <w:sz w:val="16"/>
                        <w:szCs w:val="16"/>
                      </w:rPr>
                    </w:pPr>
                    <w:r w:rsidRPr="00F9695F">
                      <w:rPr>
                        <w:noProof/>
                        <w:sz w:val="16"/>
                        <w:szCs w:val="16"/>
                      </w:rPr>
                      <w:t xml:space="preserve">M. Brown, E. Chen, S. Lee, J. Taylor, A. Kim and R. Johnson, "Comparative Analysis of LSTM and Traditional Time Series Models on Oil Price Data," </w:t>
                    </w:r>
                    <w:r w:rsidRPr="00F9695F">
                      <w:rPr>
                        <w:i/>
                        <w:iCs/>
                        <w:noProof/>
                        <w:sz w:val="16"/>
                        <w:szCs w:val="16"/>
                      </w:rPr>
                      <w:t xml:space="preserve">Preprints, </w:t>
                    </w:r>
                    <w:r w:rsidRPr="00F9695F">
                      <w:rPr>
                        <w:noProof/>
                        <w:sz w:val="16"/>
                        <w:szCs w:val="16"/>
                      </w:rPr>
                      <w:t xml:space="preserve">2024. </w:t>
                    </w:r>
                  </w:p>
                </w:tc>
              </w:tr>
              <w:tr w:rsidR="00936172" w14:paraId="21D4E7C1" w14:textId="77777777">
                <w:trPr>
                  <w:divId w:val="1043754886"/>
                  <w:tblCellSpacing w:w="15" w:type="dxa"/>
                </w:trPr>
                <w:tc>
                  <w:tcPr>
                    <w:tcW w:w="50" w:type="pct"/>
                    <w:hideMark/>
                  </w:tcPr>
                  <w:p w14:paraId="545B115F" w14:textId="77777777" w:rsidR="00936172" w:rsidRPr="00F9695F" w:rsidRDefault="00936172" w:rsidP="00F9695F">
                    <w:pPr>
                      <w:pStyle w:val="Bibliography"/>
                      <w:jc w:val="both"/>
                      <w:rPr>
                        <w:noProof/>
                        <w:sz w:val="16"/>
                        <w:szCs w:val="16"/>
                      </w:rPr>
                    </w:pPr>
                    <w:r w:rsidRPr="00F9695F">
                      <w:rPr>
                        <w:noProof/>
                        <w:sz w:val="16"/>
                        <w:szCs w:val="16"/>
                      </w:rPr>
                      <w:t xml:space="preserve">[18] </w:t>
                    </w:r>
                  </w:p>
                </w:tc>
                <w:tc>
                  <w:tcPr>
                    <w:tcW w:w="0" w:type="dxa"/>
                    <w:hideMark/>
                  </w:tcPr>
                  <w:p w14:paraId="44B65482" w14:textId="77777777" w:rsidR="00936172" w:rsidRPr="00F9695F" w:rsidRDefault="00936172" w:rsidP="00F9695F">
                    <w:pPr>
                      <w:pStyle w:val="Bibliography"/>
                      <w:jc w:val="both"/>
                      <w:rPr>
                        <w:noProof/>
                        <w:sz w:val="16"/>
                        <w:szCs w:val="16"/>
                      </w:rPr>
                    </w:pPr>
                    <w:r w:rsidRPr="00F9695F">
                      <w:rPr>
                        <w:noProof/>
                        <w:sz w:val="16"/>
                        <w:szCs w:val="16"/>
                      </w:rPr>
                      <w:t xml:space="preserve">S. A. F. Mortezanejad and R. Wang, "Addressing Challenges in Time Series Forecasting: A Comprehensive Comparison of Machine Learning Techniques". </w:t>
                    </w:r>
                  </w:p>
                </w:tc>
              </w:tr>
              <w:tr w:rsidR="00936172" w14:paraId="045B28C1" w14:textId="77777777">
                <w:trPr>
                  <w:divId w:val="1043754886"/>
                  <w:tblCellSpacing w:w="15" w:type="dxa"/>
                </w:trPr>
                <w:tc>
                  <w:tcPr>
                    <w:tcW w:w="50" w:type="pct"/>
                    <w:hideMark/>
                  </w:tcPr>
                  <w:p w14:paraId="7FCB997F" w14:textId="77777777" w:rsidR="00936172" w:rsidRPr="00F9695F" w:rsidRDefault="00936172" w:rsidP="00F9695F">
                    <w:pPr>
                      <w:pStyle w:val="Bibliography"/>
                      <w:jc w:val="both"/>
                      <w:rPr>
                        <w:noProof/>
                        <w:sz w:val="16"/>
                        <w:szCs w:val="16"/>
                      </w:rPr>
                    </w:pPr>
                    <w:r w:rsidRPr="00F9695F">
                      <w:rPr>
                        <w:noProof/>
                        <w:sz w:val="16"/>
                        <w:szCs w:val="16"/>
                      </w:rPr>
                      <w:t xml:space="preserve">[19] </w:t>
                    </w:r>
                  </w:p>
                </w:tc>
                <w:tc>
                  <w:tcPr>
                    <w:tcW w:w="0" w:type="dxa"/>
                    <w:hideMark/>
                  </w:tcPr>
                  <w:p w14:paraId="40CC9ACB" w14:textId="77777777" w:rsidR="00936172" w:rsidRPr="00F9695F" w:rsidRDefault="00936172" w:rsidP="00F9695F">
                    <w:pPr>
                      <w:pStyle w:val="Bibliography"/>
                      <w:jc w:val="both"/>
                      <w:rPr>
                        <w:noProof/>
                        <w:sz w:val="16"/>
                        <w:szCs w:val="16"/>
                      </w:rPr>
                    </w:pPr>
                    <w:r w:rsidRPr="00F9695F">
                      <w:rPr>
                        <w:noProof/>
                        <w:sz w:val="16"/>
                        <w:szCs w:val="16"/>
                      </w:rPr>
                      <w:t xml:space="preserve">T. C. Akinci and A. A. Martinez-Morales, "Why Model Selection Fails in Time Series Forecasting: An Empirical Study of Instability Across Data Regimes," 2026. </w:t>
                    </w:r>
                  </w:p>
                </w:tc>
              </w:tr>
              <w:tr w:rsidR="00936172" w14:paraId="7AFE7961" w14:textId="77777777">
                <w:trPr>
                  <w:divId w:val="1043754886"/>
                  <w:tblCellSpacing w:w="15" w:type="dxa"/>
                </w:trPr>
                <w:tc>
                  <w:tcPr>
                    <w:tcW w:w="50" w:type="pct"/>
                    <w:hideMark/>
                  </w:tcPr>
                  <w:p w14:paraId="383720C5" w14:textId="77777777" w:rsidR="00936172" w:rsidRPr="00F9695F" w:rsidRDefault="00936172" w:rsidP="00F9695F">
                    <w:pPr>
                      <w:pStyle w:val="Bibliography"/>
                      <w:jc w:val="both"/>
                      <w:rPr>
                        <w:noProof/>
                        <w:sz w:val="16"/>
                        <w:szCs w:val="16"/>
                      </w:rPr>
                    </w:pPr>
                    <w:r w:rsidRPr="00F9695F">
                      <w:rPr>
                        <w:noProof/>
                        <w:sz w:val="16"/>
                        <w:szCs w:val="16"/>
                      </w:rPr>
                      <w:t xml:space="preserve">[20] </w:t>
                    </w:r>
                  </w:p>
                </w:tc>
                <w:tc>
                  <w:tcPr>
                    <w:tcW w:w="0" w:type="dxa"/>
                    <w:hideMark/>
                  </w:tcPr>
                  <w:p w14:paraId="35F1094C" w14:textId="77777777" w:rsidR="00936172" w:rsidRPr="00F9695F" w:rsidRDefault="00936172" w:rsidP="00F9695F">
                    <w:pPr>
                      <w:pStyle w:val="Bibliography"/>
                      <w:jc w:val="both"/>
                      <w:rPr>
                        <w:noProof/>
                        <w:sz w:val="16"/>
                        <w:szCs w:val="16"/>
                      </w:rPr>
                    </w:pPr>
                    <w:r w:rsidRPr="00F9695F">
                      <w:rPr>
                        <w:noProof/>
                        <w:sz w:val="16"/>
                        <w:szCs w:val="16"/>
                      </w:rPr>
                      <w:t xml:space="preserve">E. Theodorou, E. Spiliotis and V. Assimakopoulos, "Forecast accuracy and inventory performance: Insights on their relationship from the M5 competition data," </w:t>
                    </w:r>
                    <w:r w:rsidRPr="00F9695F">
                      <w:rPr>
                        <w:i/>
                        <w:iCs/>
                        <w:noProof/>
                        <w:sz w:val="16"/>
                        <w:szCs w:val="16"/>
                      </w:rPr>
                      <w:t xml:space="preserve">European Journal of Operational Research, </w:t>
                    </w:r>
                    <w:r w:rsidRPr="00F9695F">
                      <w:rPr>
                        <w:noProof/>
                        <w:sz w:val="16"/>
                        <w:szCs w:val="16"/>
                      </w:rPr>
                      <w:t xml:space="preserve">vol. 322, no. 2, pp. 414-426, 2025. </w:t>
                    </w:r>
                  </w:p>
                </w:tc>
              </w:tr>
              <w:tr w:rsidR="00936172" w14:paraId="6CC9972E" w14:textId="77777777">
                <w:trPr>
                  <w:divId w:val="1043754886"/>
                  <w:tblCellSpacing w:w="15" w:type="dxa"/>
                </w:trPr>
                <w:tc>
                  <w:tcPr>
                    <w:tcW w:w="50" w:type="pct"/>
                    <w:hideMark/>
                  </w:tcPr>
                  <w:p w14:paraId="0F83771A" w14:textId="77777777" w:rsidR="00936172" w:rsidRPr="00F9695F" w:rsidRDefault="00936172" w:rsidP="00F9695F">
                    <w:pPr>
                      <w:pStyle w:val="Bibliography"/>
                      <w:jc w:val="both"/>
                      <w:rPr>
                        <w:noProof/>
                        <w:sz w:val="16"/>
                        <w:szCs w:val="16"/>
                      </w:rPr>
                    </w:pPr>
                    <w:r w:rsidRPr="00F9695F">
                      <w:rPr>
                        <w:noProof/>
                        <w:sz w:val="16"/>
                        <w:szCs w:val="16"/>
                      </w:rPr>
                      <w:t xml:space="preserve">[21] </w:t>
                    </w:r>
                  </w:p>
                </w:tc>
                <w:tc>
                  <w:tcPr>
                    <w:tcW w:w="0" w:type="dxa"/>
                    <w:hideMark/>
                  </w:tcPr>
                  <w:p w14:paraId="417CD379" w14:textId="77777777" w:rsidR="00936172" w:rsidRPr="00F9695F" w:rsidRDefault="00936172" w:rsidP="00F9695F">
                    <w:pPr>
                      <w:pStyle w:val="Bibliography"/>
                      <w:jc w:val="both"/>
                      <w:rPr>
                        <w:noProof/>
                        <w:sz w:val="16"/>
                        <w:szCs w:val="16"/>
                      </w:rPr>
                    </w:pPr>
                    <w:r w:rsidRPr="00F9695F">
                      <w:rPr>
                        <w:noProof/>
                        <w:sz w:val="16"/>
                        <w:szCs w:val="16"/>
                      </w:rPr>
                      <w:t xml:space="preserve">Y. N. Hilal, G. D. A. Nainggolan, S. H. Syahputri and F. Kartiasih, "Comparison of ARIMA and LSTM Methods in Predicting Jakarta Sea Level," </w:t>
                    </w:r>
                    <w:r w:rsidRPr="00F9695F">
                      <w:rPr>
                        <w:i/>
                        <w:iCs/>
                        <w:noProof/>
                        <w:sz w:val="16"/>
                        <w:szCs w:val="16"/>
                      </w:rPr>
                      <w:t xml:space="preserve">Jurnal Ilmu dan Teknologi Kelautan Tropis, </w:t>
                    </w:r>
                    <w:r w:rsidRPr="00F9695F">
                      <w:rPr>
                        <w:noProof/>
                        <w:sz w:val="16"/>
                        <w:szCs w:val="16"/>
                      </w:rPr>
                      <w:t xml:space="preserve">vol. 16, no. 2, pp. 163-178, 2024. </w:t>
                    </w:r>
                  </w:p>
                </w:tc>
              </w:tr>
              <w:tr w:rsidR="00936172" w14:paraId="3C3F1A07" w14:textId="77777777">
                <w:trPr>
                  <w:divId w:val="1043754886"/>
                  <w:tblCellSpacing w:w="15" w:type="dxa"/>
                </w:trPr>
                <w:tc>
                  <w:tcPr>
                    <w:tcW w:w="50" w:type="pct"/>
                    <w:hideMark/>
                  </w:tcPr>
                  <w:p w14:paraId="0CB9B1D5" w14:textId="77777777" w:rsidR="00936172" w:rsidRPr="00F9695F" w:rsidRDefault="00936172" w:rsidP="00F9695F">
                    <w:pPr>
                      <w:pStyle w:val="Bibliography"/>
                      <w:jc w:val="both"/>
                      <w:rPr>
                        <w:noProof/>
                        <w:sz w:val="16"/>
                        <w:szCs w:val="16"/>
                      </w:rPr>
                    </w:pPr>
                    <w:r w:rsidRPr="00F9695F">
                      <w:rPr>
                        <w:noProof/>
                        <w:sz w:val="16"/>
                        <w:szCs w:val="16"/>
                      </w:rPr>
                      <w:t xml:space="preserve">[22] </w:t>
                    </w:r>
                  </w:p>
                </w:tc>
                <w:tc>
                  <w:tcPr>
                    <w:tcW w:w="0" w:type="dxa"/>
                    <w:hideMark/>
                  </w:tcPr>
                  <w:p w14:paraId="4AE7DE11" w14:textId="77777777" w:rsidR="00936172" w:rsidRPr="00F9695F" w:rsidRDefault="00936172" w:rsidP="00F9695F">
                    <w:pPr>
                      <w:pStyle w:val="Bibliography"/>
                      <w:jc w:val="both"/>
                      <w:rPr>
                        <w:noProof/>
                        <w:sz w:val="16"/>
                        <w:szCs w:val="16"/>
                      </w:rPr>
                    </w:pPr>
                    <w:r w:rsidRPr="00F9695F">
                      <w:rPr>
                        <w:noProof/>
                        <w:sz w:val="16"/>
                        <w:szCs w:val="16"/>
                      </w:rPr>
                      <w:t>Investing.com, "Data Historis Minyak Mentah WTI Berjangka," [Online]. Available: https://id.investing.com/commodities/crude-oil-historical-data. [Accessed 2026].</w:t>
                    </w:r>
                  </w:p>
                </w:tc>
              </w:tr>
              <w:tr w:rsidR="00936172" w14:paraId="44D62D98" w14:textId="77777777">
                <w:trPr>
                  <w:divId w:val="1043754886"/>
                  <w:tblCellSpacing w:w="15" w:type="dxa"/>
                </w:trPr>
                <w:tc>
                  <w:tcPr>
                    <w:tcW w:w="50" w:type="pct"/>
                    <w:hideMark/>
                  </w:tcPr>
                  <w:p w14:paraId="5BD64EF1" w14:textId="77777777" w:rsidR="00936172" w:rsidRPr="00F9695F" w:rsidRDefault="00936172" w:rsidP="00F9695F">
                    <w:pPr>
                      <w:pStyle w:val="Bibliography"/>
                      <w:jc w:val="both"/>
                      <w:rPr>
                        <w:noProof/>
                        <w:sz w:val="16"/>
                        <w:szCs w:val="16"/>
                      </w:rPr>
                    </w:pPr>
                    <w:r w:rsidRPr="00F9695F">
                      <w:rPr>
                        <w:noProof/>
                        <w:sz w:val="16"/>
                        <w:szCs w:val="16"/>
                      </w:rPr>
                      <w:t xml:space="preserve">[23] </w:t>
                    </w:r>
                  </w:p>
                </w:tc>
                <w:tc>
                  <w:tcPr>
                    <w:tcW w:w="0" w:type="dxa"/>
                    <w:hideMark/>
                  </w:tcPr>
                  <w:p w14:paraId="479F4991" w14:textId="77777777" w:rsidR="00936172" w:rsidRPr="00F9695F" w:rsidRDefault="00936172" w:rsidP="00F9695F">
                    <w:pPr>
                      <w:pStyle w:val="Bibliography"/>
                      <w:jc w:val="both"/>
                      <w:rPr>
                        <w:noProof/>
                        <w:sz w:val="16"/>
                        <w:szCs w:val="16"/>
                      </w:rPr>
                    </w:pPr>
                    <w:r w:rsidRPr="00F9695F">
                      <w:rPr>
                        <w:noProof/>
                        <w:sz w:val="16"/>
                        <w:szCs w:val="16"/>
                      </w:rPr>
                      <w:t xml:space="preserve">S. Haben, M. Voss and W. Holderbaum, Core Concepts and Methods in Load Forecasting With Applications in Distribution Networks, Cham: Springer. </w:t>
                    </w:r>
                  </w:p>
                </w:tc>
              </w:tr>
              <w:tr w:rsidR="00936172" w14:paraId="1DFAD186" w14:textId="77777777">
                <w:trPr>
                  <w:divId w:val="1043754886"/>
                  <w:tblCellSpacing w:w="15" w:type="dxa"/>
                </w:trPr>
                <w:tc>
                  <w:tcPr>
                    <w:tcW w:w="50" w:type="pct"/>
                    <w:hideMark/>
                  </w:tcPr>
                  <w:p w14:paraId="67A00BF7" w14:textId="77777777" w:rsidR="00936172" w:rsidRPr="00F9695F" w:rsidRDefault="00936172" w:rsidP="00F9695F">
                    <w:pPr>
                      <w:pStyle w:val="Bibliography"/>
                      <w:jc w:val="both"/>
                      <w:rPr>
                        <w:noProof/>
                        <w:sz w:val="16"/>
                        <w:szCs w:val="16"/>
                      </w:rPr>
                    </w:pPr>
                    <w:r w:rsidRPr="00F9695F">
                      <w:rPr>
                        <w:noProof/>
                        <w:sz w:val="16"/>
                        <w:szCs w:val="16"/>
                      </w:rPr>
                      <w:t xml:space="preserve">[24] </w:t>
                    </w:r>
                  </w:p>
                </w:tc>
                <w:tc>
                  <w:tcPr>
                    <w:tcW w:w="0" w:type="dxa"/>
                    <w:hideMark/>
                  </w:tcPr>
                  <w:p w14:paraId="01F7E437" w14:textId="77777777" w:rsidR="00936172" w:rsidRPr="00F9695F" w:rsidRDefault="00936172" w:rsidP="00F9695F">
                    <w:pPr>
                      <w:pStyle w:val="Bibliography"/>
                      <w:jc w:val="both"/>
                      <w:rPr>
                        <w:noProof/>
                        <w:sz w:val="16"/>
                        <w:szCs w:val="16"/>
                      </w:rPr>
                    </w:pPr>
                    <w:r w:rsidRPr="00F9695F">
                      <w:rPr>
                        <w:noProof/>
                        <w:sz w:val="16"/>
                        <w:szCs w:val="16"/>
                      </w:rPr>
                      <w:t xml:space="preserve">R. R. Barry and I. Bernarto, "Spurious Regression Analysis on Time Series Data From Factors Affecting Indonesian Human Development Indexs in 1990-2017," </w:t>
                    </w:r>
                    <w:r w:rsidRPr="00F9695F">
                      <w:rPr>
                        <w:i/>
                        <w:iCs/>
                        <w:noProof/>
                        <w:sz w:val="16"/>
                        <w:szCs w:val="16"/>
                      </w:rPr>
                      <w:t xml:space="preserve">JURNAL ILMIAH MANAJEMEN BISNIS DAN INOVASI UNIVERSITAS SAM RATULANGI (JMBI UNSRAT), </w:t>
                    </w:r>
                    <w:r w:rsidRPr="00F9695F">
                      <w:rPr>
                        <w:noProof/>
                        <w:sz w:val="16"/>
                        <w:szCs w:val="16"/>
                      </w:rPr>
                      <w:t xml:space="preserve">vol. 7, no. 3, pp. 592-611, 2020. </w:t>
                    </w:r>
                  </w:p>
                </w:tc>
              </w:tr>
              <w:tr w:rsidR="00936172" w14:paraId="283667D4" w14:textId="77777777">
                <w:trPr>
                  <w:divId w:val="1043754886"/>
                  <w:tblCellSpacing w:w="15" w:type="dxa"/>
                </w:trPr>
                <w:tc>
                  <w:tcPr>
                    <w:tcW w:w="50" w:type="pct"/>
                    <w:hideMark/>
                  </w:tcPr>
                  <w:p w14:paraId="3A44B65B" w14:textId="77777777" w:rsidR="00936172" w:rsidRPr="00F9695F" w:rsidRDefault="00936172" w:rsidP="00F9695F">
                    <w:pPr>
                      <w:pStyle w:val="Bibliography"/>
                      <w:jc w:val="both"/>
                      <w:rPr>
                        <w:noProof/>
                        <w:sz w:val="16"/>
                        <w:szCs w:val="16"/>
                      </w:rPr>
                    </w:pPr>
                    <w:r w:rsidRPr="00F9695F">
                      <w:rPr>
                        <w:noProof/>
                        <w:sz w:val="16"/>
                        <w:szCs w:val="16"/>
                      </w:rPr>
                      <w:t xml:space="preserve">[25] </w:t>
                    </w:r>
                  </w:p>
                </w:tc>
                <w:tc>
                  <w:tcPr>
                    <w:tcW w:w="0" w:type="dxa"/>
                    <w:hideMark/>
                  </w:tcPr>
                  <w:p w14:paraId="7914A622" w14:textId="77777777" w:rsidR="00936172" w:rsidRPr="00F9695F" w:rsidRDefault="00936172" w:rsidP="00F9695F">
                    <w:pPr>
                      <w:pStyle w:val="Bibliography"/>
                      <w:jc w:val="both"/>
                      <w:rPr>
                        <w:noProof/>
                        <w:sz w:val="16"/>
                        <w:szCs w:val="16"/>
                      </w:rPr>
                    </w:pPr>
                    <w:r w:rsidRPr="00F9695F">
                      <w:rPr>
                        <w:noProof/>
                        <w:sz w:val="16"/>
                        <w:szCs w:val="16"/>
                      </w:rPr>
                      <w:t xml:space="preserve">R. J. Hyndman and G. Athanasopoulos, Forecasting Principle and Analysis, Melbourne: OTexts, 2021. </w:t>
                    </w:r>
                  </w:p>
                </w:tc>
              </w:tr>
              <w:tr w:rsidR="00936172" w14:paraId="06777FD3" w14:textId="77777777">
                <w:trPr>
                  <w:divId w:val="1043754886"/>
                  <w:tblCellSpacing w:w="15" w:type="dxa"/>
                </w:trPr>
                <w:tc>
                  <w:tcPr>
                    <w:tcW w:w="50" w:type="pct"/>
                    <w:hideMark/>
                  </w:tcPr>
                  <w:p w14:paraId="4A3A050F" w14:textId="77777777" w:rsidR="00936172" w:rsidRPr="00F9695F" w:rsidRDefault="00936172" w:rsidP="00F9695F">
                    <w:pPr>
                      <w:pStyle w:val="Bibliography"/>
                      <w:jc w:val="both"/>
                      <w:rPr>
                        <w:noProof/>
                        <w:sz w:val="16"/>
                        <w:szCs w:val="16"/>
                      </w:rPr>
                    </w:pPr>
                    <w:r w:rsidRPr="00F9695F">
                      <w:rPr>
                        <w:noProof/>
                        <w:sz w:val="16"/>
                        <w:szCs w:val="16"/>
                      </w:rPr>
                      <w:t xml:space="preserve">[26] </w:t>
                    </w:r>
                  </w:p>
                </w:tc>
                <w:tc>
                  <w:tcPr>
                    <w:tcW w:w="0" w:type="dxa"/>
                    <w:hideMark/>
                  </w:tcPr>
                  <w:p w14:paraId="2EE0F082" w14:textId="77777777" w:rsidR="00936172" w:rsidRPr="00F9695F" w:rsidRDefault="00936172" w:rsidP="00F9695F">
                    <w:pPr>
                      <w:pStyle w:val="Bibliography"/>
                      <w:jc w:val="both"/>
                      <w:rPr>
                        <w:noProof/>
                        <w:sz w:val="16"/>
                        <w:szCs w:val="16"/>
                      </w:rPr>
                    </w:pPr>
                    <w:r w:rsidRPr="00F9695F">
                      <w:rPr>
                        <w:noProof/>
                        <w:sz w:val="16"/>
                        <w:szCs w:val="16"/>
                      </w:rPr>
                      <w:t xml:space="preserve">A. Kumila, B. E. Sholihah, N. Safitri and S. Fitri, "Perbandingan Metode Moving Average dan Metode Naïve Dalam Peramalan Data Kemiskinan," </w:t>
                    </w:r>
                    <w:r w:rsidRPr="00F9695F">
                      <w:rPr>
                        <w:i/>
                        <w:iCs/>
                        <w:noProof/>
                        <w:sz w:val="16"/>
                        <w:szCs w:val="16"/>
                      </w:rPr>
                      <w:t xml:space="preserve">Jurnal Teori dan Aplikasi Matematika (JTAM), </w:t>
                    </w:r>
                    <w:r w:rsidRPr="00F9695F">
                      <w:rPr>
                        <w:noProof/>
                        <w:sz w:val="16"/>
                        <w:szCs w:val="16"/>
                      </w:rPr>
                      <w:t xml:space="preserve">vol. 3, no. 1, pp. 65-73, 2019. </w:t>
                    </w:r>
                  </w:p>
                </w:tc>
              </w:tr>
              <w:tr w:rsidR="00936172" w14:paraId="689D2EBD" w14:textId="77777777">
                <w:trPr>
                  <w:divId w:val="1043754886"/>
                  <w:tblCellSpacing w:w="15" w:type="dxa"/>
                </w:trPr>
                <w:tc>
                  <w:tcPr>
                    <w:tcW w:w="50" w:type="pct"/>
                    <w:hideMark/>
                  </w:tcPr>
                  <w:p w14:paraId="316F77E7" w14:textId="77777777" w:rsidR="00936172" w:rsidRPr="00F9695F" w:rsidRDefault="00936172" w:rsidP="00F9695F">
                    <w:pPr>
                      <w:pStyle w:val="Bibliography"/>
                      <w:jc w:val="both"/>
                      <w:rPr>
                        <w:noProof/>
                        <w:sz w:val="16"/>
                        <w:szCs w:val="16"/>
                      </w:rPr>
                    </w:pPr>
                    <w:r w:rsidRPr="00F9695F">
                      <w:rPr>
                        <w:noProof/>
                        <w:sz w:val="16"/>
                        <w:szCs w:val="16"/>
                      </w:rPr>
                      <w:t xml:space="preserve">[27] </w:t>
                    </w:r>
                  </w:p>
                </w:tc>
                <w:tc>
                  <w:tcPr>
                    <w:tcW w:w="0" w:type="dxa"/>
                    <w:hideMark/>
                  </w:tcPr>
                  <w:p w14:paraId="1C579FE1" w14:textId="77777777" w:rsidR="00936172" w:rsidRPr="00F9695F" w:rsidRDefault="00936172" w:rsidP="00F9695F">
                    <w:pPr>
                      <w:pStyle w:val="Bibliography"/>
                      <w:jc w:val="both"/>
                      <w:rPr>
                        <w:noProof/>
                        <w:sz w:val="16"/>
                        <w:szCs w:val="16"/>
                      </w:rPr>
                    </w:pPr>
                    <w:r w:rsidRPr="00F9695F">
                      <w:rPr>
                        <w:noProof/>
                        <w:sz w:val="16"/>
                        <w:szCs w:val="16"/>
                      </w:rPr>
                      <w:t xml:space="preserve">A. Suara, A. Sanjaya and D. P. Pamungkas, "Implementasi Metode Double Moving Average Untuk Prediksi Produksi Sabun," in </w:t>
                    </w:r>
                    <w:r w:rsidRPr="00F9695F">
                      <w:rPr>
                        <w:i/>
                        <w:iCs/>
                        <w:noProof/>
                        <w:sz w:val="16"/>
                        <w:szCs w:val="16"/>
                      </w:rPr>
                      <w:t xml:space="preserve">Seminar Nasional Inovasi Teknologi </w:t>
                    </w:r>
                    <w:r w:rsidRPr="00F9695F">
                      <w:rPr>
                        <w:noProof/>
                        <w:sz w:val="16"/>
                        <w:szCs w:val="16"/>
                      </w:rPr>
                      <w:t xml:space="preserve">, Kediri, 2022. </w:t>
                    </w:r>
                  </w:p>
                </w:tc>
              </w:tr>
              <w:tr w:rsidR="00936172" w14:paraId="6FC54C17" w14:textId="77777777">
                <w:trPr>
                  <w:divId w:val="1043754886"/>
                  <w:tblCellSpacing w:w="15" w:type="dxa"/>
                </w:trPr>
                <w:tc>
                  <w:tcPr>
                    <w:tcW w:w="50" w:type="pct"/>
                    <w:hideMark/>
                  </w:tcPr>
                  <w:p w14:paraId="7116E4BF" w14:textId="77777777" w:rsidR="00936172" w:rsidRPr="00F9695F" w:rsidRDefault="00936172" w:rsidP="00F9695F">
                    <w:pPr>
                      <w:pStyle w:val="Bibliography"/>
                      <w:jc w:val="both"/>
                      <w:rPr>
                        <w:noProof/>
                        <w:sz w:val="16"/>
                        <w:szCs w:val="16"/>
                      </w:rPr>
                    </w:pPr>
                    <w:r w:rsidRPr="00F9695F">
                      <w:rPr>
                        <w:noProof/>
                        <w:sz w:val="16"/>
                        <w:szCs w:val="16"/>
                      </w:rPr>
                      <w:t xml:space="preserve">[28] </w:t>
                    </w:r>
                  </w:p>
                </w:tc>
                <w:tc>
                  <w:tcPr>
                    <w:tcW w:w="0" w:type="dxa"/>
                    <w:hideMark/>
                  </w:tcPr>
                  <w:p w14:paraId="1652564C" w14:textId="77777777" w:rsidR="00936172" w:rsidRPr="00F9695F" w:rsidRDefault="00936172" w:rsidP="00F9695F">
                    <w:pPr>
                      <w:pStyle w:val="Bibliography"/>
                      <w:jc w:val="both"/>
                      <w:rPr>
                        <w:noProof/>
                        <w:sz w:val="16"/>
                        <w:szCs w:val="16"/>
                      </w:rPr>
                    </w:pPr>
                    <w:r w:rsidRPr="00F9695F">
                      <w:rPr>
                        <w:noProof/>
                        <w:sz w:val="16"/>
                        <w:szCs w:val="16"/>
                      </w:rPr>
                      <w:t xml:space="preserve">A. Ostovar, D. D. Davari and M. Dzikuc, "Determinants of Design with Multilayer Perceptron Neural Networks: A Comparison with Logistic Regression," </w:t>
                    </w:r>
                    <w:r w:rsidRPr="00F9695F">
                      <w:rPr>
                        <w:i/>
                        <w:iCs/>
                        <w:noProof/>
                        <w:sz w:val="16"/>
                        <w:szCs w:val="16"/>
                      </w:rPr>
                      <w:t xml:space="preserve">Sustainability, </w:t>
                    </w:r>
                    <w:r w:rsidRPr="00F9695F">
                      <w:rPr>
                        <w:noProof/>
                        <w:sz w:val="16"/>
                        <w:szCs w:val="16"/>
                      </w:rPr>
                      <w:t xml:space="preserve">vol. 17, no. 6, 2025. </w:t>
                    </w:r>
                  </w:p>
                </w:tc>
              </w:tr>
              <w:tr w:rsidR="00936172" w14:paraId="4CE33C84" w14:textId="77777777">
                <w:trPr>
                  <w:divId w:val="1043754886"/>
                  <w:tblCellSpacing w:w="15" w:type="dxa"/>
                </w:trPr>
                <w:tc>
                  <w:tcPr>
                    <w:tcW w:w="50" w:type="pct"/>
                    <w:hideMark/>
                  </w:tcPr>
                  <w:p w14:paraId="7F050E2E" w14:textId="77777777" w:rsidR="00936172" w:rsidRPr="00F9695F" w:rsidRDefault="00936172" w:rsidP="00F9695F">
                    <w:pPr>
                      <w:pStyle w:val="Bibliography"/>
                      <w:jc w:val="both"/>
                      <w:rPr>
                        <w:noProof/>
                        <w:sz w:val="16"/>
                        <w:szCs w:val="16"/>
                      </w:rPr>
                    </w:pPr>
                    <w:r w:rsidRPr="00F9695F">
                      <w:rPr>
                        <w:noProof/>
                        <w:sz w:val="16"/>
                        <w:szCs w:val="16"/>
                      </w:rPr>
                      <w:t xml:space="preserve">[29] </w:t>
                    </w:r>
                  </w:p>
                </w:tc>
                <w:tc>
                  <w:tcPr>
                    <w:tcW w:w="0" w:type="dxa"/>
                    <w:hideMark/>
                  </w:tcPr>
                  <w:p w14:paraId="7FFDF66A" w14:textId="77777777" w:rsidR="00936172" w:rsidRPr="00F9695F" w:rsidRDefault="00936172" w:rsidP="00F9695F">
                    <w:pPr>
                      <w:pStyle w:val="Bibliography"/>
                      <w:jc w:val="both"/>
                      <w:rPr>
                        <w:noProof/>
                        <w:sz w:val="16"/>
                        <w:szCs w:val="16"/>
                      </w:rPr>
                    </w:pPr>
                    <w:r w:rsidRPr="00F9695F">
                      <w:rPr>
                        <w:noProof/>
                        <w:sz w:val="16"/>
                        <w:szCs w:val="16"/>
                      </w:rPr>
                      <w:t xml:space="preserve">H. Khoshvaght, R. R. Permala, A. Razmjon and M. Khiadani, "A critical review on selecting performance evaluation metrics for supervised machine learning models in wastewater quality prediction," </w:t>
                    </w:r>
                    <w:r w:rsidRPr="00F9695F">
                      <w:rPr>
                        <w:i/>
                        <w:iCs/>
                        <w:noProof/>
                        <w:sz w:val="16"/>
                        <w:szCs w:val="16"/>
                      </w:rPr>
                      <w:t xml:space="preserve">Journal of Environmental Chemical Engineering, </w:t>
                    </w:r>
                    <w:r w:rsidRPr="00F9695F">
                      <w:rPr>
                        <w:noProof/>
                        <w:sz w:val="16"/>
                        <w:szCs w:val="16"/>
                      </w:rPr>
                      <w:t xml:space="preserve">vol. 13, pp. 1-17, 2025. </w:t>
                    </w:r>
                  </w:p>
                </w:tc>
              </w:tr>
              <w:tr w:rsidR="00936172" w14:paraId="74C28DB0" w14:textId="77777777">
                <w:trPr>
                  <w:divId w:val="1043754886"/>
                  <w:tblCellSpacing w:w="15" w:type="dxa"/>
                </w:trPr>
                <w:tc>
                  <w:tcPr>
                    <w:tcW w:w="50" w:type="pct"/>
                    <w:hideMark/>
                  </w:tcPr>
                  <w:p w14:paraId="44955F1B" w14:textId="77777777" w:rsidR="00936172" w:rsidRPr="00F9695F" w:rsidRDefault="00936172" w:rsidP="00F9695F">
                    <w:pPr>
                      <w:pStyle w:val="Bibliography"/>
                      <w:jc w:val="both"/>
                      <w:rPr>
                        <w:noProof/>
                        <w:sz w:val="16"/>
                        <w:szCs w:val="16"/>
                      </w:rPr>
                    </w:pPr>
                    <w:r w:rsidRPr="00F9695F">
                      <w:rPr>
                        <w:noProof/>
                        <w:sz w:val="16"/>
                        <w:szCs w:val="16"/>
                      </w:rPr>
                      <w:t xml:space="preserve">[30] </w:t>
                    </w:r>
                  </w:p>
                </w:tc>
                <w:tc>
                  <w:tcPr>
                    <w:tcW w:w="0" w:type="dxa"/>
                    <w:hideMark/>
                  </w:tcPr>
                  <w:p w14:paraId="316E6FC4" w14:textId="77777777" w:rsidR="00936172" w:rsidRPr="00F9695F" w:rsidRDefault="00936172" w:rsidP="00F9695F">
                    <w:pPr>
                      <w:pStyle w:val="Bibliography"/>
                      <w:jc w:val="both"/>
                      <w:rPr>
                        <w:noProof/>
                        <w:sz w:val="16"/>
                        <w:szCs w:val="16"/>
                      </w:rPr>
                    </w:pPr>
                    <w:r w:rsidRPr="00F9695F">
                      <w:rPr>
                        <w:noProof/>
                        <w:sz w:val="16"/>
                        <w:szCs w:val="16"/>
                      </w:rPr>
                      <w:t xml:space="preserve">L. S. Ihzaniah, A. Setiawan and R. W. N. Wijaya, "Perbandingan Kinerja Metode Regresi K-Nearest Neighbor dan Metode Regresi Linear Berganda pada Data Boston Housing," </w:t>
                    </w:r>
                    <w:r w:rsidRPr="00F9695F">
                      <w:rPr>
                        <w:i/>
                        <w:iCs/>
                        <w:noProof/>
                        <w:sz w:val="16"/>
                        <w:szCs w:val="16"/>
                      </w:rPr>
                      <w:t xml:space="preserve">JAMBURA JOURNAL OF PROBABILITY AND STATISTICS, </w:t>
                    </w:r>
                    <w:r w:rsidRPr="00F9695F">
                      <w:rPr>
                        <w:noProof/>
                        <w:sz w:val="16"/>
                        <w:szCs w:val="16"/>
                      </w:rPr>
                      <w:t xml:space="preserve">vol. 4, no. 1, pp. 18-29, 2023. </w:t>
                    </w:r>
                  </w:p>
                </w:tc>
              </w:tr>
              <w:tr w:rsidR="00936172" w14:paraId="55027446" w14:textId="77777777">
                <w:trPr>
                  <w:divId w:val="1043754886"/>
                  <w:tblCellSpacing w:w="15" w:type="dxa"/>
                </w:trPr>
                <w:tc>
                  <w:tcPr>
                    <w:tcW w:w="50" w:type="pct"/>
                    <w:hideMark/>
                  </w:tcPr>
                  <w:p w14:paraId="66C290D2" w14:textId="77777777" w:rsidR="00936172" w:rsidRPr="00F9695F" w:rsidRDefault="00936172" w:rsidP="00F9695F">
                    <w:pPr>
                      <w:pStyle w:val="Bibliography"/>
                      <w:jc w:val="both"/>
                      <w:rPr>
                        <w:noProof/>
                        <w:sz w:val="16"/>
                        <w:szCs w:val="16"/>
                      </w:rPr>
                    </w:pPr>
                    <w:r w:rsidRPr="00F9695F">
                      <w:rPr>
                        <w:noProof/>
                        <w:sz w:val="16"/>
                        <w:szCs w:val="16"/>
                      </w:rPr>
                      <w:t xml:space="preserve">[31] </w:t>
                    </w:r>
                  </w:p>
                </w:tc>
                <w:tc>
                  <w:tcPr>
                    <w:tcW w:w="0" w:type="dxa"/>
                    <w:hideMark/>
                  </w:tcPr>
                  <w:p w14:paraId="513ABA1B" w14:textId="77777777" w:rsidR="00936172" w:rsidRPr="00F9695F" w:rsidRDefault="00936172" w:rsidP="00F9695F">
                    <w:pPr>
                      <w:pStyle w:val="Bibliography"/>
                      <w:jc w:val="both"/>
                      <w:rPr>
                        <w:noProof/>
                        <w:sz w:val="16"/>
                        <w:szCs w:val="16"/>
                      </w:rPr>
                    </w:pPr>
                    <w:r w:rsidRPr="00F9695F">
                      <w:rPr>
                        <w:noProof/>
                        <w:sz w:val="16"/>
                        <w:szCs w:val="16"/>
                      </w:rPr>
                      <w:t xml:space="preserve">X. Song, L. Deng, H. Wang, Y. Zhang, Y. He and W. Cao, "Deep learning-based time series forecasting," </w:t>
                    </w:r>
                    <w:r w:rsidRPr="00F9695F">
                      <w:rPr>
                        <w:i/>
                        <w:iCs/>
                        <w:noProof/>
                        <w:sz w:val="16"/>
                        <w:szCs w:val="16"/>
                      </w:rPr>
                      <w:t xml:space="preserve">Artificial Intelligence Review, </w:t>
                    </w:r>
                    <w:r w:rsidRPr="00F9695F">
                      <w:rPr>
                        <w:noProof/>
                        <w:sz w:val="16"/>
                        <w:szCs w:val="16"/>
                      </w:rPr>
                      <w:t xml:space="preserve">vol. 23, 2025. </w:t>
                    </w:r>
                  </w:p>
                </w:tc>
              </w:tr>
            </w:tbl>
            <w:p w14:paraId="5A3392CB" w14:textId="77777777" w:rsidR="00936172" w:rsidRDefault="00936172">
              <w:pPr>
                <w:divId w:val="1043754886"/>
                <w:rPr>
                  <w:rFonts w:eastAsia="Times New Roman"/>
                  <w:noProof/>
                </w:rPr>
              </w:pPr>
            </w:p>
            <w:p w14:paraId="3DED9EF0" w14:textId="466015F9" w:rsidR="00F442A9" w:rsidRDefault="00F442A9">
              <w:r>
                <w:rPr>
                  <w:b/>
                  <w:bCs/>
                  <w:noProof/>
                </w:rPr>
                <w:fldChar w:fldCharType="end"/>
              </w:r>
            </w:p>
          </w:sdtContent>
        </w:sdt>
      </w:sdtContent>
    </w:sdt>
    <w:sectPr w:rsidR="00F442A9" w:rsidSect="00F442A9">
      <w:type w:val="continuous"/>
      <w:pgSz w:w="11906" w:h="16838" w:code="9"/>
      <w:pgMar w:top="1080" w:right="907" w:bottom="1440" w:left="907" w:header="720" w:footer="720" w:gutter="0"/>
      <w:cols w:num="2"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BC74AD" w14:textId="77777777" w:rsidR="00E2090A" w:rsidRDefault="00E2090A" w:rsidP="001A3B3D">
      <w:r>
        <w:separator/>
      </w:r>
    </w:p>
  </w:endnote>
  <w:endnote w:type="continuationSeparator" w:id="0">
    <w:p w14:paraId="37722343" w14:textId="77777777" w:rsidR="00E2090A" w:rsidRDefault="00E2090A" w:rsidP="001A3B3D">
      <w:r>
        <w:continuationSeparator/>
      </w:r>
    </w:p>
  </w:endnote>
  <w:endnote w:type="continuationNotice" w:id="1">
    <w:p w14:paraId="421880BA" w14:textId="77777777" w:rsidR="00E2090A" w:rsidRDefault="00E2090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E75918" w14:textId="77777777" w:rsidR="001A3B3D" w:rsidRPr="006F6D3D" w:rsidRDefault="001A3B3D" w:rsidP="0056610F">
    <w:pPr>
      <w:pStyle w:val="Footer"/>
      <w:jc w:val="left"/>
      <w:rPr>
        <w:sz w:val="16"/>
        <w:szCs w:val="16"/>
      </w:rPr>
    </w:pPr>
    <w:r w:rsidRPr="006F6D3D">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53F1BB5" w14:textId="77777777" w:rsidR="00E2090A" w:rsidRDefault="00E2090A" w:rsidP="001A3B3D">
      <w:r>
        <w:separator/>
      </w:r>
    </w:p>
  </w:footnote>
  <w:footnote w:type="continuationSeparator" w:id="0">
    <w:p w14:paraId="24FCFFA8" w14:textId="77777777" w:rsidR="00E2090A" w:rsidRDefault="00E2090A" w:rsidP="001A3B3D">
      <w:r>
        <w:continuationSeparator/>
      </w:r>
    </w:p>
  </w:footnote>
  <w:footnote w:type="continuationNotice" w:id="1">
    <w:p w14:paraId="2D3A6AAE" w14:textId="77777777" w:rsidR="00E2090A" w:rsidRDefault="00E2090A"/>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2A578D1"/>
    <w:multiLevelType w:val="hybridMultilevel"/>
    <w:tmpl w:val="FD82E87A"/>
    <w:lvl w:ilvl="0" w:tplc="20269B28">
      <w:start w:val="1"/>
      <w:numFmt w:val="decimal"/>
      <w:lvlText w:val="%1."/>
      <w:lvlJc w:val="left"/>
      <w:pPr>
        <w:ind w:left="648" w:hanging="360"/>
      </w:pPr>
      <w:rPr>
        <w:rFonts w:hint="default"/>
      </w:rPr>
    </w:lvl>
    <w:lvl w:ilvl="1" w:tplc="38090019" w:tentative="1">
      <w:start w:val="1"/>
      <w:numFmt w:val="lowerLetter"/>
      <w:lvlText w:val="%2."/>
      <w:lvlJc w:val="left"/>
      <w:pPr>
        <w:ind w:left="1368" w:hanging="360"/>
      </w:pPr>
    </w:lvl>
    <w:lvl w:ilvl="2" w:tplc="3809001B" w:tentative="1">
      <w:start w:val="1"/>
      <w:numFmt w:val="lowerRoman"/>
      <w:lvlText w:val="%3."/>
      <w:lvlJc w:val="right"/>
      <w:pPr>
        <w:ind w:left="2088" w:hanging="180"/>
      </w:pPr>
    </w:lvl>
    <w:lvl w:ilvl="3" w:tplc="3809000F" w:tentative="1">
      <w:start w:val="1"/>
      <w:numFmt w:val="decimal"/>
      <w:lvlText w:val="%4."/>
      <w:lvlJc w:val="left"/>
      <w:pPr>
        <w:ind w:left="2808" w:hanging="360"/>
      </w:pPr>
    </w:lvl>
    <w:lvl w:ilvl="4" w:tplc="38090019" w:tentative="1">
      <w:start w:val="1"/>
      <w:numFmt w:val="lowerLetter"/>
      <w:lvlText w:val="%5."/>
      <w:lvlJc w:val="left"/>
      <w:pPr>
        <w:ind w:left="3528" w:hanging="360"/>
      </w:pPr>
    </w:lvl>
    <w:lvl w:ilvl="5" w:tplc="3809001B" w:tentative="1">
      <w:start w:val="1"/>
      <w:numFmt w:val="lowerRoman"/>
      <w:lvlText w:val="%6."/>
      <w:lvlJc w:val="right"/>
      <w:pPr>
        <w:ind w:left="4248" w:hanging="180"/>
      </w:pPr>
    </w:lvl>
    <w:lvl w:ilvl="6" w:tplc="3809000F" w:tentative="1">
      <w:start w:val="1"/>
      <w:numFmt w:val="decimal"/>
      <w:lvlText w:val="%7."/>
      <w:lvlJc w:val="left"/>
      <w:pPr>
        <w:ind w:left="4968" w:hanging="360"/>
      </w:pPr>
    </w:lvl>
    <w:lvl w:ilvl="7" w:tplc="38090019" w:tentative="1">
      <w:start w:val="1"/>
      <w:numFmt w:val="lowerLetter"/>
      <w:lvlText w:val="%8."/>
      <w:lvlJc w:val="left"/>
      <w:pPr>
        <w:ind w:left="5688" w:hanging="360"/>
      </w:pPr>
    </w:lvl>
    <w:lvl w:ilvl="8" w:tplc="3809001B" w:tentative="1">
      <w:start w:val="1"/>
      <w:numFmt w:val="lowerRoman"/>
      <w:lvlText w:val="%9."/>
      <w:lvlJc w:val="right"/>
      <w:pPr>
        <w:ind w:left="6408" w:hanging="180"/>
      </w:pPr>
    </w:lvl>
  </w:abstractNum>
  <w:abstractNum w:abstractNumId="12" w15:restartNumberingAfterBreak="0">
    <w:nsid w:val="1DA2060B"/>
    <w:multiLevelType w:val="hybridMultilevel"/>
    <w:tmpl w:val="B966F62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4"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5"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6"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88335DE"/>
    <w:multiLevelType w:val="hybridMultilevel"/>
    <w:tmpl w:val="996A17F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9"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20"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DDF2DCC"/>
    <w:multiLevelType w:val="hybridMultilevel"/>
    <w:tmpl w:val="17B4B2CE"/>
    <w:lvl w:ilvl="0" w:tplc="A3E8977C">
      <w:start w:val="1"/>
      <w:numFmt w:val="lowerLetter"/>
      <w:lvlText w:val="%1."/>
      <w:lvlJc w:val="left"/>
      <w:pPr>
        <w:ind w:left="1008" w:hanging="360"/>
      </w:pPr>
      <w:rPr>
        <w:rFonts w:hint="default"/>
      </w:rPr>
    </w:lvl>
    <w:lvl w:ilvl="1" w:tplc="38090019" w:tentative="1">
      <w:start w:val="1"/>
      <w:numFmt w:val="lowerLetter"/>
      <w:lvlText w:val="%2."/>
      <w:lvlJc w:val="left"/>
      <w:pPr>
        <w:ind w:left="1728" w:hanging="360"/>
      </w:pPr>
    </w:lvl>
    <w:lvl w:ilvl="2" w:tplc="3809001B" w:tentative="1">
      <w:start w:val="1"/>
      <w:numFmt w:val="lowerRoman"/>
      <w:lvlText w:val="%3."/>
      <w:lvlJc w:val="right"/>
      <w:pPr>
        <w:ind w:left="2448" w:hanging="180"/>
      </w:pPr>
    </w:lvl>
    <w:lvl w:ilvl="3" w:tplc="3809000F" w:tentative="1">
      <w:start w:val="1"/>
      <w:numFmt w:val="decimal"/>
      <w:lvlText w:val="%4."/>
      <w:lvlJc w:val="left"/>
      <w:pPr>
        <w:ind w:left="3168" w:hanging="360"/>
      </w:pPr>
    </w:lvl>
    <w:lvl w:ilvl="4" w:tplc="38090019" w:tentative="1">
      <w:start w:val="1"/>
      <w:numFmt w:val="lowerLetter"/>
      <w:lvlText w:val="%5."/>
      <w:lvlJc w:val="left"/>
      <w:pPr>
        <w:ind w:left="3888" w:hanging="360"/>
      </w:pPr>
    </w:lvl>
    <w:lvl w:ilvl="5" w:tplc="3809001B" w:tentative="1">
      <w:start w:val="1"/>
      <w:numFmt w:val="lowerRoman"/>
      <w:lvlText w:val="%6."/>
      <w:lvlJc w:val="right"/>
      <w:pPr>
        <w:ind w:left="4608" w:hanging="180"/>
      </w:pPr>
    </w:lvl>
    <w:lvl w:ilvl="6" w:tplc="3809000F" w:tentative="1">
      <w:start w:val="1"/>
      <w:numFmt w:val="decimal"/>
      <w:lvlText w:val="%7."/>
      <w:lvlJc w:val="left"/>
      <w:pPr>
        <w:ind w:left="5328" w:hanging="360"/>
      </w:pPr>
    </w:lvl>
    <w:lvl w:ilvl="7" w:tplc="38090019" w:tentative="1">
      <w:start w:val="1"/>
      <w:numFmt w:val="lowerLetter"/>
      <w:lvlText w:val="%8."/>
      <w:lvlJc w:val="left"/>
      <w:pPr>
        <w:ind w:left="6048" w:hanging="360"/>
      </w:pPr>
    </w:lvl>
    <w:lvl w:ilvl="8" w:tplc="3809001B" w:tentative="1">
      <w:start w:val="1"/>
      <w:numFmt w:val="lowerRoman"/>
      <w:lvlText w:val="%9."/>
      <w:lvlJc w:val="right"/>
      <w:pPr>
        <w:ind w:left="6768" w:hanging="180"/>
      </w:pPr>
    </w:lvl>
  </w:abstractNum>
  <w:abstractNum w:abstractNumId="22"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3" w15:restartNumberingAfterBreak="0">
    <w:nsid w:val="67BF55F0"/>
    <w:multiLevelType w:val="hybridMultilevel"/>
    <w:tmpl w:val="5596ADC6"/>
    <w:lvl w:ilvl="0" w:tplc="33F6E4AC">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4"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5"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abstractNumId w:val="16"/>
  </w:num>
  <w:num w:numId="2">
    <w:abstractNumId w:val="24"/>
  </w:num>
  <w:num w:numId="3">
    <w:abstractNumId w:val="15"/>
  </w:num>
  <w:num w:numId="4">
    <w:abstractNumId w:val="19"/>
  </w:num>
  <w:num w:numId="5">
    <w:abstractNumId w:val="19"/>
  </w:num>
  <w:num w:numId="6">
    <w:abstractNumId w:val="19"/>
  </w:num>
  <w:num w:numId="7">
    <w:abstractNumId w:val="19"/>
  </w:num>
  <w:num w:numId="8">
    <w:abstractNumId w:val="22"/>
  </w:num>
  <w:num w:numId="9">
    <w:abstractNumId w:val="25"/>
  </w:num>
  <w:num w:numId="10">
    <w:abstractNumId w:val="18"/>
  </w:num>
  <w:num w:numId="11">
    <w:abstractNumId w:val="14"/>
  </w:num>
  <w:num w:numId="12">
    <w:abstractNumId w:val="13"/>
  </w:num>
  <w:num w:numId="13">
    <w:abstractNumId w:val="0"/>
  </w:num>
  <w:num w:numId="14">
    <w:abstractNumId w:val="10"/>
  </w:num>
  <w:num w:numId="15">
    <w:abstractNumId w:val="8"/>
  </w:num>
  <w:num w:numId="16">
    <w:abstractNumId w:val="7"/>
  </w:num>
  <w:num w:numId="17">
    <w:abstractNumId w:val="6"/>
  </w:num>
  <w:num w:numId="18">
    <w:abstractNumId w:val="5"/>
  </w:num>
  <w:num w:numId="19">
    <w:abstractNumId w:val="9"/>
  </w:num>
  <w:num w:numId="20">
    <w:abstractNumId w:val="4"/>
  </w:num>
  <w:num w:numId="21">
    <w:abstractNumId w:val="3"/>
  </w:num>
  <w:num w:numId="22">
    <w:abstractNumId w:val="2"/>
  </w:num>
  <w:num w:numId="23">
    <w:abstractNumId w:val="1"/>
  </w:num>
  <w:num w:numId="24">
    <w:abstractNumId w:val="20"/>
  </w:num>
  <w:num w:numId="25">
    <w:abstractNumId w:val="17"/>
  </w:num>
  <w:num w:numId="26">
    <w:abstractNumId w:val="12"/>
  </w:num>
  <w:num w:numId="27">
    <w:abstractNumId w:val="11"/>
  </w:num>
  <w:num w:numId="28">
    <w:abstractNumId w:val="21"/>
  </w:num>
  <w:num w:numId="29">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embedSystemFonts/>
  <w:proofState w:spelling="clean" w:grammar="clean"/>
  <w:defaultTabStop w:val="720"/>
  <w:doNotHyphenateCaps/>
  <w:characterSpacingControl w:val="doNotCompress"/>
  <w:doNotValidateAgainstSchema/>
  <w:doNotDemarcateInvalidXml/>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0200E"/>
    <w:rsid w:val="000075B9"/>
    <w:rsid w:val="00010301"/>
    <w:rsid w:val="000167C6"/>
    <w:rsid w:val="0001716F"/>
    <w:rsid w:val="000173B7"/>
    <w:rsid w:val="00021659"/>
    <w:rsid w:val="000223D6"/>
    <w:rsid w:val="00023C99"/>
    <w:rsid w:val="00026FAD"/>
    <w:rsid w:val="0003188F"/>
    <w:rsid w:val="0003505A"/>
    <w:rsid w:val="00035CBE"/>
    <w:rsid w:val="0004752F"/>
    <w:rsid w:val="0004781E"/>
    <w:rsid w:val="00050455"/>
    <w:rsid w:val="00051BB8"/>
    <w:rsid w:val="00054FA7"/>
    <w:rsid w:val="0006294C"/>
    <w:rsid w:val="00066DDA"/>
    <w:rsid w:val="000714F6"/>
    <w:rsid w:val="00071893"/>
    <w:rsid w:val="00073A76"/>
    <w:rsid w:val="000750A4"/>
    <w:rsid w:val="00075487"/>
    <w:rsid w:val="00081049"/>
    <w:rsid w:val="000828E9"/>
    <w:rsid w:val="00084646"/>
    <w:rsid w:val="00084D15"/>
    <w:rsid w:val="0008643D"/>
    <w:rsid w:val="00086848"/>
    <w:rsid w:val="0008758A"/>
    <w:rsid w:val="00087D8C"/>
    <w:rsid w:val="00091123"/>
    <w:rsid w:val="00097C7C"/>
    <w:rsid w:val="000A7681"/>
    <w:rsid w:val="000B6610"/>
    <w:rsid w:val="000B752A"/>
    <w:rsid w:val="000C1E68"/>
    <w:rsid w:val="000D2187"/>
    <w:rsid w:val="000D387B"/>
    <w:rsid w:val="000E00A7"/>
    <w:rsid w:val="000E0EFE"/>
    <w:rsid w:val="000E5B2D"/>
    <w:rsid w:val="000F07BC"/>
    <w:rsid w:val="000F2D3D"/>
    <w:rsid w:val="000F3DDF"/>
    <w:rsid w:val="000F5B72"/>
    <w:rsid w:val="000F77ED"/>
    <w:rsid w:val="00100E91"/>
    <w:rsid w:val="00101A3B"/>
    <w:rsid w:val="001034B2"/>
    <w:rsid w:val="0010691E"/>
    <w:rsid w:val="00110E51"/>
    <w:rsid w:val="00115F77"/>
    <w:rsid w:val="00123119"/>
    <w:rsid w:val="00125328"/>
    <w:rsid w:val="001279AB"/>
    <w:rsid w:val="001349D0"/>
    <w:rsid w:val="00134A14"/>
    <w:rsid w:val="00135816"/>
    <w:rsid w:val="00141E35"/>
    <w:rsid w:val="00145E80"/>
    <w:rsid w:val="00146014"/>
    <w:rsid w:val="001478A0"/>
    <w:rsid w:val="0015430A"/>
    <w:rsid w:val="0015474F"/>
    <w:rsid w:val="001561F2"/>
    <w:rsid w:val="0015762D"/>
    <w:rsid w:val="00160255"/>
    <w:rsid w:val="00162488"/>
    <w:rsid w:val="00172772"/>
    <w:rsid w:val="00173C89"/>
    <w:rsid w:val="00183DA9"/>
    <w:rsid w:val="0018765A"/>
    <w:rsid w:val="00195622"/>
    <w:rsid w:val="001A2EFD"/>
    <w:rsid w:val="001A3B3D"/>
    <w:rsid w:val="001A575D"/>
    <w:rsid w:val="001A5E0F"/>
    <w:rsid w:val="001B3CD5"/>
    <w:rsid w:val="001B3D14"/>
    <w:rsid w:val="001B67DC"/>
    <w:rsid w:val="001C01E4"/>
    <w:rsid w:val="001C1A62"/>
    <w:rsid w:val="001D059A"/>
    <w:rsid w:val="001D609F"/>
    <w:rsid w:val="001D6CAF"/>
    <w:rsid w:val="001D73AF"/>
    <w:rsid w:val="001E524F"/>
    <w:rsid w:val="001F10CF"/>
    <w:rsid w:val="001F24F4"/>
    <w:rsid w:val="001F34FB"/>
    <w:rsid w:val="0020056F"/>
    <w:rsid w:val="00200919"/>
    <w:rsid w:val="00200D82"/>
    <w:rsid w:val="00204DD9"/>
    <w:rsid w:val="00205F56"/>
    <w:rsid w:val="00206CFC"/>
    <w:rsid w:val="00207399"/>
    <w:rsid w:val="0021347A"/>
    <w:rsid w:val="00215432"/>
    <w:rsid w:val="0021578D"/>
    <w:rsid w:val="002175EE"/>
    <w:rsid w:val="0022174F"/>
    <w:rsid w:val="00222891"/>
    <w:rsid w:val="002254A9"/>
    <w:rsid w:val="00226786"/>
    <w:rsid w:val="0022718C"/>
    <w:rsid w:val="00231507"/>
    <w:rsid w:val="00231F0F"/>
    <w:rsid w:val="00232479"/>
    <w:rsid w:val="002331F1"/>
    <w:rsid w:val="00233D97"/>
    <w:rsid w:val="002347A2"/>
    <w:rsid w:val="0023487A"/>
    <w:rsid w:val="002357A2"/>
    <w:rsid w:val="002360FF"/>
    <w:rsid w:val="002376A8"/>
    <w:rsid w:val="00240642"/>
    <w:rsid w:val="002439D4"/>
    <w:rsid w:val="002545D9"/>
    <w:rsid w:val="00254C26"/>
    <w:rsid w:val="002551AA"/>
    <w:rsid w:val="0025632D"/>
    <w:rsid w:val="002563A9"/>
    <w:rsid w:val="00260EDD"/>
    <w:rsid w:val="00261C45"/>
    <w:rsid w:val="00262C45"/>
    <w:rsid w:val="00264B34"/>
    <w:rsid w:val="00265D88"/>
    <w:rsid w:val="0027470F"/>
    <w:rsid w:val="00277516"/>
    <w:rsid w:val="00282784"/>
    <w:rsid w:val="0028456C"/>
    <w:rsid w:val="002850E3"/>
    <w:rsid w:val="002952C1"/>
    <w:rsid w:val="002A0FD5"/>
    <w:rsid w:val="002A7DB9"/>
    <w:rsid w:val="002B06D7"/>
    <w:rsid w:val="002B4F2A"/>
    <w:rsid w:val="002C1135"/>
    <w:rsid w:val="002C21B2"/>
    <w:rsid w:val="002C33FB"/>
    <w:rsid w:val="002C5B2C"/>
    <w:rsid w:val="002C6E45"/>
    <w:rsid w:val="002C722E"/>
    <w:rsid w:val="002D57FF"/>
    <w:rsid w:val="002D614D"/>
    <w:rsid w:val="002E00EC"/>
    <w:rsid w:val="002E32D1"/>
    <w:rsid w:val="002E45D5"/>
    <w:rsid w:val="002F2841"/>
    <w:rsid w:val="002F2C2F"/>
    <w:rsid w:val="0030474B"/>
    <w:rsid w:val="00305CA7"/>
    <w:rsid w:val="003069DB"/>
    <w:rsid w:val="00306EC4"/>
    <w:rsid w:val="003108D8"/>
    <w:rsid w:val="0031362B"/>
    <w:rsid w:val="0031418E"/>
    <w:rsid w:val="003141B4"/>
    <w:rsid w:val="00314607"/>
    <w:rsid w:val="00317736"/>
    <w:rsid w:val="00317DA6"/>
    <w:rsid w:val="00321446"/>
    <w:rsid w:val="00326DE3"/>
    <w:rsid w:val="00327549"/>
    <w:rsid w:val="0033123F"/>
    <w:rsid w:val="003332FB"/>
    <w:rsid w:val="00341F9C"/>
    <w:rsid w:val="003443F1"/>
    <w:rsid w:val="0034645F"/>
    <w:rsid w:val="00347D55"/>
    <w:rsid w:val="00352302"/>
    <w:rsid w:val="00353283"/>
    <w:rsid w:val="00354910"/>
    <w:rsid w:val="00354FCF"/>
    <w:rsid w:val="00360BC1"/>
    <w:rsid w:val="00360F05"/>
    <w:rsid w:val="003611DE"/>
    <w:rsid w:val="003617DD"/>
    <w:rsid w:val="003677BF"/>
    <w:rsid w:val="00373F67"/>
    <w:rsid w:val="003747FE"/>
    <w:rsid w:val="00374DE9"/>
    <w:rsid w:val="00382F7B"/>
    <w:rsid w:val="0039119B"/>
    <w:rsid w:val="0039443A"/>
    <w:rsid w:val="00394594"/>
    <w:rsid w:val="00395727"/>
    <w:rsid w:val="003A158B"/>
    <w:rsid w:val="003A158C"/>
    <w:rsid w:val="003A19E2"/>
    <w:rsid w:val="003A280E"/>
    <w:rsid w:val="003A7CE4"/>
    <w:rsid w:val="003B168C"/>
    <w:rsid w:val="003B169D"/>
    <w:rsid w:val="003B2B40"/>
    <w:rsid w:val="003B4E04"/>
    <w:rsid w:val="003B65EC"/>
    <w:rsid w:val="003B7E4F"/>
    <w:rsid w:val="003C1EA0"/>
    <w:rsid w:val="003C2AA5"/>
    <w:rsid w:val="003C3AB0"/>
    <w:rsid w:val="003D1ADC"/>
    <w:rsid w:val="003D39BB"/>
    <w:rsid w:val="003D5C49"/>
    <w:rsid w:val="003D682B"/>
    <w:rsid w:val="003E0C5B"/>
    <w:rsid w:val="003E210A"/>
    <w:rsid w:val="003E25B0"/>
    <w:rsid w:val="003E25DA"/>
    <w:rsid w:val="003E4606"/>
    <w:rsid w:val="003E4A04"/>
    <w:rsid w:val="003E50AF"/>
    <w:rsid w:val="003E51E7"/>
    <w:rsid w:val="003E5801"/>
    <w:rsid w:val="003E6259"/>
    <w:rsid w:val="003E7139"/>
    <w:rsid w:val="003E74E4"/>
    <w:rsid w:val="003F5A08"/>
    <w:rsid w:val="003F68B9"/>
    <w:rsid w:val="003F76EB"/>
    <w:rsid w:val="00405938"/>
    <w:rsid w:val="004078E8"/>
    <w:rsid w:val="0041037C"/>
    <w:rsid w:val="0041132F"/>
    <w:rsid w:val="00412DF0"/>
    <w:rsid w:val="0041376B"/>
    <w:rsid w:val="00415F4D"/>
    <w:rsid w:val="00420716"/>
    <w:rsid w:val="00420B40"/>
    <w:rsid w:val="0042294F"/>
    <w:rsid w:val="004245CA"/>
    <w:rsid w:val="004325FB"/>
    <w:rsid w:val="004329DA"/>
    <w:rsid w:val="00432D5E"/>
    <w:rsid w:val="00435E1C"/>
    <w:rsid w:val="00435E7A"/>
    <w:rsid w:val="004363E2"/>
    <w:rsid w:val="00440AE4"/>
    <w:rsid w:val="004432BA"/>
    <w:rsid w:val="0044407E"/>
    <w:rsid w:val="00447BB9"/>
    <w:rsid w:val="00450E65"/>
    <w:rsid w:val="00451789"/>
    <w:rsid w:val="00455D4B"/>
    <w:rsid w:val="00457A89"/>
    <w:rsid w:val="0046031D"/>
    <w:rsid w:val="00470977"/>
    <w:rsid w:val="004709E9"/>
    <w:rsid w:val="004725B0"/>
    <w:rsid w:val="00473AC9"/>
    <w:rsid w:val="004763BC"/>
    <w:rsid w:val="00480C95"/>
    <w:rsid w:val="0048189B"/>
    <w:rsid w:val="00485462"/>
    <w:rsid w:val="00490206"/>
    <w:rsid w:val="00490E39"/>
    <w:rsid w:val="004933BC"/>
    <w:rsid w:val="00496F18"/>
    <w:rsid w:val="00497055"/>
    <w:rsid w:val="004A14D6"/>
    <w:rsid w:val="004A1728"/>
    <w:rsid w:val="004A22DD"/>
    <w:rsid w:val="004A576D"/>
    <w:rsid w:val="004C4B29"/>
    <w:rsid w:val="004C68C0"/>
    <w:rsid w:val="004C7D3D"/>
    <w:rsid w:val="004D1653"/>
    <w:rsid w:val="004D72B5"/>
    <w:rsid w:val="004E2EB6"/>
    <w:rsid w:val="004E4575"/>
    <w:rsid w:val="004E46F5"/>
    <w:rsid w:val="004E4C5A"/>
    <w:rsid w:val="004E5368"/>
    <w:rsid w:val="004F05FC"/>
    <w:rsid w:val="004F3743"/>
    <w:rsid w:val="004F6C70"/>
    <w:rsid w:val="0050083A"/>
    <w:rsid w:val="00501F16"/>
    <w:rsid w:val="0050754A"/>
    <w:rsid w:val="0051075C"/>
    <w:rsid w:val="00513106"/>
    <w:rsid w:val="005151B2"/>
    <w:rsid w:val="00517068"/>
    <w:rsid w:val="005212AB"/>
    <w:rsid w:val="0052173F"/>
    <w:rsid w:val="00525CFE"/>
    <w:rsid w:val="0053022F"/>
    <w:rsid w:val="00534BB1"/>
    <w:rsid w:val="005357D2"/>
    <w:rsid w:val="0054060C"/>
    <w:rsid w:val="00541D3C"/>
    <w:rsid w:val="005459B1"/>
    <w:rsid w:val="00545E45"/>
    <w:rsid w:val="00546F49"/>
    <w:rsid w:val="00551B7F"/>
    <w:rsid w:val="00554B42"/>
    <w:rsid w:val="0056045F"/>
    <w:rsid w:val="00561A3F"/>
    <w:rsid w:val="00565674"/>
    <w:rsid w:val="0056610F"/>
    <w:rsid w:val="00566E59"/>
    <w:rsid w:val="00567D6B"/>
    <w:rsid w:val="0057506F"/>
    <w:rsid w:val="00575BCA"/>
    <w:rsid w:val="0058257D"/>
    <w:rsid w:val="00584997"/>
    <w:rsid w:val="00585F4D"/>
    <w:rsid w:val="00590438"/>
    <w:rsid w:val="0059347C"/>
    <w:rsid w:val="005949E2"/>
    <w:rsid w:val="005A75F3"/>
    <w:rsid w:val="005B0344"/>
    <w:rsid w:val="005B255A"/>
    <w:rsid w:val="005B2E40"/>
    <w:rsid w:val="005B520E"/>
    <w:rsid w:val="005B5C70"/>
    <w:rsid w:val="005C13CA"/>
    <w:rsid w:val="005C1E61"/>
    <w:rsid w:val="005C539A"/>
    <w:rsid w:val="005D4919"/>
    <w:rsid w:val="005D562D"/>
    <w:rsid w:val="005E062F"/>
    <w:rsid w:val="005E203D"/>
    <w:rsid w:val="005E21B3"/>
    <w:rsid w:val="005E2759"/>
    <w:rsid w:val="005E2800"/>
    <w:rsid w:val="005E41F3"/>
    <w:rsid w:val="005E4493"/>
    <w:rsid w:val="005F1EA9"/>
    <w:rsid w:val="00605825"/>
    <w:rsid w:val="00607866"/>
    <w:rsid w:val="00616010"/>
    <w:rsid w:val="00620A4E"/>
    <w:rsid w:val="006210EA"/>
    <w:rsid w:val="006226F8"/>
    <w:rsid w:val="00622F36"/>
    <w:rsid w:val="006330C9"/>
    <w:rsid w:val="006347F0"/>
    <w:rsid w:val="006424F5"/>
    <w:rsid w:val="00644278"/>
    <w:rsid w:val="00645D22"/>
    <w:rsid w:val="00650F72"/>
    <w:rsid w:val="00651A08"/>
    <w:rsid w:val="00653C3B"/>
    <w:rsid w:val="00654204"/>
    <w:rsid w:val="00654750"/>
    <w:rsid w:val="0065540E"/>
    <w:rsid w:val="00660E44"/>
    <w:rsid w:val="00660F5B"/>
    <w:rsid w:val="00662982"/>
    <w:rsid w:val="006633F7"/>
    <w:rsid w:val="00664038"/>
    <w:rsid w:val="00670434"/>
    <w:rsid w:val="00673989"/>
    <w:rsid w:val="0067772C"/>
    <w:rsid w:val="00681D37"/>
    <w:rsid w:val="0068241E"/>
    <w:rsid w:val="006854C0"/>
    <w:rsid w:val="00686966"/>
    <w:rsid w:val="00686FE3"/>
    <w:rsid w:val="006960A1"/>
    <w:rsid w:val="006A312A"/>
    <w:rsid w:val="006A5D82"/>
    <w:rsid w:val="006B486F"/>
    <w:rsid w:val="006B5EFD"/>
    <w:rsid w:val="006B6B66"/>
    <w:rsid w:val="006C1CC1"/>
    <w:rsid w:val="006C275B"/>
    <w:rsid w:val="006C4020"/>
    <w:rsid w:val="006C73F4"/>
    <w:rsid w:val="006D31E8"/>
    <w:rsid w:val="006E04A8"/>
    <w:rsid w:val="006E0952"/>
    <w:rsid w:val="006E0C74"/>
    <w:rsid w:val="006E0DDF"/>
    <w:rsid w:val="006E3E2F"/>
    <w:rsid w:val="006E4349"/>
    <w:rsid w:val="006F3181"/>
    <w:rsid w:val="006F3ABE"/>
    <w:rsid w:val="006F6D3D"/>
    <w:rsid w:val="00702C6B"/>
    <w:rsid w:val="0070559A"/>
    <w:rsid w:val="00705A0A"/>
    <w:rsid w:val="00710C44"/>
    <w:rsid w:val="0071413A"/>
    <w:rsid w:val="00715BEA"/>
    <w:rsid w:val="007233BC"/>
    <w:rsid w:val="00737C35"/>
    <w:rsid w:val="00740EEA"/>
    <w:rsid w:val="0074196D"/>
    <w:rsid w:val="00741C11"/>
    <w:rsid w:val="00742F5B"/>
    <w:rsid w:val="007514FD"/>
    <w:rsid w:val="00753417"/>
    <w:rsid w:val="00753B86"/>
    <w:rsid w:val="007562FE"/>
    <w:rsid w:val="00760864"/>
    <w:rsid w:val="00761370"/>
    <w:rsid w:val="00767318"/>
    <w:rsid w:val="00767E8D"/>
    <w:rsid w:val="007715E3"/>
    <w:rsid w:val="00775CEA"/>
    <w:rsid w:val="00780BDB"/>
    <w:rsid w:val="00781B6D"/>
    <w:rsid w:val="00791A72"/>
    <w:rsid w:val="00794804"/>
    <w:rsid w:val="00795472"/>
    <w:rsid w:val="00795DDA"/>
    <w:rsid w:val="007969F5"/>
    <w:rsid w:val="00797409"/>
    <w:rsid w:val="007A5A38"/>
    <w:rsid w:val="007A6EB0"/>
    <w:rsid w:val="007A7E12"/>
    <w:rsid w:val="007B0587"/>
    <w:rsid w:val="007B33F1"/>
    <w:rsid w:val="007B5087"/>
    <w:rsid w:val="007B512D"/>
    <w:rsid w:val="007B6761"/>
    <w:rsid w:val="007B6DDA"/>
    <w:rsid w:val="007C0308"/>
    <w:rsid w:val="007C071A"/>
    <w:rsid w:val="007C2FF2"/>
    <w:rsid w:val="007C3D18"/>
    <w:rsid w:val="007C5569"/>
    <w:rsid w:val="007C55FB"/>
    <w:rsid w:val="007C7D4C"/>
    <w:rsid w:val="007D6232"/>
    <w:rsid w:val="007D6FFD"/>
    <w:rsid w:val="007F1F99"/>
    <w:rsid w:val="007F2E70"/>
    <w:rsid w:val="007F4407"/>
    <w:rsid w:val="007F45D1"/>
    <w:rsid w:val="007F4BB6"/>
    <w:rsid w:val="007F6109"/>
    <w:rsid w:val="007F7490"/>
    <w:rsid w:val="007F764B"/>
    <w:rsid w:val="007F768F"/>
    <w:rsid w:val="007F78CA"/>
    <w:rsid w:val="007F7E3D"/>
    <w:rsid w:val="00800417"/>
    <w:rsid w:val="008008FD"/>
    <w:rsid w:val="00800DA1"/>
    <w:rsid w:val="00801B82"/>
    <w:rsid w:val="0080450A"/>
    <w:rsid w:val="00806646"/>
    <w:rsid w:val="00806660"/>
    <w:rsid w:val="0080791D"/>
    <w:rsid w:val="008147B5"/>
    <w:rsid w:val="00817269"/>
    <w:rsid w:val="00817A18"/>
    <w:rsid w:val="0083099A"/>
    <w:rsid w:val="00831677"/>
    <w:rsid w:val="00832629"/>
    <w:rsid w:val="0083533E"/>
    <w:rsid w:val="00836367"/>
    <w:rsid w:val="00843C45"/>
    <w:rsid w:val="008560AA"/>
    <w:rsid w:val="00857ECE"/>
    <w:rsid w:val="00862144"/>
    <w:rsid w:val="008633DE"/>
    <w:rsid w:val="00870222"/>
    <w:rsid w:val="0087099E"/>
    <w:rsid w:val="00873603"/>
    <w:rsid w:val="00875767"/>
    <w:rsid w:val="008843F1"/>
    <w:rsid w:val="00890DB8"/>
    <w:rsid w:val="0089322D"/>
    <w:rsid w:val="00897AA0"/>
    <w:rsid w:val="00897DBF"/>
    <w:rsid w:val="008A2C7D"/>
    <w:rsid w:val="008A2C80"/>
    <w:rsid w:val="008A5219"/>
    <w:rsid w:val="008B1059"/>
    <w:rsid w:val="008B4262"/>
    <w:rsid w:val="008B57A2"/>
    <w:rsid w:val="008B6524"/>
    <w:rsid w:val="008B73D2"/>
    <w:rsid w:val="008C4B23"/>
    <w:rsid w:val="008D09DC"/>
    <w:rsid w:val="008D267D"/>
    <w:rsid w:val="008D5A65"/>
    <w:rsid w:val="008E314D"/>
    <w:rsid w:val="008E35B7"/>
    <w:rsid w:val="008E37C7"/>
    <w:rsid w:val="008E3F21"/>
    <w:rsid w:val="008E76A2"/>
    <w:rsid w:val="008F0FAF"/>
    <w:rsid w:val="008F1C13"/>
    <w:rsid w:val="008F2176"/>
    <w:rsid w:val="008F4C3A"/>
    <w:rsid w:val="008F6E2C"/>
    <w:rsid w:val="009018D4"/>
    <w:rsid w:val="009023E7"/>
    <w:rsid w:val="009119DC"/>
    <w:rsid w:val="0091241B"/>
    <w:rsid w:val="00912735"/>
    <w:rsid w:val="00914747"/>
    <w:rsid w:val="00915A3A"/>
    <w:rsid w:val="0092663A"/>
    <w:rsid w:val="009303D9"/>
    <w:rsid w:val="00933280"/>
    <w:rsid w:val="009336B4"/>
    <w:rsid w:val="0093380E"/>
    <w:rsid w:val="00933B0B"/>
    <w:rsid w:val="00933C64"/>
    <w:rsid w:val="0093426C"/>
    <w:rsid w:val="00934870"/>
    <w:rsid w:val="009359E5"/>
    <w:rsid w:val="00936172"/>
    <w:rsid w:val="0094079A"/>
    <w:rsid w:val="00941778"/>
    <w:rsid w:val="00942191"/>
    <w:rsid w:val="009426D0"/>
    <w:rsid w:val="00943777"/>
    <w:rsid w:val="00946122"/>
    <w:rsid w:val="00953872"/>
    <w:rsid w:val="00960A9B"/>
    <w:rsid w:val="00963C59"/>
    <w:rsid w:val="00966902"/>
    <w:rsid w:val="00970950"/>
    <w:rsid w:val="00970DD1"/>
    <w:rsid w:val="00971E7D"/>
    <w:rsid w:val="00972203"/>
    <w:rsid w:val="009757BD"/>
    <w:rsid w:val="00981D38"/>
    <w:rsid w:val="009828EF"/>
    <w:rsid w:val="00983C84"/>
    <w:rsid w:val="00983CF3"/>
    <w:rsid w:val="009852C0"/>
    <w:rsid w:val="0098552A"/>
    <w:rsid w:val="00986E86"/>
    <w:rsid w:val="00990C10"/>
    <w:rsid w:val="0099477B"/>
    <w:rsid w:val="00995D66"/>
    <w:rsid w:val="009A07BE"/>
    <w:rsid w:val="009A0BB0"/>
    <w:rsid w:val="009A110A"/>
    <w:rsid w:val="009A5CDB"/>
    <w:rsid w:val="009A5FC5"/>
    <w:rsid w:val="009A6A4C"/>
    <w:rsid w:val="009A78BB"/>
    <w:rsid w:val="009B005E"/>
    <w:rsid w:val="009B169D"/>
    <w:rsid w:val="009B3A39"/>
    <w:rsid w:val="009B4E89"/>
    <w:rsid w:val="009C1B6B"/>
    <w:rsid w:val="009C47BB"/>
    <w:rsid w:val="009C621F"/>
    <w:rsid w:val="009D37C9"/>
    <w:rsid w:val="009D69A5"/>
    <w:rsid w:val="009E0D40"/>
    <w:rsid w:val="009E5963"/>
    <w:rsid w:val="009E76B6"/>
    <w:rsid w:val="009F1D79"/>
    <w:rsid w:val="009F2FC5"/>
    <w:rsid w:val="009F6AF0"/>
    <w:rsid w:val="009F6DF9"/>
    <w:rsid w:val="00A03086"/>
    <w:rsid w:val="00A03926"/>
    <w:rsid w:val="00A059B3"/>
    <w:rsid w:val="00A10292"/>
    <w:rsid w:val="00A10ED3"/>
    <w:rsid w:val="00A12964"/>
    <w:rsid w:val="00A12A1E"/>
    <w:rsid w:val="00A13384"/>
    <w:rsid w:val="00A15F06"/>
    <w:rsid w:val="00A20878"/>
    <w:rsid w:val="00A2483E"/>
    <w:rsid w:val="00A25869"/>
    <w:rsid w:val="00A25CAE"/>
    <w:rsid w:val="00A27B93"/>
    <w:rsid w:val="00A32059"/>
    <w:rsid w:val="00A321B5"/>
    <w:rsid w:val="00A403D0"/>
    <w:rsid w:val="00A4166A"/>
    <w:rsid w:val="00A4525B"/>
    <w:rsid w:val="00A46721"/>
    <w:rsid w:val="00A479D3"/>
    <w:rsid w:val="00A51E40"/>
    <w:rsid w:val="00A5508A"/>
    <w:rsid w:val="00A63BA6"/>
    <w:rsid w:val="00A65870"/>
    <w:rsid w:val="00A72F50"/>
    <w:rsid w:val="00A7464C"/>
    <w:rsid w:val="00A74B73"/>
    <w:rsid w:val="00A76330"/>
    <w:rsid w:val="00A76B8F"/>
    <w:rsid w:val="00A776DC"/>
    <w:rsid w:val="00A81AF4"/>
    <w:rsid w:val="00A8485D"/>
    <w:rsid w:val="00A85697"/>
    <w:rsid w:val="00A85B4B"/>
    <w:rsid w:val="00A86A52"/>
    <w:rsid w:val="00A87CA2"/>
    <w:rsid w:val="00A96664"/>
    <w:rsid w:val="00AA0AAE"/>
    <w:rsid w:val="00AA3030"/>
    <w:rsid w:val="00AA66D6"/>
    <w:rsid w:val="00AA7A21"/>
    <w:rsid w:val="00AB046C"/>
    <w:rsid w:val="00AB7281"/>
    <w:rsid w:val="00AB7D36"/>
    <w:rsid w:val="00AC0DAD"/>
    <w:rsid w:val="00AC4E6E"/>
    <w:rsid w:val="00AD1F47"/>
    <w:rsid w:val="00AD219B"/>
    <w:rsid w:val="00AE183F"/>
    <w:rsid w:val="00AE3409"/>
    <w:rsid w:val="00AE77CC"/>
    <w:rsid w:val="00AF15A3"/>
    <w:rsid w:val="00AF4EDD"/>
    <w:rsid w:val="00B044DE"/>
    <w:rsid w:val="00B0531C"/>
    <w:rsid w:val="00B05BC6"/>
    <w:rsid w:val="00B11A60"/>
    <w:rsid w:val="00B134F0"/>
    <w:rsid w:val="00B1354F"/>
    <w:rsid w:val="00B1531B"/>
    <w:rsid w:val="00B16139"/>
    <w:rsid w:val="00B165EA"/>
    <w:rsid w:val="00B20302"/>
    <w:rsid w:val="00B2079C"/>
    <w:rsid w:val="00B21BFC"/>
    <w:rsid w:val="00B21DB8"/>
    <w:rsid w:val="00B22613"/>
    <w:rsid w:val="00B2281A"/>
    <w:rsid w:val="00B2378A"/>
    <w:rsid w:val="00B266CF"/>
    <w:rsid w:val="00B26D4F"/>
    <w:rsid w:val="00B2798A"/>
    <w:rsid w:val="00B32F43"/>
    <w:rsid w:val="00B35DC2"/>
    <w:rsid w:val="00B37079"/>
    <w:rsid w:val="00B4217D"/>
    <w:rsid w:val="00B43FA6"/>
    <w:rsid w:val="00B44A76"/>
    <w:rsid w:val="00B45EA7"/>
    <w:rsid w:val="00B51A00"/>
    <w:rsid w:val="00B53039"/>
    <w:rsid w:val="00B5311C"/>
    <w:rsid w:val="00B53B71"/>
    <w:rsid w:val="00B5717E"/>
    <w:rsid w:val="00B6222D"/>
    <w:rsid w:val="00B67A66"/>
    <w:rsid w:val="00B70010"/>
    <w:rsid w:val="00B7110E"/>
    <w:rsid w:val="00B7126B"/>
    <w:rsid w:val="00B725CC"/>
    <w:rsid w:val="00B74193"/>
    <w:rsid w:val="00B74A07"/>
    <w:rsid w:val="00B768D1"/>
    <w:rsid w:val="00B8258E"/>
    <w:rsid w:val="00B85F99"/>
    <w:rsid w:val="00B866C2"/>
    <w:rsid w:val="00B8781E"/>
    <w:rsid w:val="00B92597"/>
    <w:rsid w:val="00B92BDB"/>
    <w:rsid w:val="00B96BC6"/>
    <w:rsid w:val="00BA1025"/>
    <w:rsid w:val="00BA3383"/>
    <w:rsid w:val="00BA3D8A"/>
    <w:rsid w:val="00BA58E7"/>
    <w:rsid w:val="00BB01FA"/>
    <w:rsid w:val="00BB37BF"/>
    <w:rsid w:val="00BB46C2"/>
    <w:rsid w:val="00BB5FCC"/>
    <w:rsid w:val="00BB78A6"/>
    <w:rsid w:val="00BC140B"/>
    <w:rsid w:val="00BC3420"/>
    <w:rsid w:val="00BC66B0"/>
    <w:rsid w:val="00BD1856"/>
    <w:rsid w:val="00BD1CDE"/>
    <w:rsid w:val="00BD670B"/>
    <w:rsid w:val="00BE06A8"/>
    <w:rsid w:val="00BE0E99"/>
    <w:rsid w:val="00BE2152"/>
    <w:rsid w:val="00BE45E7"/>
    <w:rsid w:val="00BE7D3C"/>
    <w:rsid w:val="00BF3917"/>
    <w:rsid w:val="00BF5FF6"/>
    <w:rsid w:val="00C00741"/>
    <w:rsid w:val="00C00C2C"/>
    <w:rsid w:val="00C0207F"/>
    <w:rsid w:val="00C06F3F"/>
    <w:rsid w:val="00C07F34"/>
    <w:rsid w:val="00C11528"/>
    <w:rsid w:val="00C158F9"/>
    <w:rsid w:val="00C16117"/>
    <w:rsid w:val="00C1736B"/>
    <w:rsid w:val="00C22D3E"/>
    <w:rsid w:val="00C24BD1"/>
    <w:rsid w:val="00C26725"/>
    <w:rsid w:val="00C26AE7"/>
    <w:rsid w:val="00C3075A"/>
    <w:rsid w:val="00C4016B"/>
    <w:rsid w:val="00C41A8B"/>
    <w:rsid w:val="00C424BF"/>
    <w:rsid w:val="00C43F20"/>
    <w:rsid w:val="00C523F9"/>
    <w:rsid w:val="00C556C2"/>
    <w:rsid w:val="00C64511"/>
    <w:rsid w:val="00C66E5E"/>
    <w:rsid w:val="00C70554"/>
    <w:rsid w:val="00C71BB2"/>
    <w:rsid w:val="00C757A8"/>
    <w:rsid w:val="00C7646B"/>
    <w:rsid w:val="00C8008E"/>
    <w:rsid w:val="00C8172C"/>
    <w:rsid w:val="00C821AC"/>
    <w:rsid w:val="00C919A4"/>
    <w:rsid w:val="00C926B0"/>
    <w:rsid w:val="00C92FC7"/>
    <w:rsid w:val="00C93C4A"/>
    <w:rsid w:val="00C93F7E"/>
    <w:rsid w:val="00CA2C52"/>
    <w:rsid w:val="00CA32AE"/>
    <w:rsid w:val="00CA4392"/>
    <w:rsid w:val="00CA571F"/>
    <w:rsid w:val="00CA659B"/>
    <w:rsid w:val="00CB5833"/>
    <w:rsid w:val="00CB7896"/>
    <w:rsid w:val="00CC0916"/>
    <w:rsid w:val="00CC2C98"/>
    <w:rsid w:val="00CC393F"/>
    <w:rsid w:val="00CD366D"/>
    <w:rsid w:val="00CD44A4"/>
    <w:rsid w:val="00CD71EC"/>
    <w:rsid w:val="00CE3E5A"/>
    <w:rsid w:val="00CE554A"/>
    <w:rsid w:val="00CF2278"/>
    <w:rsid w:val="00CF3393"/>
    <w:rsid w:val="00CF3834"/>
    <w:rsid w:val="00CF58A6"/>
    <w:rsid w:val="00CF6E21"/>
    <w:rsid w:val="00D03305"/>
    <w:rsid w:val="00D07AF5"/>
    <w:rsid w:val="00D13212"/>
    <w:rsid w:val="00D14E9C"/>
    <w:rsid w:val="00D17B5B"/>
    <w:rsid w:val="00D205B3"/>
    <w:rsid w:val="00D2176E"/>
    <w:rsid w:val="00D25CDB"/>
    <w:rsid w:val="00D32D88"/>
    <w:rsid w:val="00D32D8C"/>
    <w:rsid w:val="00D34659"/>
    <w:rsid w:val="00D3523A"/>
    <w:rsid w:val="00D35598"/>
    <w:rsid w:val="00D3780B"/>
    <w:rsid w:val="00D50AA7"/>
    <w:rsid w:val="00D55C14"/>
    <w:rsid w:val="00D55C5A"/>
    <w:rsid w:val="00D5615D"/>
    <w:rsid w:val="00D56A4B"/>
    <w:rsid w:val="00D61043"/>
    <w:rsid w:val="00D632BE"/>
    <w:rsid w:val="00D63772"/>
    <w:rsid w:val="00D63C58"/>
    <w:rsid w:val="00D6423B"/>
    <w:rsid w:val="00D64286"/>
    <w:rsid w:val="00D65405"/>
    <w:rsid w:val="00D67BEB"/>
    <w:rsid w:val="00D72D06"/>
    <w:rsid w:val="00D7522C"/>
    <w:rsid w:val="00D7536F"/>
    <w:rsid w:val="00D7562C"/>
    <w:rsid w:val="00D76668"/>
    <w:rsid w:val="00D81CDB"/>
    <w:rsid w:val="00D82BA6"/>
    <w:rsid w:val="00D87655"/>
    <w:rsid w:val="00D9005B"/>
    <w:rsid w:val="00D903A7"/>
    <w:rsid w:val="00D926AD"/>
    <w:rsid w:val="00D961EF"/>
    <w:rsid w:val="00D9648B"/>
    <w:rsid w:val="00DA1916"/>
    <w:rsid w:val="00DA3197"/>
    <w:rsid w:val="00DA6063"/>
    <w:rsid w:val="00DB09BC"/>
    <w:rsid w:val="00DB16B9"/>
    <w:rsid w:val="00DB2981"/>
    <w:rsid w:val="00DC1689"/>
    <w:rsid w:val="00DC43DC"/>
    <w:rsid w:val="00DD1704"/>
    <w:rsid w:val="00DD3C24"/>
    <w:rsid w:val="00DE37C9"/>
    <w:rsid w:val="00DF000C"/>
    <w:rsid w:val="00E07383"/>
    <w:rsid w:val="00E165BC"/>
    <w:rsid w:val="00E2090A"/>
    <w:rsid w:val="00E260BA"/>
    <w:rsid w:val="00E26C3B"/>
    <w:rsid w:val="00E30627"/>
    <w:rsid w:val="00E36D1F"/>
    <w:rsid w:val="00E37394"/>
    <w:rsid w:val="00E40F63"/>
    <w:rsid w:val="00E4107D"/>
    <w:rsid w:val="00E42C6A"/>
    <w:rsid w:val="00E43CC7"/>
    <w:rsid w:val="00E519A4"/>
    <w:rsid w:val="00E545A3"/>
    <w:rsid w:val="00E548F3"/>
    <w:rsid w:val="00E564E6"/>
    <w:rsid w:val="00E5779D"/>
    <w:rsid w:val="00E616AF"/>
    <w:rsid w:val="00E61E12"/>
    <w:rsid w:val="00E623C6"/>
    <w:rsid w:val="00E646A5"/>
    <w:rsid w:val="00E66532"/>
    <w:rsid w:val="00E74FF9"/>
    <w:rsid w:val="00E7596C"/>
    <w:rsid w:val="00E80D3D"/>
    <w:rsid w:val="00E81CFC"/>
    <w:rsid w:val="00E83ABE"/>
    <w:rsid w:val="00E84D0F"/>
    <w:rsid w:val="00E86C44"/>
    <w:rsid w:val="00E878F2"/>
    <w:rsid w:val="00E87C63"/>
    <w:rsid w:val="00E91A1E"/>
    <w:rsid w:val="00E92322"/>
    <w:rsid w:val="00E935CB"/>
    <w:rsid w:val="00E93CD7"/>
    <w:rsid w:val="00E93DAC"/>
    <w:rsid w:val="00E955D7"/>
    <w:rsid w:val="00E96D40"/>
    <w:rsid w:val="00EA1319"/>
    <w:rsid w:val="00EA22A4"/>
    <w:rsid w:val="00EA307F"/>
    <w:rsid w:val="00EA3E56"/>
    <w:rsid w:val="00EA5558"/>
    <w:rsid w:val="00EB0F09"/>
    <w:rsid w:val="00EB5D95"/>
    <w:rsid w:val="00EB5EA0"/>
    <w:rsid w:val="00EB6EBD"/>
    <w:rsid w:val="00EC2AD0"/>
    <w:rsid w:val="00EC304B"/>
    <w:rsid w:val="00ED0149"/>
    <w:rsid w:val="00ED26B4"/>
    <w:rsid w:val="00ED398D"/>
    <w:rsid w:val="00ED4089"/>
    <w:rsid w:val="00ED53A8"/>
    <w:rsid w:val="00EE038B"/>
    <w:rsid w:val="00EE0A30"/>
    <w:rsid w:val="00EE2BEC"/>
    <w:rsid w:val="00EE48EA"/>
    <w:rsid w:val="00EE5249"/>
    <w:rsid w:val="00EF50F6"/>
    <w:rsid w:val="00EF6F86"/>
    <w:rsid w:val="00EF7DE3"/>
    <w:rsid w:val="00EF7E58"/>
    <w:rsid w:val="00F0027A"/>
    <w:rsid w:val="00F03103"/>
    <w:rsid w:val="00F03743"/>
    <w:rsid w:val="00F17FE1"/>
    <w:rsid w:val="00F21615"/>
    <w:rsid w:val="00F22850"/>
    <w:rsid w:val="00F271DE"/>
    <w:rsid w:val="00F274CB"/>
    <w:rsid w:val="00F32BE4"/>
    <w:rsid w:val="00F32DD5"/>
    <w:rsid w:val="00F34F72"/>
    <w:rsid w:val="00F3559F"/>
    <w:rsid w:val="00F365C3"/>
    <w:rsid w:val="00F41157"/>
    <w:rsid w:val="00F442A9"/>
    <w:rsid w:val="00F50631"/>
    <w:rsid w:val="00F53405"/>
    <w:rsid w:val="00F54760"/>
    <w:rsid w:val="00F54F12"/>
    <w:rsid w:val="00F56C36"/>
    <w:rsid w:val="00F56DF4"/>
    <w:rsid w:val="00F62217"/>
    <w:rsid w:val="00F627DA"/>
    <w:rsid w:val="00F646D3"/>
    <w:rsid w:val="00F675D4"/>
    <w:rsid w:val="00F677BD"/>
    <w:rsid w:val="00F679AE"/>
    <w:rsid w:val="00F71990"/>
    <w:rsid w:val="00F7288F"/>
    <w:rsid w:val="00F74F84"/>
    <w:rsid w:val="00F7506E"/>
    <w:rsid w:val="00F77EFC"/>
    <w:rsid w:val="00F804CE"/>
    <w:rsid w:val="00F80E18"/>
    <w:rsid w:val="00F839B1"/>
    <w:rsid w:val="00F847A6"/>
    <w:rsid w:val="00F86D21"/>
    <w:rsid w:val="00F9441B"/>
    <w:rsid w:val="00F960D9"/>
    <w:rsid w:val="00F96600"/>
    <w:rsid w:val="00F9695F"/>
    <w:rsid w:val="00FA16EC"/>
    <w:rsid w:val="00FA1DEA"/>
    <w:rsid w:val="00FA2EEF"/>
    <w:rsid w:val="00FA4C32"/>
    <w:rsid w:val="00FA5D03"/>
    <w:rsid w:val="00FB741A"/>
    <w:rsid w:val="00FC2440"/>
    <w:rsid w:val="00FC6225"/>
    <w:rsid w:val="00FD5AE3"/>
    <w:rsid w:val="00FD5B94"/>
    <w:rsid w:val="00FE2244"/>
    <w:rsid w:val="00FE6171"/>
    <w:rsid w:val="00FE7114"/>
    <w:rsid w:val="00FE7B62"/>
    <w:rsid w:val="00FF5D5C"/>
    <w:rsid w:val="05ED2081"/>
    <w:rsid w:val="06D8AA4A"/>
    <w:rsid w:val="2826ED33"/>
    <w:rsid w:val="44EBA0EF"/>
    <w:rsid w:val="5B16C2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FollowedHyperlink" w:uiPriority="99"/>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5311C"/>
    <w:pPr>
      <w:jc w:val="center"/>
    </w:pPr>
  </w:style>
  <w:style w:type="paragraph" w:styleId="Heading1">
    <w:name w:val="heading 1"/>
    <w:basedOn w:val="Normal"/>
    <w:next w:val="Normal"/>
    <w:link w:val="Heading1Char"/>
    <w:uiPriority w:val="9"/>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link w:val="Heading2Char"/>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link w:val="Heading5Char"/>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character" w:styleId="Hyperlink">
    <w:name w:val="Hyperlink"/>
    <w:basedOn w:val="DefaultParagraphFont"/>
    <w:uiPriority w:val="99"/>
    <w:unhideWhenUsed/>
    <w:rsid w:val="003C3AB0"/>
    <w:rPr>
      <w:color w:val="0563C1"/>
      <w:u w:val="single"/>
    </w:rPr>
  </w:style>
  <w:style w:type="character" w:styleId="UnresolvedMention">
    <w:name w:val="Unresolved Mention"/>
    <w:basedOn w:val="DefaultParagraphFont"/>
    <w:uiPriority w:val="99"/>
    <w:semiHidden/>
    <w:unhideWhenUsed/>
    <w:rsid w:val="00767318"/>
    <w:rPr>
      <w:color w:val="605E5C"/>
      <w:shd w:val="clear" w:color="auto" w:fill="E1DFDD"/>
    </w:rPr>
  </w:style>
  <w:style w:type="table" w:styleId="TableGrid">
    <w:name w:val="Table Grid"/>
    <w:basedOn w:val="TableNormal"/>
    <w:rsid w:val="003332F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5Char">
    <w:name w:val="Heading 5 Char"/>
    <w:basedOn w:val="DefaultParagraphFont"/>
    <w:link w:val="Heading5"/>
    <w:rsid w:val="00B5311C"/>
    <w:rPr>
      <w:smallCaps/>
      <w:noProof/>
    </w:rPr>
  </w:style>
  <w:style w:type="character" w:styleId="FollowedHyperlink">
    <w:name w:val="FollowedHyperlink"/>
    <w:basedOn w:val="DefaultParagraphFont"/>
    <w:uiPriority w:val="99"/>
    <w:unhideWhenUsed/>
    <w:rsid w:val="000167C6"/>
    <w:rPr>
      <w:color w:val="954F72" w:themeColor="followedHyperlink"/>
      <w:u w:val="single"/>
    </w:rPr>
  </w:style>
  <w:style w:type="paragraph" w:styleId="Bibliography">
    <w:name w:val="Bibliography"/>
    <w:basedOn w:val="Normal"/>
    <w:next w:val="Normal"/>
    <w:uiPriority w:val="37"/>
    <w:unhideWhenUsed/>
    <w:rsid w:val="003E6259"/>
  </w:style>
  <w:style w:type="character" w:customStyle="1" w:styleId="Heading1Char">
    <w:name w:val="Heading 1 Char"/>
    <w:basedOn w:val="DefaultParagraphFont"/>
    <w:link w:val="Heading1"/>
    <w:uiPriority w:val="9"/>
    <w:rsid w:val="00DE37C9"/>
    <w:rPr>
      <w:smallCaps/>
      <w:noProof/>
    </w:rPr>
  </w:style>
  <w:style w:type="character" w:customStyle="1" w:styleId="Heading2Char">
    <w:name w:val="Heading 2 Char"/>
    <w:basedOn w:val="DefaultParagraphFont"/>
    <w:link w:val="Heading2"/>
    <w:rsid w:val="009A78BB"/>
    <w:rPr>
      <w:i/>
      <w:iCs/>
      <w:noProof/>
    </w:rPr>
  </w:style>
  <w:style w:type="paragraph" w:styleId="NormalWeb">
    <w:name w:val="Normal (Web)"/>
    <w:basedOn w:val="Normal"/>
    <w:uiPriority w:val="99"/>
    <w:rsid w:val="00435E1C"/>
    <w:rPr>
      <w:sz w:val="24"/>
      <w:szCs w:val="24"/>
    </w:rPr>
  </w:style>
  <w:style w:type="character" w:styleId="PlaceholderText">
    <w:name w:val="Placeholder Text"/>
    <w:basedOn w:val="DefaultParagraphFont"/>
    <w:uiPriority w:val="99"/>
    <w:semiHidden/>
    <w:rsid w:val="00435E1C"/>
    <w:rPr>
      <w:color w:val="666666"/>
    </w:rPr>
  </w:style>
  <w:style w:type="paragraph" w:styleId="ListParagraph">
    <w:name w:val="List Paragraph"/>
    <w:basedOn w:val="Normal"/>
    <w:uiPriority w:val="34"/>
    <w:qFormat/>
    <w:rsid w:val="00B85F9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15773">
      <w:bodyDiv w:val="1"/>
      <w:marLeft w:val="0"/>
      <w:marRight w:val="0"/>
      <w:marTop w:val="0"/>
      <w:marBottom w:val="0"/>
      <w:divBdr>
        <w:top w:val="none" w:sz="0" w:space="0" w:color="auto"/>
        <w:left w:val="none" w:sz="0" w:space="0" w:color="auto"/>
        <w:bottom w:val="none" w:sz="0" w:space="0" w:color="auto"/>
        <w:right w:val="none" w:sz="0" w:space="0" w:color="auto"/>
      </w:divBdr>
    </w:div>
    <w:div w:id="9260195">
      <w:bodyDiv w:val="1"/>
      <w:marLeft w:val="0"/>
      <w:marRight w:val="0"/>
      <w:marTop w:val="0"/>
      <w:marBottom w:val="0"/>
      <w:divBdr>
        <w:top w:val="none" w:sz="0" w:space="0" w:color="auto"/>
        <w:left w:val="none" w:sz="0" w:space="0" w:color="auto"/>
        <w:bottom w:val="none" w:sz="0" w:space="0" w:color="auto"/>
        <w:right w:val="none" w:sz="0" w:space="0" w:color="auto"/>
      </w:divBdr>
    </w:div>
    <w:div w:id="13699558">
      <w:bodyDiv w:val="1"/>
      <w:marLeft w:val="0"/>
      <w:marRight w:val="0"/>
      <w:marTop w:val="0"/>
      <w:marBottom w:val="0"/>
      <w:divBdr>
        <w:top w:val="none" w:sz="0" w:space="0" w:color="auto"/>
        <w:left w:val="none" w:sz="0" w:space="0" w:color="auto"/>
        <w:bottom w:val="none" w:sz="0" w:space="0" w:color="auto"/>
        <w:right w:val="none" w:sz="0" w:space="0" w:color="auto"/>
      </w:divBdr>
    </w:div>
    <w:div w:id="37516878">
      <w:bodyDiv w:val="1"/>
      <w:marLeft w:val="0"/>
      <w:marRight w:val="0"/>
      <w:marTop w:val="0"/>
      <w:marBottom w:val="0"/>
      <w:divBdr>
        <w:top w:val="none" w:sz="0" w:space="0" w:color="auto"/>
        <w:left w:val="none" w:sz="0" w:space="0" w:color="auto"/>
        <w:bottom w:val="none" w:sz="0" w:space="0" w:color="auto"/>
        <w:right w:val="none" w:sz="0" w:space="0" w:color="auto"/>
      </w:divBdr>
    </w:div>
    <w:div w:id="43215943">
      <w:bodyDiv w:val="1"/>
      <w:marLeft w:val="0"/>
      <w:marRight w:val="0"/>
      <w:marTop w:val="0"/>
      <w:marBottom w:val="0"/>
      <w:divBdr>
        <w:top w:val="none" w:sz="0" w:space="0" w:color="auto"/>
        <w:left w:val="none" w:sz="0" w:space="0" w:color="auto"/>
        <w:bottom w:val="none" w:sz="0" w:space="0" w:color="auto"/>
        <w:right w:val="none" w:sz="0" w:space="0" w:color="auto"/>
      </w:divBdr>
    </w:div>
    <w:div w:id="72359309">
      <w:bodyDiv w:val="1"/>
      <w:marLeft w:val="0"/>
      <w:marRight w:val="0"/>
      <w:marTop w:val="0"/>
      <w:marBottom w:val="0"/>
      <w:divBdr>
        <w:top w:val="none" w:sz="0" w:space="0" w:color="auto"/>
        <w:left w:val="none" w:sz="0" w:space="0" w:color="auto"/>
        <w:bottom w:val="none" w:sz="0" w:space="0" w:color="auto"/>
        <w:right w:val="none" w:sz="0" w:space="0" w:color="auto"/>
      </w:divBdr>
    </w:div>
    <w:div w:id="74787484">
      <w:bodyDiv w:val="1"/>
      <w:marLeft w:val="0"/>
      <w:marRight w:val="0"/>
      <w:marTop w:val="0"/>
      <w:marBottom w:val="0"/>
      <w:divBdr>
        <w:top w:val="none" w:sz="0" w:space="0" w:color="auto"/>
        <w:left w:val="none" w:sz="0" w:space="0" w:color="auto"/>
        <w:bottom w:val="none" w:sz="0" w:space="0" w:color="auto"/>
        <w:right w:val="none" w:sz="0" w:space="0" w:color="auto"/>
      </w:divBdr>
    </w:div>
    <w:div w:id="140731081">
      <w:bodyDiv w:val="1"/>
      <w:marLeft w:val="0"/>
      <w:marRight w:val="0"/>
      <w:marTop w:val="0"/>
      <w:marBottom w:val="0"/>
      <w:divBdr>
        <w:top w:val="none" w:sz="0" w:space="0" w:color="auto"/>
        <w:left w:val="none" w:sz="0" w:space="0" w:color="auto"/>
        <w:bottom w:val="none" w:sz="0" w:space="0" w:color="auto"/>
        <w:right w:val="none" w:sz="0" w:space="0" w:color="auto"/>
      </w:divBdr>
    </w:div>
    <w:div w:id="154759444">
      <w:bodyDiv w:val="1"/>
      <w:marLeft w:val="0"/>
      <w:marRight w:val="0"/>
      <w:marTop w:val="0"/>
      <w:marBottom w:val="0"/>
      <w:divBdr>
        <w:top w:val="none" w:sz="0" w:space="0" w:color="auto"/>
        <w:left w:val="none" w:sz="0" w:space="0" w:color="auto"/>
        <w:bottom w:val="none" w:sz="0" w:space="0" w:color="auto"/>
        <w:right w:val="none" w:sz="0" w:space="0" w:color="auto"/>
      </w:divBdr>
    </w:div>
    <w:div w:id="201326802">
      <w:bodyDiv w:val="1"/>
      <w:marLeft w:val="0"/>
      <w:marRight w:val="0"/>
      <w:marTop w:val="0"/>
      <w:marBottom w:val="0"/>
      <w:divBdr>
        <w:top w:val="none" w:sz="0" w:space="0" w:color="auto"/>
        <w:left w:val="none" w:sz="0" w:space="0" w:color="auto"/>
        <w:bottom w:val="none" w:sz="0" w:space="0" w:color="auto"/>
        <w:right w:val="none" w:sz="0" w:space="0" w:color="auto"/>
      </w:divBdr>
    </w:div>
    <w:div w:id="211430354">
      <w:bodyDiv w:val="1"/>
      <w:marLeft w:val="0"/>
      <w:marRight w:val="0"/>
      <w:marTop w:val="0"/>
      <w:marBottom w:val="0"/>
      <w:divBdr>
        <w:top w:val="none" w:sz="0" w:space="0" w:color="auto"/>
        <w:left w:val="none" w:sz="0" w:space="0" w:color="auto"/>
        <w:bottom w:val="none" w:sz="0" w:space="0" w:color="auto"/>
        <w:right w:val="none" w:sz="0" w:space="0" w:color="auto"/>
      </w:divBdr>
    </w:div>
    <w:div w:id="218634754">
      <w:bodyDiv w:val="1"/>
      <w:marLeft w:val="0"/>
      <w:marRight w:val="0"/>
      <w:marTop w:val="0"/>
      <w:marBottom w:val="0"/>
      <w:divBdr>
        <w:top w:val="none" w:sz="0" w:space="0" w:color="auto"/>
        <w:left w:val="none" w:sz="0" w:space="0" w:color="auto"/>
        <w:bottom w:val="none" w:sz="0" w:space="0" w:color="auto"/>
        <w:right w:val="none" w:sz="0" w:space="0" w:color="auto"/>
      </w:divBdr>
    </w:div>
    <w:div w:id="238950793">
      <w:bodyDiv w:val="1"/>
      <w:marLeft w:val="0"/>
      <w:marRight w:val="0"/>
      <w:marTop w:val="0"/>
      <w:marBottom w:val="0"/>
      <w:divBdr>
        <w:top w:val="none" w:sz="0" w:space="0" w:color="auto"/>
        <w:left w:val="none" w:sz="0" w:space="0" w:color="auto"/>
        <w:bottom w:val="none" w:sz="0" w:space="0" w:color="auto"/>
        <w:right w:val="none" w:sz="0" w:space="0" w:color="auto"/>
      </w:divBdr>
    </w:div>
    <w:div w:id="271940542">
      <w:bodyDiv w:val="1"/>
      <w:marLeft w:val="0"/>
      <w:marRight w:val="0"/>
      <w:marTop w:val="0"/>
      <w:marBottom w:val="0"/>
      <w:divBdr>
        <w:top w:val="none" w:sz="0" w:space="0" w:color="auto"/>
        <w:left w:val="none" w:sz="0" w:space="0" w:color="auto"/>
        <w:bottom w:val="none" w:sz="0" w:space="0" w:color="auto"/>
        <w:right w:val="none" w:sz="0" w:space="0" w:color="auto"/>
      </w:divBdr>
    </w:div>
    <w:div w:id="278147322">
      <w:bodyDiv w:val="1"/>
      <w:marLeft w:val="0"/>
      <w:marRight w:val="0"/>
      <w:marTop w:val="0"/>
      <w:marBottom w:val="0"/>
      <w:divBdr>
        <w:top w:val="none" w:sz="0" w:space="0" w:color="auto"/>
        <w:left w:val="none" w:sz="0" w:space="0" w:color="auto"/>
        <w:bottom w:val="none" w:sz="0" w:space="0" w:color="auto"/>
        <w:right w:val="none" w:sz="0" w:space="0" w:color="auto"/>
      </w:divBdr>
    </w:div>
    <w:div w:id="308831474">
      <w:bodyDiv w:val="1"/>
      <w:marLeft w:val="0"/>
      <w:marRight w:val="0"/>
      <w:marTop w:val="0"/>
      <w:marBottom w:val="0"/>
      <w:divBdr>
        <w:top w:val="none" w:sz="0" w:space="0" w:color="auto"/>
        <w:left w:val="none" w:sz="0" w:space="0" w:color="auto"/>
        <w:bottom w:val="none" w:sz="0" w:space="0" w:color="auto"/>
        <w:right w:val="none" w:sz="0" w:space="0" w:color="auto"/>
      </w:divBdr>
    </w:div>
    <w:div w:id="312300605">
      <w:bodyDiv w:val="1"/>
      <w:marLeft w:val="0"/>
      <w:marRight w:val="0"/>
      <w:marTop w:val="0"/>
      <w:marBottom w:val="0"/>
      <w:divBdr>
        <w:top w:val="none" w:sz="0" w:space="0" w:color="auto"/>
        <w:left w:val="none" w:sz="0" w:space="0" w:color="auto"/>
        <w:bottom w:val="none" w:sz="0" w:space="0" w:color="auto"/>
        <w:right w:val="none" w:sz="0" w:space="0" w:color="auto"/>
      </w:divBdr>
    </w:div>
    <w:div w:id="325280640">
      <w:bodyDiv w:val="1"/>
      <w:marLeft w:val="0"/>
      <w:marRight w:val="0"/>
      <w:marTop w:val="0"/>
      <w:marBottom w:val="0"/>
      <w:divBdr>
        <w:top w:val="none" w:sz="0" w:space="0" w:color="auto"/>
        <w:left w:val="none" w:sz="0" w:space="0" w:color="auto"/>
        <w:bottom w:val="none" w:sz="0" w:space="0" w:color="auto"/>
        <w:right w:val="none" w:sz="0" w:space="0" w:color="auto"/>
      </w:divBdr>
    </w:div>
    <w:div w:id="353921970">
      <w:bodyDiv w:val="1"/>
      <w:marLeft w:val="0"/>
      <w:marRight w:val="0"/>
      <w:marTop w:val="0"/>
      <w:marBottom w:val="0"/>
      <w:divBdr>
        <w:top w:val="none" w:sz="0" w:space="0" w:color="auto"/>
        <w:left w:val="none" w:sz="0" w:space="0" w:color="auto"/>
        <w:bottom w:val="none" w:sz="0" w:space="0" w:color="auto"/>
        <w:right w:val="none" w:sz="0" w:space="0" w:color="auto"/>
      </w:divBdr>
    </w:div>
    <w:div w:id="393089273">
      <w:bodyDiv w:val="1"/>
      <w:marLeft w:val="0"/>
      <w:marRight w:val="0"/>
      <w:marTop w:val="0"/>
      <w:marBottom w:val="0"/>
      <w:divBdr>
        <w:top w:val="none" w:sz="0" w:space="0" w:color="auto"/>
        <w:left w:val="none" w:sz="0" w:space="0" w:color="auto"/>
        <w:bottom w:val="none" w:sz="0" w:space="0" w:color="auto"/>
        <w:right w:val="none" w:sz="0" w:space="0" w:color="auto"/>
      </w:divBdr>
    </w:div>
    <w:div w:id="402919199">
      <w:bodyDiv w:val="1"/>
      <w:marLeft w:val="0"/>
      <w:marRight w:val="0"/>
      <w:marTop w:val="0"/>
      <w:marBottom w:val="0"/>
      <w:divBdr>
        <w:top w:val="none" w:sz="0" w:space="0" w:color="auto"/>
        <w:left w:val="none" w:sz="0" w:space="0" w:color="auto"/>
        <w:bottom w:val="none" w:sz="0" w:space="0" w:color="auto"/>
        <w:right w:val="none" w:sz="0" w:space="0" w:color="auto"/>
      </w:divBdr>
    </w:div>
    <w:div w:id="408119873">
      <w:bodyDiv w:val="1"/>
      <w:marLeft w:val="0"/>
      <w:marRight w:val="0"/>
      <w:marTop w:val="0"/>
      <w:marBottom w:val="0"/>
      <w:divBdr>
        <w:top w:val="none" w:sz="0" w:space="0" w:color="auto"/>
        <w:left w:val="none" w:sz="0" w:space="0" w:color="auto"/>
        <w:bottom w:val="none" w:sz="0" w:space="0" w:color="auto"/>
        <w:right w:val="none" w:sz="0" w:space="0" w:color="auto"/>
      </w:divBdr>
    </w:div>
    <w:div w:id="415052550">
      <w:bodyDiv w:val="1"/>
      <w:marLeft w:val="0"/>
      <w:marRight w:val="0"/>
      <w:marTop w:val="0"/>
      <w:marBottom w:val="0"/>
      <w:divBdr>
        <w:top w:val="none" w:sz="0" w:space="0" w:color="auto"/>
        <w:left w:val="none" w:sz="0" w:space="0" w:color="auto"/>
        <w:bottom w:val="none" w:sz="0" w:space="0" w:color="auto"/>
        <w:right w:val="none" w:sz="0" w:space="0" w:color="auto"/>
      </w:divBdr>
    </w:div>
    <w:div w:id="426854032">
      <w:bodyDiv w:val="1"/>
      <w:marLeft w:val="0"/>
      <w:marRight w:val="0"/>
      <w:marTop w:val="0"/>
      <w:marBottom w:val="0"/>
      <w:divBdr>
        <w:top w:val="none" w:sz="0" w:space="0" w:color="auto"/>
        <w:left w:val="none" w:sz="0" w:space="0" w:color="auto"/>
        <w:bottom w:val="none" w:sz="0" w:space="0" w:color="auto"/>
        <w:right w:val="none" w:sz="0" w:space="0" w:color="auto"/>
      </w:divBdr>
    </w:div>
    <w:div w:id="429395386">
      <w:bodyDiv w:val="1"/>
      <w:marLeft w:val="0"/>
      <w:marRight w:val="0"/>
      <w:marTop w:val="0"/>
      <w:marBottom w:val="0"/>
      <w:divBdr>
        <w:top w:val="none" w:sz="0" w:space="0" w:color="auto"/>
        <w:left w:val="none" w:sz="0" w:space="0" w:color="auto"/>
        <w:bottom w:val="none" w:sz="0" w:space="0" w:color="auto"/>
        <w:right w:val="none" w:sz="0" w:space="0" w:color="auto"/>
      </w:divBdr>
    </w:div>
    <w:div w:id="433749153">
      <w:bodyDiv w:val="1"/>
      <w:marLeft w:val="0"/>
      <w:marRight w:val="0"/>
      <w:marTop w:val="0"/>
      <w:marBottom w:val="0"/>
      <w:divBdr>
        <w:top w:val="none" w:sz="0" w:space="0" w:color="auto"/>
        <w:left w:val="none" w:sz="0" w:space="0" w:color="auto"/>
        <w:bottom w:val="none" w:sz="0" w:space="0" w:color="auto"/>
        <w:right w:val="none" w:sz="0" w:space="0" w:color="auto"/>
      </w:divBdr>
    </w:div>
    <w:div w:id="444156378">
      <w:bodyDiv w:val="1"/>
      <w:marLeft w:val="0"/>
      <w:marRight w:val="0"/>
      <w:marTop w:val="0"/>
      <w:marBottom w:val="0"/>
      <w:divBdr>
        <w:top w:val="none" w:sz="0" w:space="0" w:color="auto"/>
        <w:left w:val="none" w:sz="0" w:space="0" w:color="auto"/>
        <w:bottom w:val="none" w:sz="0" w:space="0" w:color="auto"/>
        <w:right w:val="none" w:sz="0" w:space="0" w:color="auto"/>
      </w:divBdr>
    </w:div>
    <w:div w:id="446700134">
      <w:bodyDiv w:val="1"/>
      <w:marLeft w:val="0"/>
      <w:marRight w:val="0"/>
      <w:marTop w:val="0"/>
      <w:marBottom w:val="0"/>
      <w:divBdr>
        <w:top w:val="none" w:sz="0" w:space="0" w:color="auto"/>
        <w:left w:val="none" w:sz="0" w:space="0" w:color="auto"/>
        <w:bottom w:val="none" w:sz="0" w:space="0" w:color="auto"/>
        <w:right w:val="none" w:sz="0" w:space="0" w:color="auto"/>
      </w:divBdr>
    </w:div>
    <w:div w:id="496533366">
      <w:bodyDiv w:val="1"/>
      <w:marLeft w:val="0"/>
      <w:marRight w:val="0"/>
      <w:marTop w:val="0"/>
      <w:marBottom w:val="0"/>
      <w:divBdr>
        <w:top w:val="none" w:sz="0" w:space="0" w:color="auto"/>
        <w:left w:val="none" w:sz="0" w:space="0" w:color="auto"/>
        <w:bottom w:val="none" w:sz="0" w:space="0" w:color="auto"/>
        <w:right w:val="none" w:sz="0" w:space="0" w:color="auto"/>
      </w:divBdr>
    </w:div>
    <w:div w:id="498925630">
      <w:bodyDiv w:val="1"/>
      <w:marLeft w:val="0"/>
      <w:marRight w:val="0"/>
      <w:marTop w:val="0"/>
      <w:marBottom w:val="0"/>
      <w:divBdr>
        <w:top w:val="none" w:sz="0" w:space="0" w:color="auto"/>
        <w:left w:val="none" w:sz="0" w:space="0" w:color="auto"/>
        <w:bottom w:val="none" w:sz="0" w:space="0" w:color="auto"/>
        <w:right w:val="none" w:sz="0" w:space="0" w:color="auto"/>
      </w:divBdr>
      <w:divsChild>
        <w:div w:id="1706902488">
          <w:marLeft w:val="0"/>
          <w:marRight w:val="0"/>
          <w:marTop w:val="0"/>
          <w:marBottom w:val="0"/>
          <w:divBdr>
            <w:top w:val="none" w:sz="0" w:space="0" w:color="auto"/>
            <w:left w:val="none" w:sz="0" w:space="0" w:color="auto"/>
            <w:bottom w:val="none" w:sz="0" w:space="0" w:color="auto"/>
            <w:right w:val="none" w:sz="0" w:space="0" w:color="auto"/>
          </w:divBdr>
          <w:divsChild>
            <w:div w:id="322124600">
              <w:marLeft w:val="0"/>
              <w:marRight w:val="0"/>
              <w:marTop w:val="0"/>
              <w:marBottom w:val="0"/>
              <w:divBdr>
                <w:top w:val="none" w:sz="0" w:space="0" w:color="auto"/>
                <w:left w:val="none" w:sz="0" w:space="0" w:color="auto"/>
                <w:bottom w:val="none" w:sz="0" w:space="0" w:color="auto"/>
                <w:right w:val="none" w:sz="0" w:space="0" w:color="auto"/>
              </w:divBdr>
              <w:divsChild>
                <w:div w:id="755713369">
                  <w:marLeft w:val="0"/>
                  <w:marRight w:val="0"/>
                  <w:marTop w:val="0"/>
                  <w:marBottom w:val="0"/>
                  <w:divBdr>
                    <w:top w:val="none" w:sz="0" w:space="0" w:color="auto"/>
                    <w:left w:val="none" w:sz="0" w:space="0" w:color="auto"/>
                    <w:bottom w:val="none" w:sz="0" w:space="0" w:color="auto"/>
                    <w:right w:val="none" w:sz="0" w:space="0" w:color="auto"/>
                  </w:divBdr>
                  <w:divsChild>
                    <w:div w:id="808321672">
                      <w:marLeft w:val="0"/>
                      <w:marRight w:val="0"/>
                      <w:marTop w:val="0"/>
                      <w:marBottom w:val="0"/>
                      <w:divBdr>
                        <w:top w:val="none" w:sz="0" w:space="0" w:color="auto"/>
                        <w:left w:val="none" w:sz="0" w:space="0" w:color="auto"/>
                        <w:bottom w:val="none" w:sz="0" w:space="0" w:color="auto"/>
                        <w:right w:val="none" w:sz="0" w:space="0" w:color="auto"/>
                      </w:divBdr>
                      <w:divsChild>
                        <w:div w:id="6057102">
                          <w:marLeft w:val="0"/>
                          <w:marRight w:val="0"/>
                          <w:marTop w:val="0"/>
                          <w:marBottom w:val="0"/>
                          <w:divBdr>
                            <w:top w:val="none" w:sz="0" w:space="0" w:color="auto"/>
                            <w:left w:val="none" w:sz="0" w:space="0" w:color="auto"/>
                            <w:bottom w:val="none" w:sz="0" w:space="0" w:color="auto"/>
                            <w:right w:val="none" w:sz="0" w:space="0" w:color="auto"/>
                          </w:divBdr>
                          <w:divsChild>
                            <w:div w:id="1670672565">
                              <w:marLeft w:val="0"/>
                              <w:marRight w:val="0"/>
                              <w:marTop w:val="0"/>
                              <w:marBottom w:val="0"/>
                              <w:divBdr>
                                <w:top w:val="none" w:sz="0" w:space="0" w:color="auto"/>
                                <w:left w:val="none" w:sz="0" w:space="0" w:color="auto"/>
                                <w:bottom w:val="none" w:sz="0" w:space="0" w:color="auto"/>
                                <w:right w:val="none" w:sz="0" w:space="0" w:color="auto"/>
                              </w:divBdr>
                              <w:divsChild>
                                <w:div w:id="2100560839">
                                  <w:marLeft w:val="0"/>
                                  <w:marRight w:val="0"/>
                                  <w:marTop w:val="0"/>
                                  <w:marBottom w:val="0"/>
                                  <w:divBdr>
                                    <w:top w:val="none" w:sz="0" w:space="0" w:color="auto"/>
                                    <w:left w:val="none" w:sz="0" w:space="0" w:color="auto"/>
                                    <w:bottom w:val="none" w:sz="0" w:space="0" w:color="auto"/>
                                    <w:right w:val="none" w:sz="0" w:space="0" w:color="auto"/>
                                  </w:divBdr>
                                  <w:divsChild>
                                    <w:div w:id="545525868">
                                      <w:marLeft w:val="0"/>
                                      <w:marRight w:val="0"/>
                                      <w:marTop w:val="0"/>
                                      <w:marBottom w:val="0"/>
                                      <w:divBdr>
                                        <w:top w:val="none" w:sz="0" w:space="0" w:color="auto"/>
                                        <w:left w:val="none" w:sz="0" w:space="0" w:color="auto"/>
                                        <w:bottom w:val="none" w:sz="0" w:space="0" w:color="auto"/>
                                        <w:right w:val="none" w:sz="0" w:space="0" w:color="auto"/>
                                      </w:divBdr>
                                      <w:divsChild>
                                        <w:div w:id="1746610466">
                                          <w:marLeft w:val="0"/>
                                          <w:marRight w:val="0"/>
                                          <w:marTop w:val="0"/>
                                          <w:marBottom w:val="0"/>
                                          <w:divBdr>
                                            <w:top w:val="none" w:sz="0" w:space="0" w:color="auto"/>
                                            <w:left w:val="none" w:sz="0" w:space="0" w:color="auto"/>
                                            <w:bottom w:val="none" w:sz="0" w:space="0" w:color="auto"/>
                                            <w:right w:val="none" w:sz="0" w:space="0" w:color="auto"/>
                                          </w:divBdr>
                                          <w:divsChild>
                                            <w:div w:id="185102670">
                                              <w:marLeft w:val="0"/>
                                              <w:marRight w:val="0"/>
                                              <w:marTop w:val="0"/>
                                              <w:marBottom w:val="0"/>
                                              <w:divBdr>
                                                <w:top w:val="none" w:sz="0" w:space="0" w:color="auto"/>
                                                <w:left w:val="none" w:sz="0" w:space="0" w:color="auto"/>
                                                <w:bottom w:val="none" w:sz="0" w:space="0" w:color="auto"/>
                                                <w:right w:val="none" w:sz="0" w:space="0" w:color="auto"/>
                                              </w:divBdr>
                                              <w:divsChild>
                                                <w:div w:id="851722435">
                                                  <w:marLeft w:val="0"/>
                                                  <w:marRight w:val="0"/>
                                                  <w:marTop w:val="0"/>
                                                  <w:marBottom w:val="0"/>
                                                  <w:divBdr>
                                                    <w:top w:val="none" w:sz="0" w:space="0" w:color="auto"/>
                                                    <w:left w:val="none" w:sz="0" w:space="0" w:color="auto"/>
                                                    <w:bottom w:val="none" w:sz="0" w:space="0" w:color="auto"/>
                                                    <w:right w:val="none" w:sz="0" w:space="0" w:color="auto"/>
                                                  </w:divBdr>
                                                  <w:divsChild>
                                                    <w:div w:id="502165646">
                                                      <w:marLeft w:val="0"/>
                                                      <w:marRight w:val="0"/>
                                                      <w:marTop w:val="0"/>
                                                      <w:marBottom w:val="0"/>
                                                      <w:divBdr>
                                                        <w:top w:val="none" w:sz="0" w:space="0" w:color="auto"/>
                                                        <w:left w:val="none" w:sz="0" w:space="0" w:color="auto"/>
                                                        <w:bottom w:val="none" w:sz="0" w:space="0" w:color="auto"/>
                                                        <w:right w:val="none" w:sz="0" w:space="0" w:color="auto"/>
                                                      </w:divBdr>
                                                      <w:divsChild>
                                                        <w:div w:id="287322229">
                                                          <w:marLeft w:val="0"/>
                                                          <w:marRight w:val="0"/>
                                                          <w:marTop w:val="0"/>
                                                          <w:marBottom w:val="0"/>
                                                          <w:divBdr>
                                                            <w:top w:val="none" w:sz="0" w:space="0" w:color="auto"/>
                                                            <w:left w:val="none" w:sz="0" w:space="0" w:color="auto"/>
                                                            <w:bottom w:val="none" w:sz="0" w:space="0" w:color="auto"/>
                                                            <w:right w:val="none" w:sz="0" w:space="0" w:color="auto"/>
                                                          </w:divBdr>
                                                          <w:divsChild>
                                                            <w:div w:id="1802769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4468637">
          <w:marLeft w:val="0"/>
          <w:marRight w:val="0"/>
          <w:marTop w:val="0"/>
          <w:marBottom w:val="0"/>
          <w:divBdr>
            <w:top w:val="none" w:sz="0" w:space="0" w:color="auto"/>
            <w:left w:val="none" w:sz="0" w:space="0" w:color="auto"/>
            <w:bottom w:val="none" w:sz="0" w:space="0" w:color="auto"/>
            <w:right w:val="none" w:sz="0" w:space="0" w:color="auto"/>
          </w:divBdr>
          <w:divsChild>
            <w:div w:id="136193217">
              <w:marLeft w:val="0"/>
              <w:marRight w:val="0"/>
              <w:marTop w:val="0"/>
              <w:marBottom w:val="0"/>
              <w:divBdr>
                <w:top w:val="none" w:sz="0" w:space="0" w:color="auto"/>
                <w:left w:val="none" w:sz="0" w:space="0" w:color="auto"/>
                <w:bottom w:val="none" w:sz="0" w:space="0" w:color="auto"/>
                <w:right w:val="none" w:sz="0" w:space="0" w:color="auto"/>
              </w:divBdr>
              <w:divsChild>
                <w:div w:id="564338133">
                  <w:marLeft w:val="0"/>
                  <w:marRight w:val="0"/>
                  <w:marTop w:val="0"/>
                  <w:marBottom w:val="0"/>
                  <w:divBdr>
                    <w:top w:val="none" w:sz="0" w:space="0" w:color="auto"/>
                    <w:left w:val="none" w:sz="0" w:space="0" w:color="auto"/>
                    <w:bottom w:val="none" w:sz="0" w:space="0" w:color="auto"/>
                    <w:right w:val="none" w:sz="0" w:space="0" w:color="auto"/>
                  </w:divBdr>
                  <w:divsChild>
                    <w:div w:id="323358829">
                      <w:marLeft w:val="0"/>
                      <w:marRight w:val="0"/>
                      <w:marTop w:val="0"/>
                      <w:marBottom w:val="0"/>
                      <w:divBdr>
                        <w:top w:val="none" w:sz="0" w:space="0" w:color="auto"/>
                        <w:left w:val="none" w:sz="0" w:space="0" w:color="auto"/>
                        <w:bottom w:val="none" w:sz="0" w:space="0" w:color="auto"/>
                        <w:right w:val="none" w:sz="0" w:space="0" w:color="auto"/>
                      </w:divBdr>
                      <w:divsChild>
                        <w:div w:id="2142073898">
                          <w:marLeft w:val="0"/>
                          <w:marRight w:val="0"/>
                          <w:marTop w:val="0"/>
                          <w:marBottom w:val="0"/>
                          <w:divBdr>
                            <w:top w:val="none" w:sz="0" w:space="0" w:color="auto"/>
                            <w:left w:val="none" w:sz="0" w:space="0" w:color="auto"/>
                            <w:bottom w:val="none" w:sz="0" w:space="0" w:color="auto"/>
                            <w:right w:val="none" w:sz="0" w:space="0" w:color="auto"/>
                          </w:divBdr>
                          <w:divsChild>
                            <w:div w:id="1728189268">
                              <w:marLeft w:val="0"/>
                              <w:marRight w:val="0"/>
                              <w:marTop w:val="0"/>
                              <w:marBottom w:val="0"/>
                              <w:divBdr>
                                <w:top w:val="none" w:sz="0" w:space="0" w:color="auto"/>
                                <w:left w:val="none" w:sz="0" w:space="0" w:color="auto"/>
                                <w:bottom w:val="none" w:sz="0" w:space="0" w:color="auto"/>
                                <w:right w:val="none" w:sz="0" w:space="0" w:color="auto"/>
                              </w:divBdr>
                              <w:divsChild>
                                <w:div w:id="903956825">
                                  <w:marLeft w:val="0"/>
                                  <w:marRight w:val="0"/>
                                  <w:marTop w:val="0"/>
                                  <w:marBottom w:val="0"/>
                                  <w:divBdr>
                                    <w:top w:val="none" w:sz="0" w:space="0" w:color="auto"/>
                                    <w:left w:val="none" w:sz="0" w:space="0" w:color="auto"/>
                                    <w:bottom w:val="none" w:sz="0" w:space="0" w:color="auto"/>
                                    <w:right w:val="none" w:sz="0" w:space="0" w:color="auto"/>
                                  </w:divBdr>
                                  <w:divsChild>
                                    <w:div w:id="1186292377">
                                      <w:marLeft w:val="0"/>
                                      <w:marRight w:val="0"/>
                                      <w:marTop w:val="0"/>
                                      <w:marBottom w:val="0"/>
                                      <w:divBdr>
                                        <w:top w:val="none" w:sz="0" w:space="0" w:color="auto"/>
                                        <w:left w:val="none" w:sz="0" w:space="0" w:color="auto"/>
                                        <w:bottom w:val="none" w:sz="0" w:space="0" w:color="auto"/>
                                        <w:right w:val="none" w:sz="0" w:space="0" w:color="auto"/>
                                      </w:divBdr>
                                      <w:divsChild>
                                        <w:div w:id="1573588531">
                                          <w:marLeft w:val="0"/>
                                          <w:marRight w:val="0"/>
                                          <w:marTop w:val="0"/>
                                          <w:marBottom w:val="0"/>
                                          <w:divBdr>
                                            <w:top w:val="none" w:sz="0" w:space="0" w:color="auto"/>
                                            <w:left w:val="none" w:sz="0" w:space="0" w:color="auto"/>
                                            <w:bottom w:val="none" w:sz="0" w:space="0" w:color="auto"/>
                                            <w:right w:val="none" w:sz="0" w:space="0" w:color="auto"/>
                                          </w:divBdr>
                                          <w:divsChild>
                                            <w:div w:id="442923756">
                                              <w:marLeft w:val="0"/>
                                              <w:marRight w:val="0"/>
                                              <w:marTop w:val="0"/>
                                              <w:marBottom w:val="0"/>
                                              <w:divBdr>
                                                <w:top w:val="none" w:sz="0" w:space="0" w:color="auto"/>
                                                <w:left w:val="none" w:sz="0" w:space="0" w:color="auto"/>
                                                <w:bottom w:val="none" w:sz="0" w:space="0" w:color="auto"/>
                                                <w:right w:val="none" w:sz="0" w:space="0" w:color="auto"/>
                                              </w:divBdr>
                                              <w:divsChild>
                                                <w:div w:id="20402359">
                                                  <w:marLeft w:val="0"/>
                                                  <w:marRight w:val="0"/>
                                                  <w:marTop w:val="0"/>
                                                  <w:marBottom w:val="0"/>
                                                  <w:divBdr>
                                                    <w:top w:val="none" w:sz="0" w:space="0" w:color="auto"/>
                                                    <w:left w:val="none" w:sz="0" w:space="0" w:color="auto"/>
                                                    <w:bottom w:val="none" w:sz="0" w:space="0" w:color="auto"/>
                                                    <w:right w:val="none" w:sz="0" w:space="0" w:color="auto"/>
                                                  </w:divBdr>
                                                  <w:divsChild>
                                                    <w:div w:id="180050530">
                                                      <w:marLeft w:val="0"/>
                                                      <w:marRight w:val="0"/>
                                                      <w:marTop w:val="0"/>
                                                      <w:marBottom w:val="0"/>
                                                      <w:divBdr>
                                                        <w:top w:val="none" w:sz="0" w:space="0" w:color="auto"/>
                                                        <w:left w:val="none" w:sz="0" w:space="0" w:color="auto"/>
                                                        <w:bottom w:val="none" w:sz="0" w:space="0" w:color="auto"/>
                                                        <w:right w:val="none" w:sz="0" w:space="0" w:color="auto"/>
                                                      </w:divBdr>
                                                      <w:divsChild>
                                                        <w:div w:id="1006859836">
                                                          <w:marLeft w:val="0"/>
                                                          <w:marRight w:val="0"/>
                                                          <w:marTop w:val="0"/>
                                                          <w:marBottom w:val="0"/>
                                                          <w:divBdr>
                                                            <w:top w:val="none" w:sz="0" w:space="0" w:color="auto"/>
                                                            <w:left w:val="none" w:sz="0" w:space="0" w:color="auto"/>
                                                            <w:bottom w:val="none" w:sz="0" w:space="0" w:color="auto"/>
                                                            <w:right w:val="none" w:sz="0" w:space="0" w:color="auto"/>
                                                          </w:divBdr>
                                                          <w:divsChild>
                                                            <w:div w:id="1349483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51139848">
          <w:marLeft w:val="0"/>
          <w:marRight w:val="0"/>
          <w:marTop w:val="0"/>
          <w:marBottom w:val="0"/>
          <w:divBdr>
            <w:top w:val="none" w:sz="0" w:space="0" w:color="auto"/>
            <w:left w:val="none" w:sz="0" w:space="0" w:color="auto"/>
            <w:bottom w:val="none" w:sz="0" w:space="0" w:color="auto"/>
            <w:right w:val="none" w:sz="0" w:space="0" w:color="auto"/>
          </w:divBdr>
          <w:divsChild>
            <w:div w:id="700595266">
              <w:marLeft w:val="0"/>
              <w:marRight w:val="0"/>
              <w:marTop w:val="0"/>
              <w:marBottom w:val="0"/>
              <w:divBdr>
                <w:top w:val="none" w:sz="0" w:space="0" w:color="auto"/>
                <w:left w:val="none" w:sz="0" w:space="0" w:color="auto"/>
                <w:bottom w:val="none" w:sz="0" w:space="0" w:color="auto"/>
                <w:right w:val="none" w:sz="0" w:space="0" w:color="auto"/>
              </w:divBdr>
              <w:divsChild>
                <w:div w:id="37780670">
                  <w:marLeft w:val="0"/>
                  <w:marRight w:val="0"/>
                  <w:marTop w:val="0"/>
                  <w:marBottom w:val="0"/>
                  <w:divBdr>
                    <w:top w:val="none" w:sz="0" w:space="0" w:color="auto"/>
                    <w:left w:val="none" w:sz="0" w:space="0" w:color="auto"/>
                    <w:bottom w:val="none" w:sz="0" w:space="0" w:color="auto"/>
                    <w:right w:val="none" w:sz="0" w:space="0" w:color="auto"/>
                  </w:divBdr>
                  <w:divsChild>
                    <w:div w:id="1854294418">
                      <w:marLeft w:val="0"/>
                      <w:marRight w:val="0"/>
                      <w:marTop w:val="0"/>
                      <w:marBottom w:val="0"/>
                      <w:divBdr>
                        <w:top w:val="none" w:sz="0" w:space="0" w:color="auto"/>
                        <w:left w:val="none" w:sz="0" w:space="0" w:color="auto"/>
                        <w:bottom w:val="none" w:sz="0" w:space="0" w:color="auto"/>
                        <w:right w:val="none" w:sz="0" w:space="0" w:color="auto"/>
                      </w:divBdr>
                      <w:divsChild>
                        <w:div w:id="1308433740">
                          <w:marLeft w:val="0"/>
                          <w:marRight w:val="0"/>
                          <w:marTop w:val="0"/>
                          <w:marBottom w:val="0"/>
                          <w:divBdr>
                            <w:top w:val="none" w:sz="0" w:space="0" w:color="auto"/>
                            <w:left w:val="none" w:sz="0" w:space="0" w:color="auto"/>
                            <w:bottom w:val="none" w:sz="0" w:space="0" w:color="auto"/>
                            <w:right w:val="none" w:sz="0" w:space="0" w:color="auto"/>
                          </w:divBdr>
                          <w:divsChild>
                            <w:div w:id="1386368808">
                              <w:marLeft w:val="0"/>
                              <w:marRight w:val="0"/>
                              <w:marTop w:val="0"/>
                              <w:marBottom w:val="0"/>
                              <w:divBdr>
                                <w:top w:val="none" w:sz="0" w:space="0" w:color="auto"/>
                                <w:left w:val="none" w:sz="0" w:space="0" w:color="auto"/>
                                <w:bottom w:val="none" w:sz="0" w:space="0" w:color="auto"/>
                                <w:right w:val="none" w:sz="0" w:space="0" w:color="auto"/>
                              </w:divBdr>
                              <w:divsChild>
                                <w:div w:id="403645728">
                                  <w:marLeft w:val="0"/>
                                  <w:marRight w:val="0"/>
                                  <w:marTop w:val="0"/>
                                  <w:marBottom w:val="0"/>
                                  <w:divBdr>
                                    <w:top w:val="none" w:sz="0" w:space="0" w:color="auto"/>
                                    <w:left w:val="none" w:sz="0" w:space="0" w:color="auto"/>
                                    <w:bottom w:val="none" w:sz="0" w:space="0" w:color="auto"/>
                                    <w:right w:val="none" w:sz="0" w:space="0" w:color="auto"/>
                                  </w:divBdr>
                                  <w:divsChild>
                                    <w:div w:id="136073559">
                                      <w:marLeft w:val="0"/>
                                      <w:marRight w:val="0"/>
                                      <w:marTop w:val="0"/>
                                      <w:marBottom w:val="0"/>
                                      <w:divBdr>
                                        <w:top w:val="none" w:sz="0" w:space="0" w:color="auto"/>
                                        <w:left w:val="none" w:sz="0" w:space="0" w:color="auto"/>
                                        <w:bottom w:val="none" w:sz="0" w:space="0" w:color="auto"/>
                                        <w:right w:val="none" w:sz="0" w:space="0" w:color="auto"/>
                                      </w:divBdr>
                                      <w:divsChild>
                                        <w:div w:id="93743498">
                                          <w:marLeft w:val="0"/>
                                          <w:marRight w:val="0"/>
                                          <w:marTop w:val="0"/>
                                          <w:marBottom w:val="0"/>
                                          <w:divBdr>
                                            <w:top w:val="none" w:sz="0" w:space="0" w:color="auto"/>
                                            <w:left w:val="none" w:sz="0" w:space="0" w:color="auto"/>
                                            <w:bottom w:val="none" w:sz="0" w:space="0" w:color="auto"/>
                                            <w:right w:val="none" w:sz="0" w:space="0" w:color="auto"/>
                                          </w:divBdr>
                                          <w:divsChild>
                                            <w:div w:id="1739934852">
                                              <w:marLeft w:val="0"/>
                                              <w:marRight w:val="0"/>
                                              <w:marTop w:val="0"/>
                                              <w:marBottom w:val="0"/>
                                              <w:divBdr>
                                                <w:top w:val="none" w:sz="0" w:space="0" w:color="auto"/>
                                                <w:left w:val="none" w:sz="0" w:space="0" w:color="auto"/>
                                                <w:bottom w:val="none" w:sz="0" w:space="0" w:color="auto"/>
                                                <w:right w:val="none" w:sz="0" w:space="0" w:color="auto"/>
                                              </w:divBdr>
                                              <w:divsChild>
                                                <w:div w:id="705715713">
                                                  <w:marLeft w:val="0"/>
                                                  <w:marRight w:val="0"/>
                                                  <w:marTop w:val="0"/>
                                                  <w:marBottom w:val="0"/>
                                                  <w:divBdr>
                                                    <w:top w:val="none" w:sz="0" w:space="0" w:color="auto"/>
                                                    <w:left w:val="none" w:sz="0" w:space="0" w:color="auto"/>
                                                    <w:bottom w:val="none" w:sz="0" w:space="0" w:color="auto"/>
                                                    <w:right w:val="none" w:sz="0" w:space="0" w:color="auto"/>
                                                  </w:divBdr>
                                                  <w:divsChild>
                                                    <w:div w:id="2074697552">
                                                      <w:marLeft w:val="0"/>
                                                      <w:marRight w:val="0"/>
                                                      <w:marTop w:val="0"/>
                                                      <w:marBottom w:val="0"/>
                                                      <w:divBdr>
                                                        <w:top w:val="none" w:sz="0" w:space="0" w:color="auto"/>
                                                        <w:left w:val="none" w:sz="0" w:space="0" w:color="auto"/>
                                                        <w:bottom w:val="none" w:sz="0" w:space="0" w:color="auto"/>
                                                        <w:right w:val="none" w:sz="0" w:space="0" w:color="auto"/>
                                                      </w:divBdr>
                                                      <w:divsChild>
                                                        <w:div w:id="1811509289">
                                                          <w:marLeft w:val="0"/>
                                                          <w:marRight w:val="0"/>
                                                          <w:marTop w:val="0"/>
                                                          <w:marBottom w:val="0"/>
                                                          <w:divBdr>
                                                            <w:top w:val="none" w:sz="0" w:space="0" w:color="auto"/>
                                                            <w:left w:val="none" w:sz="0" w:space="0" w:color="auto"/>
                                                            <w:bottom w:val="none" w:sz="0" w:space="0" w:color="auto"/>
                                                            <w:right w:val="none" w:sz="0" w:space="0" w:color="auto"/>
                                                          </w:divBdr>
                                                          <w:divsChild>
                                                            <w:div w:id="1248885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40180483">
          <w:marLeft w:val="0"/>
          <w:marRight w:val="0"/>
          <w:marTop w:val="0"/>
          <w:marBottom w:val="0"/>
          <w:divBdr>
            <w:top w:val="none" w:sz="0" w:space="0" w:color="auto"/>
            <w:left w:val="none" w:sz="0" w:space="0" w:color="auto"/>
            <w:bottom w:val="none" w:sz="0" w:space="0" w:color="auto"/>
            <w:right w:val="none" w:sz="0" w:space="0" w:color="auto"/>
          </w:divBdr>
          <w:divsChild>
            <w:div w:id="682317571">
              <w:marLeft w:val="0"/>
              <w:marRight w:val="0"/>
              <w:marTop w:val="0"/>
              <w:marBottom w:val="0"/>
              <w:divBdr>
                <w:top w:val="none" w:sz="0" w:space="0" w:color="auto"/>
                <w:left w:val="none" w:sz="0" w:space="0" w:color="auto"/>
                <w:bottom w:val="none" w:sz="0" w:space="0" w:color="auto"/>
                <w:right w:val="none" w:sz="0" w:space="0" w:color="auto"/>
              </w:divBdr>
              <w:divsChild>
                <w:div w:id="1700231871">
                  <w:marLeft w:val="0"/>
                  <w:marRight w:val="0"/>
                  <w:marTop w:val="0"/>
                  <w:marBottom w:val="0"/>
                  <w:divBdr>
                    <w:top w:val="none" w:sz="0" w:space="0" w:color="auto"/>
                    <w:left w:val="none" w:sz="0" w:space="0" w:color="auto"/>
                    <w:bottom w:val="none" w:sz="0" w:space="0" w:color="auto"/>
                    <w:right w:val="none" w:sz="0" w:space="0" w:color="auto"/>
                  </w:divBdr>
                  <w:divsChild>
                    <w:div w:id="546331767">
                      <w:marLeft w:val="0"/>
                      <w:marRight w:val="0"/>
                      <w:marTop w:val="0"/>
                      <w:marBottom w:val="0"/>
                      <w:divBdr>
                        <w:top w:val="none" w:sz="0" w:space="0" w:color="auto"/>
                        <w:left w:val="none" w:sz="0" w:space="0" w:color="auto"/>
                        <w:bottom w:val="none" w:sz="0" w:space="0" w:color="auto"/>
                        <w:right w:val="none" w:sz="0" w:space="0" w:color="auto"/>
                      </w:divBdr>
                      <w:divsChild>
                        <w:div w:id="1660114254">
                          <w:marLeft w:val="0"/>
                          <w:marRight w:val="0"/>
                          <w:marTop w:val="0"/>
                          <w:marBottom w:val="0"/>
                          <w:divBdr>
                            <w:top w:val="none" w:sz="0" w:space="0" w:color="auto"/>
                            <w:left w:val="none" w:sz="0" w:space="0" w:color="auto"/>
                            <w:bottom w:val="none" w:sz="0" w:space="0" w:color="auto"/>
                            <w:right w:val="none" w:sz="0" w:space="0" w:color="auto"/>
                          </w:divBdr>
                          <w:divsChild>
                            <w:div w:id="1531839454">
                              <w:marLeft w:val="0"/>
                              <w:marRight w:val="0"/>
                              <w:marTop w:val="0"/>
                              <w:marBottom w:val="0"/>
                              <w:divBdr>
                                <w:top w:val="none" w:sz="0" w:space="0" w:color="auto"/>
                                <w:left w:val="none" w:sz="0" w:space="0" w:color="auto"/>
                                <w:bottom w:val="none" w:sz="0" w:space="0" w:color="auto"/>
                                <w:right w:val="none" w:sz="0" w:space="0" w:color="auto"/>
                              </w:divBdr>
                              <w:divsChild>
                                <w:div w:id="1035959107">
                                  <w:marLeft w:val="0"/>
                                  <w:marRight w:val="0"/>
                                  <w:marTop w:val="0"/>
                                  <w:marBottom w:val="0"/>
                                  <w:divBdr>
                                    <w:top w:val="none" w:sz="0" w:space="0" w:color="auto"/>
                                    <w:left w:val="none" w:sz="0" w:space="0" w:color="auto"/>
                                    <w:bottom w:val="none" w:sz="0" w:space="0" w:color="auto"/>
                                    <w:right w:val="none" w:sz="0" w:space="0" w:color="auto"/>
                                  </w:divBdr>
                                  <w:divsChild>
                                    <w:div w:id="1959605557">
                                      <w:marLeft w:val="0"/>
                                      <w:marRight w:val="0"/>
                                      <w:marTop w:val="0"/>
                                      <w:marBottom w:val="0"/>
                                      <w:divBdr>
                                        <w:top w:val="none" w:sz="0" w:space="0" w:color="auto"/>
                                        <w:left w:val="none" w:sz="0" w:space="0" w:color="auto"/>
                                        <w:bottom w:val="none" w:sz="0" w:space="0" w:color="auto"/>
                                        <w:right w:val="none" w:sz="0" w:space="0" w:color="auto"/>
                                      </w:divBdr>
                                      <w:divsChild>
                                        <w:div w:id="1029455059">
                                          <w:marLeft w:val="0"/>
                                          <w:marRight w:val="0"/>
                                          <w:marTop w:val="0"/>
                                          <w:marBottom w:val="0"/>
                                          <w:divBdr>
                                            <w:top w:val="none" w:sz="0" w:space="0" w:color="auto"/>
                                            <w:left w:val="none" w:sz="0" w:space="0" w:color="auto"/>
                                            <w:bottom w:val="none" w:sz="0" w:space="0" w:color="auto"/>
                                            <w:right w:val="none" w:sz="0" w:space="0" w:color="auto"/>
                                          </w:divBdr>
                                          <w:divsChild>
                                            <w:div w:id="1831628612">
                                              <w:marLeft w:val="0"/>
                                              <w:marRight w:val="0"/>
                                              <w:marTop w:val="0"/>
                                              <w:marBottom w:val="0"/>
                                              <w:divBdr>
                                                <w:top w:val="none" w:sz="0" w:space="0" w:color="auto"/>
                                                <w:left w:val="none" w:sz="0" w:space="0" w:color="auto"/>
                                                <w:bottom w:val="none" w:sz="0" w:space="0" w:color="auto"/>
                                                <w:right w:val="none" w:sz="0" w:space="0" w:color="auto"/>
                                              </w:divBdr>
                                              <w:divsChild>
                                                <w:div w:id="583342018">
                                                  <w:marLeft w:val="0"/>
                                                  <w:marRight w:val="0"/>
                                                  <w:marTop w:val="0"/>
                                                  <w:marBottom w:val="0"/>
                                                  <w:divBdr>
                                                    <w:top w:val="none" w:sz="0" w:space="0" w:color="auto"/>
                                                    <w:left w:val="none" w:sz="0" w:space="0" w:color="auto"/>
                                                    <w:bottom w:val="none" w:sz="0" w:space="0" w:color="auto"/>
                                                    <w:right w:val="none" w:sz="0" w:space="0" w:color="auto"/>
                                                  </w:divBdr>
                                                  <w:divsChild>
                                                    <w:div w:id="161313124">
                                                      <w:marLeft w:val="0"/>
                                                      <w:marRight w:val="0"/>
                                                      <w:marTop w:val="0"/>
                                                      <w:marBottom w:val="0"/>
                                                      <w:divBdr>
                                                        <w:top w:val="none" w:sz="0" w:space="0" w:color="auto"/>
                                                        <w:left w:val="none" w:sz="0" w:space="0" w:color="auto"/>
                                                        <w:bottom w:val="none" w:sz="0" w:space="0" w:color="auto"/>
                                                        <w:right w:val="none" w:sz="0" w:space="0" w:color="auto"/>
                                                      </w:divBdr>
                                                      <w:divsChild>
                                                        <w:div w:id="731538099">
                                                          <w:marLeft w:val="0"/>
                                                          <w:marRight w:val="0"/>
                                                          <w:marTop w:val="0"/>
                                                          <w:marBottom w:val="0"/>
                                                          <w:divBdr>
                                                            <w:top w:val="none" w:sz="0" w:space="0" w:color="auto"/>
                                                            <w:left w:val="none" w:sz="0" w:space="0" w:color="auto"/>
                                                            <w:bottom w:val="none" w:sz="0" w:space="0" w:color="auto"/>
                                                            <w:right w:val="none" w:sz="0" w:space="0" w:color="auto"/>
                                                          </w:divBdr>
                                                          <w:divsChild>
                                                            <w:div w:id="944339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66551028">
          <w:marLeft w:val="0"/>
          <w:marRight w:val="0"/>
          <w:marTop w:val="0"/>
          <w:marBottom w:val="0"/>
          <w:divBdr>
            <w:top w:val="none" w:sz="0" w:space="0" w:color="auto"/>
            <w:left w:val="none" w:sz="0" w:space="0" w:color="auto"/>
            <w:bottom w:val="none" w:sz="0" w:space="0" w:color="auto"/>
            <w:right w:val="none" w:sz="0" w:space="0" w:color="auto"/>
          </w:divBdr>
          <w:divsChild>
            <w:div w:id="1083065099">
              <w:marLeft w:val="0"/>
              <w:marRight w:val="0"/>
              <w:marTop w:val="0"/>
              <w:marBottom w:val="0"/>
              <w:divBdr>
                <w:top w:val="none" w:sz="0" w:space="0" w:color="auto"/>
                <w:left w:val="none" w:sz="0" w:space="0" w:color="auto"/>
                <w:bottom w:val="none" w:sz="0" w:space="0" w:color="auto"/>
                <w:right w:val="none" w:sz="0" w:space="0" w:color="auto"/>
              </w:divBdr>
              <w:divsChild>
                <w:div w:id="1289046066">
                  <w:marLeft w:val="0"/>
                  <w:marRight w:val="0"/>
                  <w:marTop w:val="0"/>
                  <w:marBottom w:val="0"/>
                  <w:divBdr>
                    <w:top w:val="none" w:sz="0" w:space="0" w:color="auto"/>
                    <w:left w:val="none" w:sz="0" w:space="0" w:color="auto"/>
                    <w:bottom w:val="none" w:sz="0" w:space="0" w:color="auto"/>
                    <w:right w:val="none" w:sz="0" w:space="0" w:color="auto"/>
                  </w:divBdr>
                  <w:divsChild>
                    <w:div w:id="1895966304">
                      <w:marLeft w:val="0"/>
                      <w:marRight w:val="0"/>
                      <w:marTop w:val="0"/>
                      <w:marBottom w:val="0"/>
                      <w:divBdr>
                        <w:top w:val="none" w:sz="0" w:space="0" w:color="auto"/>
                        <w:left w:val="none" w:sz="0" w:space="0" w:color="auto"/>
                        <w:bottom w:val="none" w:sz="0" w:space="0" w:color="auto"/>
                        <w:right w:val="none" w:sz="0" w:space="0" w:color="auto"/>
                      </w:divBdr>
                      <w:divsChild>
                        <w:div w:id="165677994">
                          <w:marLeft w:val="0"/>
                          <w:marRight w:val="0"/>
                          <w:marTop w:val="0"/>
                          <w:marBottom w:val="0"/>
                          <w:divBdr>
                            <w:top w:val="none" w:sz="0" w:space="0" w:color="auto"/>
                            <w:left w:val="none" w:sz="0" w:space="0" w:color="auto"/>
                            <w:bottom w:val="none" w:sz="0" w:space="0" w:color="auto"/>
                            <w:right w:val="none" w:sz="0" w:space="0" w:color="auto"/>
                          </w:divBdr>
                          <w:divsChild>
                            <w:div w:id="1163203322">
                              <w:marLeft w:val="0"/>
                              <w:marRight w:val="0"/>
                              <w:marTop w:val="0"/>
                              <w:marBottom w:val="0"/>
                              <w:divBdr>
                                <w:top w:val="none" w:sz="0" w:space="0" w:color="auto"/>
                                <w:left w:val="none" w:sz="0" w:space="0" w:color="auto"/>
                                <w:bottom w:val="none" w:sz="0" w:space="0" w:color="auto"/>
                                <w:right w:val="none" w:sz="0" w:space="0" w:color="auto"/>
                              </w:divBdr>
                              <w:divsChild>
                                <w:div w:id="950208641">
                                  <w:marLeft w:val="0"/>
                                  <w:marRight w:val="0"/>
                                  <w:marTop w:val="0"/>
                                  <w:marBottom w:val="0"/>
                                  <w:divBdr>
                                    <w:top w:val="none" w:sz="0" w:space="0" w:color="auto"/>
                                    <w:left w:val="none" w:sz="0" w:space="0" w:color="auto"/>
                                    <w:bottom w:val="none" w:sz="0" w:space="0" w:color="auto"/>
                                    <w:right w:val="none" w:sz="0" w:space="0" w:color="auto"/>
                                  </w:divBdr>
                                  <w:divsChild>
                                    <w:div w:id="1690254625">
                                      <w:marLeft w:val="0"/>
                                      <w:marRight w:val="0"/>
                                      <w:marTop w:val="0"/>
                                      <w:marBottom w:val="0"/>
                                      <w:divBdr>
                                        <w:top w:val="none" w:sz="0" w:space="0" w:color="auto"/>
                                        <w:left w:val="none" w:sz="0" w:space="0" w:color="auto"/>
                                        <w:bottom w:val="none" w:sz="0" w:space="0" w:color="auto"/>
                                        <w:right w:val="none" w:sz="0" w:space="0" w:color="auto"/>
                                      </w:divBdr>
                                      <w:divsChild>
                                        <w:div w:id="1992364756">
                                          <w:marLeft w:val="0"/>
                                          <w:marRight w:val="0"/>
                                          <w:marTop w:val="0"/>
                                          <w:marBottom w:val="0"/>
                                          <w:divBdr>
                                            <w:top w:val="none" w:sz="0" w:space="0" w:color="auto"/>
                                            <w:left w:val="none" w:sz="0" w:space="0" w:color="auto"/>
                                            <w:bottom w:val="none" w:sz="0" w:space="0" w:color="auto"/>
                                            <w:right w:val="none" w:sz="0" w:space="0" w:color="auto"/>
                                          </w:divBdr>
                                          <w:divsChild>
                                            <w:div w:id="1120686549">
                                              <w:marLeft w:val="0"/>
                                              <w:marRight w:val="0"/>
                                              <w:marTop w:val="0"/>
                                              <w:marBottom w:val="0"/>
                                              <w:divBdr>
                                                <w:top w:val="none" w:sz="0" w:space="0" w:color="auto"/>
                                                <w:left w:val="none" w:sz="0" w:space="0" w:color="auto"/>
                                                <w:bottom w:val="none" w:sz="0" w:space="0" w:color="auto"/>
                                                <w:right w:val="none" w:sz="0" w:space="0" w:color="auto"/>
                                              </w:divBdr>
                                              <w:divsChild>
                                                <w:div w:id="175580821">
                                                  <w:marLeft w:val="0"/>
                                                  <w:marRight w:val="0"/>
                                                  <w:marTop w:val="0"/>
                                                  <w:marBottom w:val="0"/>
                                                  <w:divBdr>
                                                    <w:top w:val="none" w:sz="0" w:space="0" w:color="auto"/>
                                                    <w:left w:val="none" w:sz="0" w:space="0" w:color="auto"/>
                                                    <w:bottom w:val="none" w:sz="0" w:space="0" w:color="auto"/>
                                                    <w:right w:val="none" w:sz="0" w:space="0" w:color="auto"/>
                                                  </w:divBdr>
                                                  <w:divsChild>
                                                    <w:div w:id="1447961703">
                                                      <w:marLeft w:val="0"/>
                                                      <w:marRight w:val="0"/>
                                                      <w:marTop w:val="0"/>
                                                      <w:marBottom w:val="0"/>
                                                      <w:divBdr>
                                                        <w:top w:val="none" w:sz="0" w:space="0" w:color="auto"/>
                                                        <w:left w:val="none" w:sz="0" w:space="0" w:color="auto"/>
                                                        <w:bottom w:val="none" w:sz="0" w:space="0" w:color="auto"/>
                                                        <w:right w:val="none" w:sz="0" w:space="0" w:color="auto"/>
                                                      </w:divBdr>
                                                      <w:divsChild>
                                                        <w:div w:id="347296629">
                                                          <w:marLeft w:val="0"/>
                                                          <w:marRight w:val="0"/>
                                                          <w:marTop w:val="0"/>
                                                          <w:marBottom w:val="0"/>
                                                          <w:divBdr>
                                                            <w:top w:val="none" w:sz="0" w:space="0" w:color="auto"/>
                                                            <w:left w:val="none" w:sz="0" w:space="0" w:color="auto"/>
                                                            <w:bottom w:val="none" w:sz="0" w:space="0" w:color="auto"/>
                                                            <w:right w:val="none" w:sz="0" w:space="0" w:color="auto"/>
                                                          </w:divBdr>
                                                          <w:divsChild>
                                                            <w:div w:id="166798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10977196">
          <w:marLeft w:val="0"/>
          <w:marRight w:val="0"/>
          <w:marTop w:val="0"/>
          <w:marBottom w:val="0"/>
          <w:divBdr>
            <w:top w:val="none" w:sz="0" w:space="0" w:color="auto"/>
            <w:left w:val="none" w:sz="0" w:space="0" w:color="auto"/>
            <w:bottom w:val="none" w:sz="0" w:space="0" w:color="auto"/>
            <w:right w:val="none" w:sz="0" w:space="0" w:color="auto"/>
          </w:divBdr>
          <w:divsChild>
            <w:div w:id="523978044">
              <w:marLeft w:val="0"/>
              <w:marRight w:val="0"/>
              <w:marTop w:val="0"/>
              <w:marBottom w:val="0"/>
              <w:divBdr>
                <w:top w:val="none" w:sz="0" w:space="0" w:color="auto"/>
                <w:left w:val="none" w:sz="0" w:space="0" w:color="auto"/>
                <w:bottom w:val="none" w:sz="0" w:space="0" w:color="auto"/>
                <w:right w:val="none" w:sz="0" w:space="0" w:color="auto"/>
              </w:divBdr>
              <w:divsChild>
                <w:div w:id="1272932473">
                  <w:marLeft w:val="0"/>
                  <w:marRight w:val="0"/>
                  <w:marTop w:val="0"/>
                  <w:marBottom w:val="0"/>
                  <w:divBdr>
                    <w:top w:val="none" w:sz="0" w:space="0" w:color="auto"/>
                    <w:left w:val="none" w:sz="0" w:space="0" w:color="auto"/>
                    <w:bottom w:val="none" w:sz="0" w:space="0" w:color="auto"/>
                    <w:right w:val="none" w:sz="0" w:space="0" w:color="auto"/>
                  </w:divBdr>
                  <w:divsChild>
                    <w:div w:id="114713495">
                      <w:marLeft w:val="0"/>
                      <w:marRight w:val="0"/>
                      <w:marTop w:val="0"/>
                      <w:marBottom w:val="0"/>
                      <w:divBdr>
                        <w:top w:val="none" w:sz="0" w:space="0" w:color="auto"/>
                        <w:left w:val="none" w:sz="0" w:space="0" w:color="auto"/>
                        <w:bottom w:val="none" w:sz="0" w:space="0" w:color="auto"/>
                        <w:right w:val="none" w:sz="0" w:space="0" w:color="auto"/>
                      </w:divBdr>
                      <w:divsChild>
                        <w:div w:id="1299728459">
                          <w:marLeft w:val="0"/>
                          <w:marRight w:val="0"/>
                          <w:marTop w:val="0"/>
                          <w:marBottom w:val="0"/>
                          <w:divBdr>
                            <w:top w:val="none" w:sz="0" w:space="0" w:color="auto"/>
                            <w:left w:val="none" w:sz="0" w:space="0" w:color="auto"/>
                            <w:bottom w:val="none" w:sz="0" w:space="0" w:color="auto"/>
                            <w:right w:val="none" w:sz="0" w:space="0" w:color="auto"/>
                          </w:divBdr>
                          <w:divsChild>
                            <w:div w:id="280232305">
                              <w:marLeft w:val="0"/>
                              <w:marRight w:val="0"/>
                              <w:marTop w:val="0"/>
                              <w:marBottom w:val="0"/>
                              <w:divBdr>
                                <w:top w:val="none" w:sz="0" w:space="0" w:color="auto"/>
                                <w:left w:val="none" w:sz="0" w:space="0" w:color="auto"/>
                                <w:bottom w:val="none" w:sz="0" w:space="0" w:color="auto"/>
                                <w:right w:val="none" w:sz="0" w:space="0" w:color="auto"/>
                              </w:divBdr>
                              <w:divsChild>
                                <w:div w:id="408307781">
                                  <w:marLeft w:val="0"/>
                                  <w:marRight w:val="0"/>
                                  <w:marTop w:val="0"/>
                                  <w:marBottom w:val="0"/>
                                  <w:divBdr>
                                    <w:top w:val="none" w:sz="0" w:space="0" w:color="auto"/>
                                    <w:left w:val="none" w:sz="0" w:space="0" w:color="auto"/>
                                    <w:bottom w:val="none" w:sz="0" w:space="0" w:color="auto"/>
                                    <w:right w:val="none" w:sz="0" w:space="0" w:color="auto"/>
                                  </w:divBdr>
                                  <w:divsChild>
                                    <w:div w:id="200047552">
                                      <w:marLeft w:val="0"/>
                                      <w:marRight w:val="0"/>
                                      <w:marTop w:val="0"/>
                                      <w:marBottom w:val="0"/>
                                      <w:divBdr>
                                        <w:top w:val="none" w:sz="0" w:space="0" w:color="auto"/>
                                        <w:left w:val="none" w:sz="0" w:space="0" w:color="auto"/>
                                        <w:bottom w:val="none" w:sz="0" w:space="0" w:color="auto"/>
                                        <w:right w:val="none" w:sz="0" w:space="0" w:color="auto"/>
                                      </w:divBdr>
                                      <w:divsChild>
                                        <w:div w:id="844248882">
                                          <w:marLeft w:val="0"/>
                                          <w:marRight w:val="0"/>
                                          <w:marTop w:val="0"/>
                                          <w:marBottom w:val="0"/>
                                          <w:divBdr>
                                            <w:top w:val="none" w:sz="0" w:space="0" w:color="auto"/>
                                            <w:left w:val="none" w:sz="0" w:space="0" w:color="auto"/>
                                            <w:bottom w:val="none" w:sz="0" w:space="0" w:color="auto"/>
                                            <w:right w:val="none" w:sz="0" w:space="0" w:color="auto"/>
                                          </w:divBdr>
                                          <w:divsChild>
                                            <w:div w:id="1674646834">
                                              <w:marLeft w:val="0"/>
                                              <w:marRight w:val="0"/>
                                              <w:marTop w:val="0"/>
                                              <w:marBottom w:val="0"/>
                                              <w:divBdr>
                                                <w:top w:val="none" w:sz="0" w:space="0" w:color="auto"/>
                                                <w:left w:val="none" w:sz="0" w:space="0" w:color="auto"/>
                                                <w:bottom w:val="none" w:sz="0" w:space="0" w:color="auto"/>
                                                <w:right w:val="none" w:sz="0" w:space="0" w:color="auto"/>
                                              </w:divBdr>
                                              <w:divsChild>
                                                <w:div w:id="1392730255">
                                                  <w:marLeft w:val="0"/>
                                                  <w:marRight w:val="0"/>
                                                  <w:marTop w:val="0"/>
                                                  <w:marBottom w:val="0"/>
                                                  <w:divBdr>
                                                    <w:top w:val="none" w:sz="0" w:space="0" w:color="auto"/>
                                                    <w:left w:val="none" w:sz="0" w:space="0" w:color="auto"/>
                                                    <w:bottom w:val="none" w:sz="0" w:space="0" w:color="auto"/>
                                                    <w:right w:val="none" w:sz="0" w:space="0" w:color="auto"/>
                                                  </w:divBdr>
                                                  <w:divsChild>
                                                    <w:div w:id="62609776">
                                                      <w:marLeft w:val="0"/>
                                                      <w:marRight w:val="0"/>
                                                      <w:marTop w:val="0"/>
                                                      <w:marBottom w:val="0"/>
                                                      <w:divBdr>
                                                        <w:top w:val="none" w:sz="0" w:space="0" w:color="auto"/>
                                                        <w:left w:val="none" w:sz="0" w:space="0" w:color="auto"/>
                                                        <w:bottom w:val="none" w:sz="0" w:space="0" w:color="auto"/>
                                                        <w:right w:val="none" w:sz="0" w:space="0" w:color="auto"/>
                                                      </w:divBdr>
                                                      <w:divsChild>
                                                        <w:div w:id="2119250664">
                                                          <w:marLeft w:val="0"/>
                                                          <w:marRight w:val="0"/>
                                                          <w:marTop w:val="0"/>
                                                          <w:marBottom w:val="0"/>
                                                          <w:divBdr>
                                                            <w:top w:val="none" w:sz="0" w:space="0" w:color="auto"/>
                                                            <w:left w:val="none" w:sz="0" w:space="0" w:color="auto"/>
                                                            <w:bottom w:val="none" w:sz="0" w:space="0" w:color="auto"/>
                                                            <w:right w:val="none" w:sz="0" w:space="0" w:color="auto"/>
                                                          </w:divBdr>
                                                          <w:divsChild>
                                                            <w:div w:id="528953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59673539">
          <w:marLeft w:val="0"/>
          <w:marRight w:val="0"/>
          <w:marTop w:val="0"/>
          <w:marBottom w:val="0"/>
          <w:divBdr>
            <w:top w:val="none" w:sz="0" w:space="0" w:color="auto"/>
            <w:left w:val="none" w:sz="0" w:space="0" w:color="auto"/>
            <w:bottom w:val="none" w:sz="0" w:space="0" w:color="auto"/>
            <w:right w:val="none" w:sz="0" w:space="0" w:color="auto"/>
          </w:divBdr>
          <w:divsChild>
            <w:div w:id="1875775194">
              <w:marLeft w:val="0"/>
              <w:marRight w:val="0"/>
              <w:marTop w:val="0"/>
              <w:marBottom w:val="0"/>
              <w:divBdr>
                <w:top w:val="none" w:sz="0" w:space="0" w:color="auto"/>
                <w:left w:val="none" w:sz="0" w:space="0" w:color="auto"/>
                <w:bottom w:val="none" w:sz="0" w:space="0" w:color="auto"/>
                <w:right w:val="none" w:sz="0" w:space="0" w:color="auto"/>
              </w:divBdr>
              <w:divsChild>
                <w:div w:id="415715823">
                  <w:marLeft w:val="0"/>
                  <w:marRight w:val="0"/>
                  <w:marTop w:val="0"/>
                  <w:marBottom w:val="0"/>
                  <w:divBdr>
                    <w:top w:val="none" w:sz="0" w:space="0" w:color="auto"/>
                    <w:left w:val="none" w:sz="0" w:space="0" w:color="auto"/>
                    <w:bottom w:val="none" w:sz="0" w:space="0" w:color="auto"/>
                    <w:right w:val="none" w:sz="0" w:space="0" w:color="auto"/>
                  </w:divBdr>
                  <w:divsChild>
                    <w:div w:id="2003121510">
                      <w:marLeft w:val="0"/>
                      <w:marRight w:val="0"/>
                      <w:marTop w:val="0"/>
                      <w:marBottom w:val="0"/>
                      <w:divBdr>
                        <w:top w:val="none" w:sz="0" w:space="0" w:color="auto"/>
                        <w:left w:val="none" w:sz="0" w:space="0" w:color="auto"/>
                        <w:bottom w:val="none" w:sz="0" w:space="0" w:color="auto"/>
                        <w:right w:val="none" w:sz="0" w:space="0" w:color="auto"/>
                      </w:divBdr>
                      <w:divsChild>
                        <w:div w:id="1726446567">
                          <w:marLeft w:val="0"/>
                          <w:marRight w:val="0"/>
                          <w:marTop w:val="0"/>
                          <w:marBottom w:val="0"/>
                          <w:divBdr>
                            <w:top w:val="none" w:sz="0" w:space="0" w:color="auto"/>
                            <w:left w:val="none" w:sz="0" w:space="0" w:color="auto"/>
                            <w:bottom w:val="none" w:sz="0" w:space="0" w:color="auto"/>
                            <w:right w:val="none" w:sz="0" w:space="0" w:color="auto"/>
                          </w:divBdr>
                          <w:divsChild>
                            <w:div w:id="1730300329">
                              <w:marLeft w:val="0"/>
                              <w:marRight w:val="0"/>
                              <w:marTop w:val="0"/>
                              <w:marBottom w:val="0"/>
                              <w:divBdr>
                                <w:top w:val="none" w:sz="0" w:space="0" w:color="auto"/>
                                <w:left w:val="none" w:sz="0" w:space="0" w:color="auto"/>
                                <w:bottom w:val="none" w:sz="0" w:space="0" w:color="auto"/>
                                <w:right w:val="none" w:sz="0" w:space="0" w:color="auto"/>
                              </w:divBdr>
                              <w:divsChild>
                                <w:div w:id="1364790519">
                                  <w:marLeft w:val="0"/>
                                  <w:marRight w:val="0"/>
                                  <w:marTop w:val="0"/>
                                  <w:marBottom w:val="0"/>
                                  <w:divBdr>
                                    <w:top w:val="none" w:sz="0" w:space="0" w:color="auto"/>
                                    <w:left w:val="none" w:sz="0" w:space="0" w:color="auto"/>
                                    <w:bottom w:val="none" w:sz="0" w:space="0" w:color="auto"/>
                                    <w:right w:val="none" w:sz="0" w:space="0" w:color="auto"/>
                                  </w:divBdr>
                                  <w:divsChild>
                                    <w:div w:id="50544977">
                                      <w:marLeft w:val="0"/>
                                      <w:marRight w:val="0"/>
                                      <w:marTop w:val="0"/>
                                      <w:marBottom w:val="0"/>
                                      <w:divBdr>
                                        <w:top w:val="none" w:sz="0" w:space="0" w:color="auto"/>
                                        <w:left w:val="none" w:sz="0" w:space="0" w:color="auto"/>
                                        <w:bottom w:val="none" w:sz="0" w:space="0" w:color="auto"/>
                                        <w:right w:val="none" w:sz="0" w:space="0" w:color="auto"/>
                                      </w:divBdr>
                                      <w:divsChild>
                                        <w:div w:id="1172914614">
                                          <w:marLeft w:val="0"/>
                                          <w:marRight w:val="0"/>
                                          <w:marTop w:val="0"/>
                                          <w:marBottom w:val="0"/>
                                          <w:divBdr>
                                            <w:top w:val="none" w:sz="0" w:space="0" w:color="auto"/>
                                            <w:left w:val="none" w:sz="0" w:space="0" w:color="auto"/>
                                            <w:bottom w:val="none" w:sz="0" w:space="0" w:color="auto"/>
                                            <w:right w:val="none" w:sz="0" w:space="0" w:color="auto"/>
                                          </w:divBdr>
                                          <w:divsChild>
                                            <w:div w:id="1273437832">
                                              <w:marLeft w:val="0"/>
                                              <w:marRight w:val="0"/>
                                              <w:marTop w:val="0"/>
                                              <w:marBottom w:val="0"/>
                                              <w:divBdr>
                                                <w:top w:val="none" w:sz="0" w:space="0" w:color="auto"/>
                                                <w:left w:val="none" w:sz="0" w:space="0" w:color="auto"/>
                                                <w:bottom w:val="none" w:sz="0" w:space="0" w:color="auto"/>
                                                <w:right w:val="none" w:sz="0" w:space="0" w:color="auto"/>
                                              </w:divBdr>
                                              <w:divsChild>
                                                <w:div w:id="1022777302">
                                                  <w:marLeft w:val="0"/>
                                                  <w:marRight w:val="0"/>
                                                  <w:marTop w:val="0"/>
                                                  <w:marBottom w:val="0"/>
                                                  <w:divBdr>
                                                    <w:top w:val="none" w:sz="0" w:space="0" w:color="auto"/>
                                                    <w:left w:val="none" w:sz="0" w:space="0" w:color="auto"/>
                                                    <w:bottom w:val="none" w:sz="0" w:space="0" w:color="auto"/>
                                                    <w:right w:val="none" w:sz="0" w:space="0" w:color="auto"/>
                                                  </w:divBdr>
                                                  <w:divsChild>
                                                    <w:div w:id="1406755665">
                                                      <w:marLeft w:val="0"/>
                                                      <w:marRight w:val="0"/>
                                                      <w:marTop w:val="0"/>
                                                      <w:marBottom w:val="0"/>
                                                      <w:divBdr>
                                                        <w:top w:val="none" w:sz="0" w:space="0" w:color="auto"/>
                                                        <w:left w:val="none" w:sz="0" w:space="0" w:color="auto"/>
                                                        <w:bottom w:val="none" w:sz="0" w:space="0" w:color="auto"/>
                                                        <w:right w:val="none" w:sz="0" w:space="0" w:color="auto"/>
                                                      </w:divBdr>
                                                      <w:divsChild>
                                                        <w:div w:id="1454666198">
                                                          <w:marLeft w:val="0"/>
                                                          <w:marRight w:val="0"/>
                                                          <w:marTop w:val="0"/>
                                                          <w:marBottom w:val="0"/>
                                                          <w:divBdr>
                                                            <w:top w:val="none" w:sz="0" w:space="0" w:color="auto"/>
                                                            <w:left w:val="none" w:sz="0" w:space="0" w:color="auto"/>
                                                            <w:bottom w:val="none" w:sz="0" w:space="0" w:color="auto"/>
                                                            <w:right w:val="none" w:sz="0" w:space="0" w:color="auto"/>
                                                          </w:divBdr>
                                                          <w:divsChild>
                                                            <w:div w:id="1805080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501898149">
      <w:bodyDiv w:val="1"/>
      <w:marLeft w:val="0"/>
      <w:marRight w:val="0"/>
      <w:marTop w:val="0"/>
      <w:marBottom w:val="0"/>
      <w:divBdr>
        <w:top w:val="none" w:sz="0" w:space="0" w:color="auto"/>
        <w:left w:val="none" w:sz="0" w:space="0" w:color="auto"/>
        <w:bottom w:val="none" w:sz="0" w:space="0" w:color="auto"/>
        <w:right w:val="none" w:sz="0" w:space="0" w:color="auto"/>
      </w:divBdr>
    </w:div>
    <w:div w:id="518930198">
      <w:bodyDiv w:val="1"/>
      <w:marLeft w:val="0"/>
      <w:marRight w:val="0"/>
      <w:marTop w:val="0"/>
      <w:marBottom w:val="0"/>
      <w:divBdr>
        <w:top w:val="none" w:sz="0" w:space="0" w:color="auto"/>
        <w:left w:val="none" w:sz="0" w:space="0" w:color="auto"/>
        <w:bottom w:val="none" w:sz="0" w:space="0" w:color="auto"/>
        <w:right w:val="none" w:sz="0" w:space="0" w:color="auto"/>
      </w:divBdr>
    </w:div>
    <w:div w:id="549001943">
      <w:bodyDiv w:val="1"/>
      <w:marLeft w:val="0"/>
      <w:marRight w:val="0"/>
      <w:marTop w:val="0"/>
      <w:marBottom w:val="0"/>
      <w:divBdr>
        <w:top w:val="none" w:sz="0" w:space="0" w:color="auto"/>
        <w:left w:val="none" w:sz="0" w:space="0" w:color="auto"/>
        <w:bottom w:val="none" w:sz="0" w:space="0" w:color="auto"/>
        <w:right w:val="none" w:sz="0" w:space="0" w:color="auto"/>
      </w:divBdr>
    </w:div>
    <w:div w:id="622006071">
      <w:bodyDiv w:val="1"/>
      <w:marLeft w:val="0"/>
      <w:marRight w:val="0"/>
      <w:marTop w:val="0"/>
      <w:marBottom w:val="0"/>
      <w:divBdr>
        <w:top w:val="none" w:sz="0" w:space="0" w:color="auto"/>
        <w:left w:val="none" w:sz="0" w:space="0" w:color="auto"/>
        <w:bottom w:val="none" w:sz="0" w:space="0" w:color="auto"/>
        <w:right w:val="none" w:sz="0" w:space="0" w:color="auto"/>
      </w:divBdr>
    </w:div>
    <w:div w:id="624628048">
      <w:bodyDiv w:val="1"/>
      <w:marLeft w:val="0"/>
      <w:marRight w:val="0"/>
      <w:marTop w:val="0"/>
      <w:marBottom w:val="0"/>
      <w:divBdr>
        <w:top w:val="none" w:sz="0" w:space="0" w:color="auto"/>
        <w:left w:val="none" w:sz="0" w:space="0" w:color="auto"/>
        <w:bottom w:val="none" w:sz="0" w:space="0" w:color="auto"/>
        <w:right w:val="none" w:sz="0" w:space="0" w:color="auto"/>
      </w:divBdr>
    </w:div>
    <w:div w:id="644042555">
      <w:bodyDiv w:val="1"/>
      <w:marLeft w:val="0"/>
      <w:marRight w:val="0"/>
      <w:marTop w:val="0"/>
      <w:marBottom w:val="0"/>
      <w:divBdr>
        <w:top w:val="none" w:sz="0" w:space="0" w:color="auto"/>
        <w:left w:val="none" w:sz="0" w:space="0" w:color="auto"/>
        <w:bottom w:val="none" w:sz="0" w:space="0" w:color="auto"/>
        <w:right w:val="none" w:sz="0" w:space="0" w:color="auto"/>
      </w:divBdr>
    </w:div>
    <w:div w:id="648049052">
      <w:bodyDiv w:val="1"/>
      <w:marLeft w:val="0"/>
      <w:marRight w:val="0"/>
      <w:marTop w:val="0"/>
      <w:marBottom w:val="0"/>
      <w:divBdr>
        <w:top w:val="none" w:sz="0" w:space="0" w:color="auto"/>
        <w:left w:val="none" w:sz="0" w:space="0" w:color="auto"/>
        <w:bottom w:val="none" w:sz="0" w:space="0" w:color="auto"/>
        <w:right w:val="none" w:sz="0" w:space="0" w:color="auto"/>
      </w:divBdr>
    </w:div>
    <w:div w:id="653990979">
      <w:bodyDiv w:val="1"/>
      <w:marLeft w:val="0"/>
      <w:marRight w:val="0"/>
      <w:marTop w:val="0"/>
      <w:marBottom w:val="0"/>
      <w:divBdr>
        <w:top w:val="none" w:sz="0" w:space="0" w:color="auto"/>
        <w:left w:val="none" w:sz="0" w:space="0" w:color="auto"/>
        <w:bottom w:val="none" w:sz="0" w:space="0" w:color="auto"/>
        <w:right w:val="none" w:sz="0" w:space="0" w:color="auto"/>
      </w:divBdr>
    </w:div>
    <w:div w:id="667292271">
      <w:bodyDiv w:val="1"/>
      <w:marLeft w:val="0"/>
      <w:marRight w:val="0"/>
      <w:marTop w:val="0"/>
      <w:marBottom w:val="0"/>
      <w:divBdr>
        <w:top w:val="none" w:sz="0" w:space="0" w:color="auto"/>
        <w:left w:val="none" w:sz="0" w:space="0" w:color="auto"/>
        <w:bottom w:val="none" w:sz="0" w:space="0" w:color="auto"/>
        <w:right w:val="none" w:sz="0" w:space="0" w:color="auto"/>
      </w:divBdr>
    </w:div>
    <w:div w:id="685592205">
      <w:bodyDiv w:val="1"/>
      <w:marLeft w:val="0"/>
      <w:marRight w:val="0"/>
      <w:marTop w:val="0"/>
      <w:marBottom w:val="0"/>
      <w:divBdr>
        <w:top w:val="none" w:sz="0" w:space="0" w:color="auto"/>
        <w:left w:val="none" w:sz="0" w:space="0" w:color="auto"/>
        <w:bottom w:val="none" w:sz="0" w:space="0" w:color="auto"/>
        <w:right w:val="none" w:sz="0" w:space="0" w:color="auto"/>
      </w:divBdr>
    </w:div>
    <w:div w:id="709382642">
      <w:bodyDiv w:val="1"/>
      <w:marLeft w:val="0"/>
      <w:marRight w:val="0"/>
      <w:marTop w:val="0"/>
      <w:marBottom w:val="0"/>
      <w:divBdr>
        <w:top w:val="none" w:sz="0" w:space="0" w:color="auto"/>
        <w:left w:val="none" w:sz="0" w:space="0" w:color="auto"/>
        <w:bottom w:val="none" w:sz="0" w:space="0" w:color="auto"/>
        <w:right w:val="none" w:sz="0" w:space="0" w:color="auto"/>
      </w:divBdr>
    </w:div>
    <w:div w:id="717627268">
      <w:bodyDiv w:val="1"/>
      <w:marLeft w:val="0"/>
      <w:marRight w:val="0"/>
      <w:marTop w:val="0"/>
      <w:marBottom w:val="0"/>
      <w:divBdr>
        <w:top w:val="none" w:sz="0" w:space="0" w:color="auto"/>
        <w:left w:val="none" w:sz="0" w:space="0" w:color="auto"/>
        <w:bottom w:val="none" w:sz="0" w:space="0" w:color="auto"/>
        <w:right w:val="none" w:sz="0" w:space="0" w:color="auto"/>
      </w:divBdr>
    </w:div>
    <w:div w:id="741221430">
      <w:bodyDiv w:val="1"/>
      <w:marLeft w:val="0"/>
      <w:marRight w:val="0"/>
      <w:marTop w:val="0"/>
      <w:marBottom w:val="0"/>
      <w:divBdr>
        <w:top w:val="none" w:sz="0" w:space="0" w:color="auto"/>
        <w:left w:val="none" w:sz="0" w:space="0" w:color="auto"/>
        <w:bottom w:val="none" w:sz="0" w:space="0" w:color="auto"/>
        <w:right w:val="none" w:sz="0" w:space="0" w:color="auto"/>
      </w:divBdr>
    </w:div>
    <w:div w:id="765736013">
      <w:bodyDiv w:val="1"/>
      <w:marLeft w:val="0"/>
      <w:marRight w:val="0"/>
      <w:marTop w:val="0"/>
      <w:marBottom w:val="0"/>
      <w:divBdr>
        <w:top w:val="none" w:sz="0" w:space="0" w:color="auto"/>
        <w:left w:val="none" w:sz="0" w:space="0" w:color="auto"/>
        <w:bottom w:val="none" w:sz="0" w:space="0" w:color="auto"/>
        <w:right w:val="none" w:sz="0" w:space="0" w:color="auto"/>
      </w:divBdr>
    </w:div>
    <w:div w:id="776681877">
      <w:bodyDiv w:val="1"/>
      <w:marLeft w:val="0"/>
      <w:marRight w:val="0"/>
      <w:marTop w:val="0"/>
      <w:marBottom w:val="0"/>
      <w:divBdr>
        <w:top w:val="none" w:sz="0" w:space="0" w:color="auto"/>
        <w:left w:val="none" w:sz="0" w:space="0" w:color="auto"/>
        <w:bottom w:val="none" w:sz="0" w:space="0" w:color="auto"/>
        <w:right w:val="none" w:sz="0" w:space="0" w:color="auto"/>
      </w:divBdr>
    </w:div>
    <w:div w:id="788206150">
      <w:bodyDiv w:val="1"/>
      <w:marLeft w:val="0"/>
      <w:marRight w:val="0"/>
      <w:marTop w:val="0"/>
      <w:marBottom w:val="0"/>
      <w:divBdr>
        <w:top w:val="none" w:sz="0" w:space="0" w:color="auto"/>
        <w:left w:val="none" w:sz="0" w:space="0" w:color="auto"/>
        <w:bottom w:val="none" w:sz="0" w:space="0" w:color="auto"/>
        <w:right w:val="none" w:sz="0" w:space="0" w:color="auto"/>
      </w:divBdr>
    </w:div>
    <w:div w:id="797724995">
      <w:bodyDiv w:val="1"/>
      <w:marLeft w:val="0"/>
      <w:marRight w:val="0"/>
      <w:marTop w:val="0"/>
      <w:marBottom w:val="0"/>
      <w:divBdr>
        <w:top w:val="none" w:sz="0" w:space="0" w:color="auto"/>
        <w:left w:val="none" w:sz="0" w:space="0" w:color="auto"/>
        <w:bottom w:val="none" w:sz="0" w:space="0" w:color="auto"/>
        <w:right w:val="none" w:sz="0" w:space="0" w:color="auto"/>
      </w:divBdr>
    </w:div>
    <w:div w:id="811295426">
      <w:bodyDiv w:val="1"/>
      <w:marLeft w:val="0"/>
      <w:marRight w:val="0"/>
      <w:marTop w:val="0"/>
      <w:marBottom w:val="0"/>
      <w:divBdr>
        <w:top w:val="none" w:sz="0" w:space="0" w:color="auto"/>
        <w:left w:val="none" w:sz="0" w:space="0" w:color="auto"/>
        <w:bottom w:val="none" w:sz="0" w:space="0" w:color="auto"/>
        <w:right w:val="none" w:sz="0" w:space="0" w:color="auto"/>
      </w:divBdr>
    </w:div>
    <w:div w:id="824590062">
      <w:bodyDiv w:val="1"/>
      <w:marLeft w:val="0"/>
      <w:marRight w:val="0"/>
      <w:marTop w:val="0"/>
      <w:marBottom w:val="0"/>
      <w:divBdr>
        <w:top w:val="none" w:sz="0" w:space="0" w:color="auto"/>
        <w:left w:val="none" w:sz="0" w:space="0" w:color="auto"/>
        <w:bottom w:val="none" w:sz="0" w:space="0" w:color="auto"/>
        <w:right w:val="none" w:sz="0" w:space="0" w:color="auto"/>
      </w:divBdr>
    </w:div>
    <w:div w:id="860126669">
      <w:bodyDiv w:val="1"/>
      <w:marLeft w:val="0"/>
      <w:marRight w:val="0"/>
      <w:marTop w:val="0"/>
      <w:marBottom w:val="0"/>
      <w:divBdr>
        <w:top w:val="none" w:sz="0" w:space="0" w:color="auto"/>
        <w:left w:val="none" w:sz="0" w:space="0" w:color="auto"/>
        <w:bottom w:val="none" w:sz="0" w:space="0" w:color="auto"/>
        <w:right w:val="none" w:sz="0" w:space="0" w:color="auto"/>
      </w:divBdr>
    </w:div>
    <w:div w:id="862011076">
      <w:bodyDiv w:val="1"/>
      <w:marLeft w:val="0"/>
      <w:marRight w:val="0"/>
      <w:marTop w:val="0"/>
      <w:marBottom w:val="0"/>
      <w:divBdr>
        <w:top w:val="none" w:sz="0" w:space="0" w:color="auto"/>
        <w:left w:val="none" w:sz="0" w:space="0" w:color="auto"/>
        <w:bottom w:val="none" w:sz="0" w:space="0" w:color="auto"/>
        <w:right w:val="none" w:sz="0" w:space="0" w:color="auto"/>
      </w:divBdr>
    </w:div>
    <w:div w:id="863903483">
      <w:bodyDiv w:val="1"/>
      <w:marLeft w:val="0"/>
      <w:marRight w:val="0"/>
      <w:marTop w:val="0"/>
      <w:marBottom w:val="0"/>
      <w:divBdr>
        <w:top w:val="none" w:sz="0" w:space="0" w:color="auto"/>
        <w:left w:val="none" w:sz="0" w:space="0" w:color="auto"/>
        <w:bottom w:val="none" w:sz="0" w:space="0" w:color="auto"/>
        <w:right w:val="none" w:sz="0" w:space="0" w:color="auto"/>
      </w:divBdr>
    </w:div>
    <w:div w:id="865605497">
      <w:bodyDiv w:val="1"/>
      <w:marLeft w:val="0"/>
      <w:marRight w:val="0"/>
      <w:marTop w:val="0"/>
      <w:marBottom w:val="0"/>
      <w:divBdr>
        <w:top w:val="none" w:sz="0" w:space="0" w:color="auto"/>
        <w:left w:val="none" w:sz="0" w:space="0" w:color="auto"/>
        <w:bottom w:val="none" w:sz="0" w:space="0" w:color="auto"/>
        <w:right w:val="none" w:sz="0" w:space="0" w:color="auto"/>
      </w:divBdr>
    </w:div>
    <w:div w:id="876741138">
      <w:bodyDiv w:val="1"/>
      <w:marLeft w:val="0"/>
      <w:marRight w:val="0"/>
      <w:marTop w:val="0"/>
      <w:marBottom w:val="0"/>
      <w:divBdr>
        <w:top w:val="none" w:sz="0" w:space="0" w:color="auto"/>
        <w:left w:val="none" w:sz="0" w:space="0" w:color="auto"/>
        <w:bottom w:val="none" w:sz="0" w:space="0" w:color="auto"/>
        <w:right w:val="none" w:sz="0" w:space="0" w:color="auto"/>
      </w:divBdr>
    </w:div>
    <w:div w:id="911893198">
      <w:bodyDiv w:val="1"/>
      <w:marLeft w:val="0"/>
      <w:marRight w:val="0"/>
      <w:marTop w:val="0"/>
      <w:marBottom w:val="0"/>
      <w:divBdr>
        <w:top w:val="none" w:sz="0" w:space="0" w:color="auto"/>
        <w:left w:val="none" w:sz="0" w:space="0" w:color="auto"/>
        <w:bottom w:val="none" w:sz="0" w:space="0" w:color="auto"/>
        <w:right w:val="none" w:sz="0" w:space="0" w:color="auto"/>
      </w:divBdr>
    </w:div>
    <w:div w:id="915359987">
      <w:bodyDiv w:val="1"/>
      <w:marLeft w:val="0"/>
      <w:marRight w:val="0"/>
      <w:marTop w:val="0"/>
      <w:marBottom w:val="0"/>
      <w:divBdr>
        <w:top w:val="none" w:sz="0" w:space="0" w:color="auto"/>
        <w:left w:val="none" w:sz="0" w:space="0" w:color="auto"/>
        <w:bottom w:val="none" w:sz="0" w:space="0" w:color="auto"/>
        <w:right w:val="none" w:sz="0" w:space="0" w:color="auto"/>
      </w:divBdr>
    </w:div>
    <w:div w:id="929894687">
      <w:bodyDiv w:val="1"/>
      <w:marLeft w:val="0"/>
      <w:marRight w:val="0"/>
      <w:marTop w:val="0"/>
      <w:marBottom w:val="0"/>
      <w:divBdr>
        <w:top w:val="none" w:sz="0" w:space="0" w:color="auto"/>
        <w:left w:val="none" w:sz="0" w:space="0" w:color="auto"/>
        <w:bottom w:val="none" w:sz="0" w:space="0" w:color="auto"/>
        <w:right w:val="none" w:sz="0" w:space="0" w:color="auto"/>
      </w:divBdr>
    </w:div>
    <w:div w:id="930697050">
      <w:bodyDiv w:val="1"/>
      <w:marLeft w:val="0"/>
      <w:marRight w:val="0"/>
      <w:marTop w:val="0"/>
      <w:marBottom w:val="0"/>
      <w:divBdr>
        <w:top w:val="none" w:sz="0" w:space="0" w:color="auto"/>
        <w:left w:val="none" w:sz="0" w:space="0" w:color="auto"/>
        <w:bottom w:val="none" w:sz="0" w:space="0" w:color="auto"/>
        <w:right w:val="none" w:sz="0" w:space="0" w:color="auto"/>
      </w:divBdr>
    </w:div>
    <w:div w:id="933245317">
      <w:bodyDiv w:val="1"/>
      <w:marLeft w:val="0"/>
      <w:marRight w:val="0"/>
      <w:marTop w:val="0"/>
      <w:marBottom w:val="0"/>
      <w:divBdr>
        <w:top w:val="none" w:sz="0" w:space="0" w:color="auto"/>
        <w:left w:val="none" w:sz="0" w:space="0" w:color="auto"/>
        <w:bottom w:val="none" w:sz="0" w:space="0" w:color="auto"/>
        <w:right w:val="none" w:sz="0" w:space="0" w:color="auto"/>
      </w:divBdr>
    </w:div>
    <w:div w:id="970015436">
      <w:bodyDiv w:val="1"/>
      <w:marLeft w:val="0"/>
      <w:marRight w:val="0"/>
      <w:marTop w:val="0"/>
      <w:marBottom w:val="0"/>
      <w:divBdr>
        <w:top w:val="none" w:sz="0" w:space="0" w:color="auto"/>
        <w:left w:val="none" w:sz="0" w:space="0" w:color="auto"/>
        <w:bottom w:val="none" w:sz="0" w:space="0" w:color="auto"/>
        <w:right w:val="none" w:sz="0" w:space="0" w:color="auto"/>
      </w:divBdr>
    </w:div>
    <w:div w:id="982346390">
      <w:bodyDiv w:val="1"/>
      <w:marLeft w:val="0"/>
      <w:marRight w:val="0"/>
      <w:marTop w:val="0"/>
      <w:marBottom w:val="0"/>
      <w:divBdr>
        <w:top w:val="none" w:sz="0" w:space="0" w:color="auto"/>
        <w:left w:val="none" w:sz="0" w:space="0" w:color="auto"/>
        <w:bottom w:val="none" w:sz="0" w:space="0" w:color="auto"/>
        <w:right w:val="none" w:sz="0" w:space="0" w:color="auto"/>
      </w:divBdr>
    </w:div>
    <w:div w:id="994721593">
      <w:bodyDiv w:val="1"/>
      <w:marLeft w:val="0"/>
      <w:marRight w:val="0"/>
      <w:marTop w:val="0"/>
      <w:marBottom w:val="0"/>
      <w:divBdr>
        <w:top w:val="none" w:sz="0" w:space="0" w:color="auto"/>
        <w:left w:val="none" w:sz="0" w:space="0" w:color="auto"/>
        <w:bottom w:val="none" w:sz="0" w:space="0" w:color="auto"/>
        <w:right w:val="none" w:sz="0" w:space="0" w:color="auto"/>
      </w:divBdr>
    </w:div>
    <w:div w:id="1030187238">
      <w:bodyDiv w:val="1"/>
      <w:marLeft w:val="0"/>
      <w:marRight w:val="0"/>
      <w:marTop w:val="0"/>
      <w:marBottom w:val="0"/>
      <w:divBdr>
        <w:top w:val="none" w:sz="0" w:space="0" w:color="auto"/>
        <w:left w:val="none" w:sz="0" w:space="0" w:color="auto"/>
        <w:bottom w:val="none" w:sz="0" w:space="0" w:color="auto"/>
        <w:right w:val="none" w:sz="0" w:space="0" w:color="auto"/>
      </w:divBdr>
      <w:divsChild>
        <w:div w:id="785198150">
          <w:marLeft w:val="0"/>
          <w:marRight w:val="0"/>
          <w:marTop w:val="0"/>
          <w:marBottom w:val="0"/>
          <w:divBdr>
            <w:top w:val="none" w:sz="0" w:space="0" w:color="auto"/>
            <w:left w:val="none" w:sz="0" w:space="0" w:color="auto"/>
            <w:bottom w:val="none" w:sz="0" w:space="0" w:color="auto"/>
            <w:right w:val="none" w:sz="0" w:space="0" w:color="auto"/>
          </w:divBdr>
          <w:divsChild>
            <w:div w:id="375667407">
              <w:marLeft w:val="0"/>
              <w:marRight w:val="0"/>
              <w:marTop w:val="0"/>
              <w:marBottom w:val="0"/>
              <w:divBdr>
                <w:top w:val="none" w:sz="0" w:space="0" w:color="auto"/>
                <w:left w:val="none" w:sz="0" w:space="0" w:color="auto"/>
                <w:bottom w:val="none" w:sz="0" w:space="0" w:color="auto"/>
                <w:right w:val="none" w:sz="0" w:space="0" w:color="auto"/>
              </w:divBdr>
              <w:divsChild>
                <w:div w:id="840898559">
                  <w:marLeft w:val="0"/>
                  <w:marRight w:val="0"/>
                  <w:marTop w:val="0"/>
                  <w:marBottom w:val="0"/>
                  <w:divBdr>
                    <w:top w:val="none" w:sz="0" w:space="0" w:color="auto"/>
                    <w:left w:val="none" w:sz="0" w:space="0" w:color="auto"/>
                    <w:bottom w:val="none" w:sz="0" w:space="0" w:color="auto"/>
                    <w:right w:val="none" w:sz="0" w:space="0" w:color="auto"/>
                  </w:divBdr>
                  <w:divsChild>
                    <w:div w:id="1768888533">
                      <w:marLeft w:val="0"/>
                      <w:marRight w:val="0"/>
                      <w:marTop w:val="0"/>
                      <w:marBottom w:val="0"/>
                      <w:divBdr>
                        <w:top w:val="none" w:sz="0" w:space="0" w:color="auto"/>
                        <w:left w:val="none" w:sz="0" w:space="0" w:color="auto"/>
                        <w:bottom w:val="none" w:sz="0" w:space="0" w:color="auto"/>
                        <w:right w:val="none" w:sz="0" w:space="0" w:color="auto"/>
                      </w:divBdr>
                      <w:divsChild>
                        <w:div w:id="834880469">
                          <w:marLeft w:val="0"/>
                          <w:marRight w:val="0"/>
                          <w:marTop w:val="0"/>
                          <w:marBottom w:val="0"/>
                          <w:divBdr>
                            <w:top w:val="none" w:sz="0" w:space="0" w:color="auto"/>
                            <w:left w:val="none" w:sz="0" w:space="0" w:color="auto"/>
                            <w:bottom w:val="none" w:sz="0" w:space="0" w:color="auto"/>
                            <w:right w:val="none" w:sz="0" w:space="0" w:color="auto"/>
                          </w:divBdr>
                          <w:divsChild>
                            <w:div w:id="917789523">
                              <w:marLeft w:val="0"/>
                              <w:marRight w:val="0"/>
                              <w:marTop w:val="0"/>
                              <w:marBottom w:val="0"/>
                              <w:divBdr>
                                <w:top w:val="none" w:sz="0" w:space="0" w:color="auto"/>
                                <w:left w:val="none" w:sz="0" w:space="0" w:color="auto"/>
                                <w:bottom w:val="none" w:sz="0" w:space="0" w:color="auto"/>
                                <w:right w:val="none" w:sz="0" w:space="0" w:color="auto"/>
                              </w:divBdr>
                              <w:divsChild>
                                <w:div w:id="327682584">
                                  <w:marLeft w:val="0"/>
                                  <w:marRight w:val="0"/>
                                  <w:marTop w:val="0"/>
                                  <w:marBottom w:val="0"/>
                                  <w:divBdr>
                                    <w:top w:val="none" w:sz="0" w:space="0" w:color="auto"/>
                                    <w:left w:val="none" w:sz="0" w:space="0" w:color="auto"/>
                                    <w:bottom w:val="none" w:sz="0" w:space="0" w:color="auto"/>
                                    <w:right w:val="none" w:sz="0" w:space="0" w:color="auto"/>
                                  </w:divBdr>
                                  <w:divsChild>
                                    <w:div w:id="1841381738">
                                      <w:marLeft w:val="0"/>
                                      <w:marRight w:val="0"/>
                                      <w:marTop w:val="0"/>
                                      <w:marBottom w:val="0"/>
                                      <w:divBdr>
                                        <w:top w:val="none" w:sz="0" w:space="0" w:color="auto"/>
                                        <w:left w:val="none" w:sz="0" w:space="0" w:color="auto"/>
                                        <w:bottom w:val="none" w:sz="0" w:space="0" w:color="auto"/>
                                        <w:right w:val="none" w:sz="0" w:space="0" w:color="auto"/>
                                      </w:divBdr>
                                      <w:divsChild>
                                        <w:div w:id="1513644218">
                                          <w:marLeft w:val="0"/>
                                          <w:marRight w:val="0"/>
                                          <w:marTop w:val="0"/>
                                          <w:marBottom w:val="0"/>
                                          <w:divBdr>
                                            <w:top w:val="none" w:sz="0" w:space="0" w:color="auto"/>
                                            <w:left w:val="none" w:sz="0" w:space="0" w:color="auto"/>
                                            <w:bottom w:val="none" w:sz="0" w:space="0" w:color="auto"/>
                                            <w:right w:val="none" w:sz="0" w:space="0" w:color="auto"/>
                                          </w:divBdr>
                                          <w:divsChild>
                                            <w:div w:id="1500341751">
                                              <w:marLeft w:val="0"/>
                                              <w:marRight w:val="0"/>
                                              <w:marTop w:val="0"/>
                                              <w:marBottom w:val="0"/>
                                              <w:divBdr>
                                                <w:top w:val="none" w:sz="0" w:space="0" w:color="auto"/>
                                                <w:left w:val="none" w:sz="0" w:space="0" w:color="auto"/>
                                                <w:bottom w:val="none" w:sz="0" w:space="0" w:color="auto"/>
                                                <w:right w:val="none" w:sz="0" w:space="0" w:color="auto"/>
                                              </w:divBdr>
                                              <w:divsChild>
                                                <w:div w:id="1658611404">
                                                  <w:marLeft w:val="0"/>
                                                  <w:marRight w:val="0"/>
                                                  <w:marTop w:val="0"/>
                                                  <w:marBottom w:val="0"/>
                                                  <w:divBdr>
                                                    <w:top w:val="none" w:sz="0" w:space="0" w:color="auto"/>
                                                    <w:left w:val="none" w:sz="0" w:space="0" w:color="auto"/>
                                                    <w:bottom w:val="none" w:sz="0" w:space="0" w:color="auto"/>
                                                    <w:right w:val="none" w:sz="0" w:space="0" w:color="auto"/>
                                                  </w:divBdr>
                                                  <w:divsChild>
                                                    <w:div w:id="317151047">
                                                      <w:marLeft w:val="0"/>
                                                      <w:marRight w:val="0"/>
                                                      <w:marTop w:val="0"/>
                                                      <w:marBottom w:val="0"/>
                                                      <w:divBdr>
                                                        <w:top w:val="none" w:sz="0" w:space="0" w:color="auto"/>
                                                        <w:left w:val="none" w:sz="0" w:space="0" w:color="auto"/>
                                                        <w:bottom w:val="none" w:sz="0" w:space="0" w:color="auto"/>
                                                        <w:right w:val="none" w:sz="0" w:space="0" w:color="auto"/>
                                                      </w:divBdr>
                                                      <w:divsChild>
                                                        <w:div w:id="1373730184">
                                                          <w:marLeft w:val="0"/>
                                                          <w:marRight w:val="0"/>
                                                          <w:marTop w:val="0"/>
                                                          <w:marBottom w:val="0"/>
                                                          <w:divBdr>
                                                            <w:top w:val="none" w:sz="0" w:space="0" w:color="auto"/>
                                                            <w:left w:val="none" w:sz="0" w:space="0" w:color="auto"/>
                                                            <w:bottom w:val="none" w:sz="0" w:space="0" w:color="auto"/>
                                                            <w:right w:val="none" w:sz="0" w:space="0" w:color="auto"/>
                                                          </w:divBdr>
                                                          <w:divsChild>
                                                            <w:div w:id="868295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10213241">
          <w:marLeft w:val="0"/>
          <w:marRight w:val="0"/>
          <w:marTop w:val="0"/>
          <w:marBottom w:val="0"/>
          <w:divBdr>
            <w:top w:val="none" w:sz="0" w:space="0" w:color="auto"/>
            <w:left w:val="none" w:sz="0" w:space="0" w:color="auto"/>
            <w:bottom w:val="none" w:sz="0" w:space="0" w:color="auto"/>
            <w:right w:val="none" w:sz="0" w:space="0" w:color="auto"/>
          </w:divBdr>
          <w:divsChild>
            <w:div w:id="1854805480">
              <w:marLeft w:val="0"/>
              <w:marRight w:val="0"/>
              <w:marTop w:val="0"/>
              <w:marBottom w:val="0"/>
              <w:divBdr>
                <w:top w:val="none" w:sz="0" w:space="0" w:color="auto"/>
                <w:left w:val="none" w:sz="0" w:space="0" w:color="auto"/>
                <w:bottom w:val="none" w:sz="0" w:space="0" w:color="auto"/>
                <w:right w:val="none" w:sz="0" w:space="0" w:color="auto"/>
              </w:divBdr>
              <w:divsChild>
                <w:div w:id="1711295693">
                  <w:marLeft w:val="0"/>
                  <w:marRight w:val="0"/>
                  <w:marTop w:val="0"/>
                  <w:marBottom w:val="0"/>
                  <w:divBdr>
                    <w:top w:val="none" w:sz="0" w:space="0" w:color="auto"/>
                    <w:left w:val="none" w:sz="0" w:space="0" w:color="auto"/>
                    <w:bottom w:val="none" w:sz="0" w:space="0" w:color="auto"/>
                    <w:right w:val="none" w:sz="0" w:space="0" w:color="auto"/>
                  </w:divBdr>
                  <w:divsChild>
                    <w:div w:id="1315333323">
                      <w:marLeft w:val="0"/>
                      <w:marRight w:val="0"/>
                      <w:marTop w:val="0"/>
                      <w:marBottom w:val="0"/>
                      <w:divBdr>
                        <w:top w:val="none" w:sz="0" w:space="0" w:color="auto"/>
                        <w:left w:val="none" w:sz="0" w:space="0" w:color="auto"/>
                        <w:bottom w:val="none" w:sz="0" w:space="0" w:color="auto"/>
                        <w:right w:val="none" w:sz="0" w:space="0" w:color="auto"/>
                      </w:divBdr>
                      <w:divsChild>
                        <w:div w:id="551386773">
                          <w:marLeft w:val="0"/>
                          <w:marRight w:val="0"/>
                          <w:marTop w:val="0"/>
                          <w:marBottom w:val="0"/>
                          <w:divBdr>
                            <w:top w:val="none" w:sz="0" w:space="0" w:color="auto"/>
                            <w:left w:val="none" w:sz="0" w:space="0" w:color="auto"/>
                            <w:bottom w:val="none" w:sz="0" w:space="0" w:color="auto"/>
                            <w:right w:val="none" w:sz="0" w:space="0" w:color="auto"/>
                          </w:divBdr>
                          <w:divsChild>
                            <w:div w:id="473182162">
                              <w:marLeft w:val="0"/>
                              <w:marRight w:val="0"/>
                              <w:marTop w:val="0"/>
                              <w:marBottom w:val="0"/>
                              <w:divBdr>
                                <w:top w:val="none" w:sz="0" w:space="0" w:color="auto"/>
                                <w:left w:val="none" w:sz="0" w:space="0" w:color="auto"/>
                                <w:bottom w:val="none" w:sz="0" w:space="0" w:color="auto"/>
                                <w:right w:val="none" w:sz="0" w:space="0" w:color="auto"/>
                              </w:divBdr>
                              <w:divsChild>
                                <w:div w:id="829640116">
                                  <w:marLeft w:val="0"/>
                                  <w:marRight w:val="0"/>
                                  <w:marTop w:val="0"/>
                                  <w:marBottom w:val="0"/>
                                  <w:divBdr>
                                    <w:top w:val="none" w:sz="0" w:space="0" w:color="auto"/>
                                    <w:left w:val="none" w:sz="0" w:space="0" w:color="auto"/>
                                    <w:bottom w:val="none" w:sz="0" w:space="0" w:color="auto"/>
                                    <w:right w:val="none" w:sz="0" w:space="0" w:color="auto"/>
                                  </w:divBdr>
                                  <w:divsChild>
                                    <w:div w:id="356544808">
                                      <w:marLeft w:val="0"/>
                                      <w:marRight w:val="0"/>
                                      <w:marTop w:val="0"/>
                                      <w:marBottom w:val="0"/>
                                      <w:divBdr>
                                        <w:top w:val="none" w:sz="0" w:space="0" w:color="auto"/>
                                        <w:left w:val="none" w:sz="0" w:space="0" w:color="auto"/>
                                        <w:bottom w:val="none" w:sz="0" w:space="0" w:color="auto"/>
                                        <w:right w:val="none" w:sz="0" w:space="0" w:color="auto"/>
                                      </w:divBdr>
                                      <w:divsChild>
                                        <w:div w:id="710420009">
                                          <w:marLeft w:val="0"/>
                                          <w:marRight w:val="0"/>
                                          <w:marTop w:val="0"/>
                                          <w:marBottom w:val="0"/>
                                          <w:divBdr>
                                            <w:top w:val="none" w:sz="0" w:space="0" w:color="auto"/>
                                            <w:left w:val="none" w:sz="0" w:space="0" w:color="auto"/>
                                            <w:bottom w:val="none" w:sz="0" w:space="0" w:color="auto"/>
                                            <w:right w:val="none" w:sz="0" w:space="0" w:color="auto"/>
                                          </w:divBdr>
                                          <w:divsChild>
                                            <w:div w:id="81725758">
                                              <w:marLeft w:val="0"/>
                                              <w:marRight w:val="0"/>
                                              <w:marTop w:val="0"/>
                                              <w:marBottom w:val="0"/>
                                              <w:divBdr>
                                                <w:top w:val="none" w:sz="0" w:space="0" w:color="auto"/>
                                                <w:left w:val="none" w:sz="0" w:space="0" w:color="auto"/>
                                                <w:bottom w:val="none" w:sz="0" w:space="0" w:color="auto"/>
                                                <w:right w:val="none" w:sz="0" w:space="0" w:color="auto"/>
                                              </w:divBdr>
                                              <w:divsChild>
                                                <w:div w:id="1377462179">
                                                  <w:marLeft w:val="0"/>
                                                  <w:marRight w:val="0"/>
                                                  <w:marTop w:val="0"/>
                                                  <w:marBottom w:val="0"/>
                                                  <w:divBdr>
                                                    <w:top w:val="none" w:sz="0" w:space="0" w:color="auto"/>
                                                    <w:left w:val="none" w:sz="0" w:space="0" w:color="auto"/>
                                                    <w:bottom w:val="none" w:sz="0" w:space="0" w:color="auto"/>
                                                    <w:right w:val="none" w:sz="0" w:space="0" w:color="auto"/>
                                                  </w:divBdr>
                                                  <w:divsChild>
                                                    <w:div w:id="2118940559">
                                                      <w:marLeft w:val="0"/>
                                                      <w:marRight w:val="0"/>
                                                      <w:marTop w:val="0"/>
                                                      <w:marBottom w:val="0"/>
                                                      <w:divBdr>
                                                        <w:top w:val="none" w:sz="0" w:space="0" w:color="auto"/>
                                                        <w:left w:val="none" w:sz="0" w:space="0" w:color="auto"/>
                                                        <w:bottom w:val="none" w:sz="0" w:space="0" w:color="auto"/>
                                                        <w:right w:val="none" w:sz="0" w:space="0" w:color="auto"/>
                                                      </w:divBdr>
                                                      <w:divsChild>
                                                        <w:div w:id="1063020524">
                                                          <w:marLeft w:val="0"/>
                                                          <w:marRight w:val="0"/>
                                                          <w:marTop w:val="0"/>
                                                          <w:marBottom w:val="0"/>
                                                          <w:divBdr>
                                                            <w:top w:val="none" w:sz="0" w:space="0" w:color="auto"/>
                                                            <w:left w:val="none" w:sz="0" w:space="0" w:color="auto"/>
                                                            <w:bottom w:val="none" w:sz="0" w:space="0" w:color="auto"/>
                                                            <w:right w:val="none" w:sz="0" w:space="0" w:color="auto"/>
                                                          </w:divBdr>
                                                          <w:divsChild>
                                                            <w:div w:id="249199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69313373">
          <w:marLeft w:val="0"/>
          <w:marRight w:val="0"/>
          <w:marTop w:val="0"/>
          <w:marBottom w:val="0"/>
          <w:divBdr>
            <w:top w:val="none" w:sz="0" w:space="0" w:color="auto"/>
            <w:left w:val="none" w:sz="0" w:space="0" w:color="auto"/>
            <w:bottom w:val="none" w:sz="0" w:space="0" w:color="auto"/>
            <w:right w:val="none" w:sz="0" w:space="0" w:color="auto"/>
          </w:divBdr>
          <w:divsChild>
            <w:div w:id="1980064431">
              <w:marLeft w:val="0"/>
              <w:marRight w:val="0"/>
              <w:marTop w:val="0"/>
              <w:marBottom w:val="0"/>
              <w:divBdr>
                <w:top w:val="none" w:sz="0" w:space="0" w:color="auto"/>
                <w:left w:val="none" w:sz="0" w:space="0" w:color="auto"/>
                <w:bottom w:val="none" w:sz="0" w:space="0" w:color="auto"/>
                <w:right w:val="none" w:sz="0" w:space="0" w:color="auto"/>
              </w:divBdr>
              <w:divsChild>
                <w:div w:id="929704913">
                  <w:marLeft w:val="0"/>
                  <w:marRight w:val="0"/>
                  <w:marTop w:val="0"/>
                  <w:marBottom w:val="0"/>
                  <w:divBdr>
                    <w:top w:val="none" w:sz="0" w:space="0" w:color="auto"/>
                    <w:left w:val="none" w:sz="0" w:space="0" w:color="auto"/>
                    <w:bottom w:val="none" w:sz="0" w:space="0" w:color="auto"/>
                    <w:right w:val="none" w:sz="0" w:space="0" w:color="auto"/>
                  </w:divBdr>
                  <w:divsChild>
                    <w:div w:id="545027732">
                      <w:marLeft w:val="0"/>
                      <w:marRight w:val="0"/>
                      <w:marTop w:val="0"/>
                      <w:marBottom w:val="0"/>
                      <w:divBdr>
                        <w:top w:val="none" w:sz="0" w:space="0" w:color="auto"/>
                        <w:left w:val="none" w:sz="0" w:space="0" w:color="auto"/>
                        <w:bottom w:val="none" w:sz="0" w:space="0" w:color="auto"/>
                        <w:right w:val="none" w:sz="0" w:space="0" w:color="auto"/>
                      </w:divBdr>
                      <w:divsChild>
                        <w:div w:id="1376543585">
                          <w:marLeft w:val="0"/>
                          <w:marRight w:val="0"/>
                          <w:marTop w:val="0"/>
                          <w:marBottom w:val="0"/>
                          <w:divBdr>
                            <w:top w:val="none" w:sz="0" w:space="0" w:color="auto"/>
                            <w:left w:val="none" w:sz="0" w:space="0" w:color="auto"/>
                            <w:bottom w:val="none" w:sz="0" w:space="0" w:color="auto"/>
                            <w:right w:val="none" w:sz="0" w:space="0" w:color="auto"/>
                          </w:divBdr>
                          <w:divsChild>
                            <w:div w:id="684064797">
                              <w:marLeft w:val="0"/>
                              <w:marRight w:val="0"/>
                              <w:marTop w:val="0"/>
                              <w:marBottom w:val="0"/>
                              <w:divBdr>
                                <w:top w:val="none" w:sz="0" w:space="0" w:color="auto"/>
                                <w:left w:val="none" w:sz="0" w:space="0" w:color="auto"/>
                                <w:bottom w:val="none" w:sz="0" w:space="0" w:color="auto"/>
                                <w:right w:val="none" w:sz="0" w:space="0" w:color="auto"/>
                              </w:divBdr>
                              <w:divsChild>
                                <w:div w:id="1218974812">
                                  <w:marLeft w:val="0"/>
                                  <w:marRight w:val="0"/>
                                  <w:marTop w:val="0"/>
                                  <w:marBottom w:val="0"/>
                                  <w:divBdr>
                                    <w:top w:val="none" w:sz="0" w:space="0" w:color="auto"/>
                                    <w:left w:val="none" w:sz="0" w:space="0" w:color="auto"/>
                                    <w:bottom w:val="none" w:sz="0" w:space="0" w:color="auto"/>
                                    <w:right w:val="none" w:sz="0" w:space="0" w:color="auto"/>
                                  </w:divBdr>
                                  <w:divsChild>
                                    <w:div w:id="1721325159">
                                      <w:marLeft w:val="0"/>
                                      <w:marRight w:val="0"/>
                                      <w:marTop w:val="0"/>
                                      <w:marBottom w:val="0"/>
                                      <w:divBdr>
                                        <w:top w:val="none" w:sz="0" w:space="0" w:color="auto"/>
                                        <w:left w:val="none" w:sz="0" w:space="0" w:color="auto"/>
                                        <w:bottom w:val="none" w:sz="0" w:space="0" w:color="auto"/>
                                        <w:right w:val="none" w:sz="0" w:space="0" w:color="auto"/>
                                      </w:divBdr>
                                      <w:divsChild>
                                        <w:div w:id="1856504474">
                                          <w:marLeft w:val="0"/>
                                          <w:marRight w:val="0"/>
                                          <w:marTop w:val="0"/>
                                          <w:marBottom w:val="0"/>
                                          <w:divBdr>
                                            <w:top w:val="none" w:sz="0" w:space="0" w:color="auto"/>
                                            <w:left w:val="none" w:sz="0" w:space="0" w:color="auto"/>
                                            <w:bottom w:val="none" w:sz="0" w:space="0" w:color="auto"/>
                                            <w:right w:val="none" w:sz="0" w:space="0" w:color="auto"/>
                                          </w:divBdr>
                                          <w:divsChild>
                                            <w:div w:id="1724134123">
                                              <w:marLeft w:val="0"/>
                                              <w:marRight w:val="0"/>
                                              <w:marTop w:val="0"/>
                                              <w:marBottom w:val="0"/>
                                              <w:divBdr>
                                                <w:top w:val="none" w:sz="0" w:space="0" w:color="auto"/>
                                                <w:left w:val="none" w:sz="0" w:space="0" w:color="auto"/>
                                                <w:bottom w:val="none" w:sz="0" w:space="0" w:color="auto"/>
                                                <w:right w:val="none" w:sz="0" w:space="0" w:color="auto"/>
                                              </w:divBdr>
                                              <w:divsChild>
                                                <w:div w:id="832375067">
                                                  <w:marLeft w:val="0"/>
                                                  <w:marRight w:val="0"/>
                                                  <w:marTop w:val="0"/>
                                                  <w:marBottom w:val="0"/>
                                                  <w:divBdr>
                                                    <w:top w:val="none" w:sz="0" w:space="0" w:color="auto"/>
                                                    <w:left w:val="none" w:sz="0" w:space="0" w:color="auto"/>
                                                    <w:bottom w:val="none" w:sz="0" w:space="0" w:color="auto"/>
                                                    <w:right w:val="none" w:sz="0" w:space="0" w:color="auto"/>
                                                  </w:divBdr>
                                                  <w:divsChild>
                                                    <w:div w:id="180248387">
                                                      <w:marLeft w:val="0"/>
                                                      <w:marRight w:val="0"/>
                                                      <w:marTop w:val="0"/>
                                                      <w:marBottom w:val="0"/>
                                                      <w:divBdr>
                                                        <w:top w:val="none" w:sz="0" w:space="0" w:color="auto"/>
                                                        <w:left w:val="none" w:sz="0" w:space="0" w:color="auto"/>
                                                        <w:bottom w:val="none" w:sz="0" w:space="0" w:color="auto"/>
                                                        <w:right w:val="none" w:sz="0" w:space="0" w:color="auto"/>
                                                      </w:divBdr>
                                                      <w:divsChild>
                                                        <w:div w:id="1918442244">
                                                          <w:marLeft w:val="0"/>
                                                          <w:marRight w:val="0"/>
                                                          <w:marTop w:val="0"/>
                                                          <w:marBottom w:val="0"/>
                                                          <w:divBdr>
                                                            <w:top w:val="none" w:sz="0" w:space="0" w:color="auto"/>
                                                            <w:left w:val="none" w:sz="0" w:space="0" w:color="auto"/>
                                                            <w:bottom w:val="none" w:sz="0" w:space="0" w:color="auto"/>
                                                            <w:right w:val="none" w:sz="0" w:space="0" w:color="auto"/>
                                                          </w:divBdr>
                                                          <w:divsChild>
                                                            <w:div w:id="949896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24738076">
          <w:marLeft w:val="0"/>
          <w:marRight w:val="0"/>
          <w:marTop w:val="0"/>
          <w:marBottom w:val="0"/>
          <w:divBdr>
            <w:top w:val="none" w:sz="0" w:space="0" w:color="auto"/>
            <w:left w:val="none" w:sz="0" w:space="0" w:color="auto"/>
            <w:bottom w:val="none" w:sz="0" w:space="0" w:color="auto"/>
            <w:right w:val="none" w:sz="0" w:space="0" w:color="auto"/>
          </w:divBdr>
          <w:divsChild>
            <w:div w:id="191648550">
              <w:marLeft w:val="0"/>
              <w:marRight w:val="0"/>
              <w:marTop w:val="0"/>
              <w:marBottom w:val="0"/>
              <w:divBdr>
                <w:top w:val="none" w:sz="0" w:space="0" w:color="auto"/>
                <w:left w:val="none" w:sz="0" w:space="0" w:color="auto"/>
                <w:bottom w:val="none" w:sz="0" w:space="0" w:color="auto"/>
                <w:right w:val="none" w:sz="0" w:space="0" w:color="auto"/>
              </w:divBdr>
              <w:divsChild>
                <w:div w:id="1148936452">
                  <w:marLeft w:val="0"/>
                  <w:marRight w:val="0"/>
                  <w:marTop w:val="0"/>
                  <w:marBottom w:val="0"/>
                  <w:divBdr>
                    <w:top w:val="none" w:sz="0" w:space="0" w:color="auto"/>
                    <w:left w:val="none" w:sz="0" w:space="0" w:color="auto"/>
                    <w:bottom w:val="none" w:sz="0" w:space="0" w:color="auto"/>
                    <w:right w:val="none" w:sz="0" w:space="0" w:color="auto"/>
                  </w:divBdr>
                  <w:divsChild>
                    <w:div w:id="1626233771">
                      <w:marLeft w:val="0"/>
                      <w:marRight w:val="0"/>
                      <w:marTop w:val="0"/>
                      <w:marBottom w:val="0"/>
                      <w:divBdr>
                        <w:top w:val="none" w:sz="0" w:space="0" w:color="auto"/>
                        <w:left w:val="none" w:sz="0" w:space="0" w:color="auto"/>
                        <w:bottom w:val="none" w:sz="0" w:space="0" w:color="auto"/>
                        <w:right w:val="none" w:sz="0" w:space="0" w:color="auto"/>
                      </w:divBdr>
                      <w:divsChild>
                        <w:div w:id="751246367">
                          <w:marLeft w:val="0"/>
                          <w:marRight w:val="0"/>
                          <w:marTop w:val="0"/>
                          <w:marBottom w:val="0"/>
                          <w:divBdr>
                            <w:top w:val="none" w:sz="0" w:space="0" w:color="auto"/>
                            <w:left w:val="none" w:sz="0" w:space="0" w:color="auto"/>
                            <w:bottom w:val="none" w:sz="0" w:space="0" w:color="auto"/>
                            <w:right w:val="none" w:sz="0" w:space="0" w:color="auto"/>
                          </w:divBdr>
                          <w:divsChild>
                            <w:div w:id="87166611">
                              <w:marLeft w:val="0"/>
                              <w:marRight w:val="0"/>
                              <w:marTop w:val="0"/>
                              <w:marBottom w:val="0"/>
                              <w:divBdr>
                                <w:top w:val="none" w:sz="0" w:space="0" w:color="auto"/>
                                <w:left w:val="none" w:sz="0" w:space="0" w:color="auto"/>
                                <w:bottom w:val="none" w:sz="0" w:space="0" w:color="auto"/>
                                <w:right w:val="none" w:sz="0" w:space="0" w:color="auto"/>
                              </w:divBdr>
                              <w:divsChild>
                                <w:div w:id="901788285">
                                  <w:marLeft w:val="0"/>
                                  <w:marRight w:val="0"/>
                                  <w:marTop w:val="0"/>
                                  <w:marBottom w:val="0"/>
                                  <w:divBdr>
                                    <w:top w:val="none" w:sz="0" w:space="0" w:color="auto"/>
                                    <w:left w:val="none" w:sz="0" w:space="0" w:color="auto"/>
                                    <w:bottom w:val="none" w:sz="0" w:space="0" w:color="auto"/>
                                    <w:right w:val="none" w:sz="0" w:space="0" w:color="auto"/>
                                  </w:divBdr>
                                  <w:divsChild>
                                    <w:div w:id="181365282">
                                      <w:marLeft w:val="0"/>
                                      <w:marRight w:val="0"/>
                                      <w:marTop w:val="0"/>
                                      <w:marBottom w:val="0"/>
                                      <w:divBdr>
                                        <w:top w:val="none" w:sz="0" w:space="0" w:color="auto"/>
                                        <w:left w:val="none" w:sz="0" w:space="0" w:color="auto"/>
                                        <w:bottom w:val="none" w:sz="0" w:space="0" w:color="auto"/>
                                        <w:right w:val="none" w:sz="0" w:space="0" w:color="auto"/>
                                      </w:divBdr>
                                      <w:divsChild>
                                        <w:div w:id="2104064496">
                                          <w:marLeft w:val="0"/>
                                          <w:marRight w:val="0"/>
                                          <w:marTop w:val="0"/>
                                          <w:marBottom w:val="0"/>
                                          <w:divBdr>
                                            <w:top w:val="none" w:sz="0" w:space="0" w:color="auto"/>
                                            <w:left w:val="none" w:sz="0" w:space="0" w:color="auto"/>
                                            <w:bottom w:val="none" w:sz="0" w:space="0" w:color="auto"/>
                                            <w:right w:val="none" w:sz="0" w:space="0" w:color="auto"/>
                                          </w:divBdr>
                                          <w:divsChild>
                                            <w:div w:id="832642807">
                                              <w:marLeft w:val="0"/>
                                              <w:marRight w:val="0"/>
                                              <w:marTop w:val="0"/>
                                              <w:marBottom w:val="0"/>
                                              <w:divBdr>
                                                <w:top w:val="none" w:sz="0" w:space="0" w:color="auto"/>
                                                <w:left w:val="none" w:sz="0" w:space="0" w:color="auto"/>
                                                <w:bottom w:val="none" w:sz="0" w:space="0" w:color="auto"/>
                                                <w:right w:val="none" w:sz="0" w:space="0" w:color="auto"/>
                                              </w:divBdr>
                                              <w:divsChild>
                                                <w:div w:id="1110933307">
                                                  <w:marLeft w:val="0"/>
                                                  <w:marRight w:val="0"/>
                                                  <w:marTop w:val="0"/>
                                                  <w:marBottom w:val="0"/>
                                                  <w:divBdr>
                                                    <w:top w:val="none" w:sz="0" w:space="0" w:color="auto"/>
                                                    <w:left w:val="none" w:sz="0" w:space="0" w:color="auto"/>
                                                    <w:bottom w:val="none" w:sz="0" w:space="0" w:color="auto"/>
                                                    <w:right w:val="none" w:sz="0" w:space="0" w:color="auto"/>
                                                  </w:divBdr>
                                                  <w:divsChild>
                                                    <w:div w:id="86003342">
                                                      <w:marLeft w:val="0"/>
                                                      <w:marRight w:val="0"/>
                                                      <w:marTop w:val="0"/>
                                                      <w:marBottom w:val="0"/>
                                                      <w:divBdr>
                                                        <w:top w:val="none" w:sz="0" w:space="0" w:color="auto"/>
                                                        <w:left w:val="none" w:sz="0" w:space="0" w:color="auto"/>
                                                        <w:bottom w:val="none" w:sz="0" w:space="0" w:color="auto"/>
                                                        <w:right w:val="none" w:sz="0" w:space="0" w:color="auto"/>
                                                      </w:divBdr>
                                                      <w:divsChild>
                                                        <w:div w:id="1117800777">
                                                          <w:marLeft w:val="0"/>
                                                          <w:marRight w:val="0"/>
                                                          <w:marTop w:val="0"/>
                                                          <w:marBottom w:val="0"/>
                                                          <w:divBdr>
                                                            <w:top w:val="none" w:sz="0" w:space="0" w:color="auto"/>
                                                            <w:left w:val="none" w:sz="0" w:space="0" w:color="auto"/>
                                                            <w:bottom w:val="none" w:sz="0" w:space="0" w:color="auto"/>
                                                            <w:right w:val="none" w:sz="0" w:space="0" w:color="auto"/>
                                                          </w:divBdr>
                                                          <w:divsChild>
                                                            <w:div w:id="1485197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16338971">
          <w:marLeft w:val="0"/>
          <w:marRight w:val="0"/>
          <w:marTop w:val="0"/>
          <w:marBottom w:val="0"/>
          <w:divBdr>
            <w:top w:val="none" w:sz="0" w:space="0" w:color="auto"/>
            <w:left w:val="none" w:sz="0" w:space="0" w:color="auto"/>
            <w:bottom w:val="none" w:sz="0" w:space="0" w:color="auto"/>
            <w:right w:val="none" w:sz="0" w:space="0" w:color="auto"/>
          </w:divBdr>
          <w:divsChild>
            <w:div w:id="33234043">
              <w:marLeft w:val="0"/>
              <w:marRight w:val="0"/>
              <w:marTop w:val="0"/>
              <w:marBottom w:val="0"/>
              <w:divBdr>
                <w:top w:val="none" w:sz="0" w:space="0" w:color="auto"/>
                <w:left w:val="none" w:sz="0" w:space="0" w:color="auto"/>
                <w:bottom w:val="none" w:sz="0" w:space="0" w:color="auto"/>
                <w:right w:val="none" w:sz="0" w:space="0" w:color="auto"/>
              </w:divBdr>
              <w:divsChild>
                <w:div w:id="2137064034">
                  <w:marLeft w:val="0"/>
                  <w:marRight w:val="0"/>
                  <w:marTop w:val="0"/>
                  <w:marBottom w:val="0"/>
                  <w:divBdr>
                    <w:top w:val="none" w:sz="0" w:space="0" w:color="auto"/>
                    <w:left w:val="none" w:sz="0" w:space="0" w:color="auto"/>
                    <w:bottom w:val="none" w:sz="0" w:space="0" w:color="auto"/>
                    <w:right w:val="none" w:sz="0" w:space="0" w:color="auto"/>
                  </w:divBdr>
                  <w:divsChild>
                    <w:div w:id="172494328">
                      <w:marLeft w:val="0"/>
                      <w:marRight w:val="0"/>
                      <w:marTop w:val="0"/>
                      <w:marBottom w:val="0"/>
                      <w:divBdr>
                        <w:top w:val="none" w:sz="0" w:space="0" w:color="auto"/>
                        <w:left w:val="none" w:sz="0" w:space="0" w:color="auto"/>
                        <w:bottom w:val="none" w:sz="0" w:space="0" w:color="auto"/>
                        <w:right w:val="none" w:sz="0" w:space="0" w:color="auto"/>
                      </w:divBdr>
                      <w:divsChild>
                        <w:div w:id="2093744168">
                          <w:marLeft w:val="0"/>
                          <w:marRight w:val="0"/>
                          <w:marTop w:val="0"/>
                          <w:marBottom w:val="0"/>
                          <w:divBdr>
                            <w:top w:val="none" w:sz="0" w:space="0" w:color="auto"/>
                            <w:left w:val="none" w:sz="0" w:space="0" w:color="auto"/>
                            <w:bottom w:val="none" w:sz="0" w:space="0" w:color="auto"/>
                            <w:right w:val="none" w:sz="0" w:space="0" w:color="auto"/>
                          </w:divBdr>
                          <w:divsChild>
                            <w:div w:id="1667367389">
                              <w:marLeft w:val="0"/>
                              <w:marRight w:val="0"/>
                              <w:marTop w:val="0"/>
                              <w:marBottom w:val="0"/>
                              <w:divBdr>
                                <w:top w:val="none" w:sz="0" w:space="0" w:color="auto"/>
                                <w:left w:val="none" w:sz="0" w:space="0" w:color="auto"/>
                                <w:bottom w:val="none" w:sz="0" w:space="0" w:color="auto"/>
                                <w:right w:val="none" w:sz="0" w:space="0" w:color="auto"/>
                              </w:divBdr>
                              <w:divsChild>
                                <w:div w:id="1363356534">
                                  <w:marLeft w:val="0"/>
                                  <w:marRight w:val="0"/>
                                  <w:marTop w:val="0"/>
                                  <w:marBottom w:val="0"/>
                                  <w:divBdr>
                                    <w:top w:val="none" w:sz="0" w:space="0" w:color="auto"/>
                                    <w:left w:val="none" w:sz="0" w:space="0" w:color="auto"/>
                                    <w:bottom w:val="none" w:sz="0" w:space="0" w:color="auto"/>
                                    <w:right w:val="none" w:sz="0" w:space="0" w:color="auto"/>
                                  </w:divBdr>
                                  <w:divsChild>
                                    <w:div w:id="904149592">
                                      <w:marLeft w:val="0"/>
                                      <w:marRight w:val="0"/>
                                      <w:marTop w:val="0"/>
                                      <w:marBottom w:val="0"/>
                                      <w:divBdr>
                                        <w:top w:val="none" w:sz="0" w:space="0" w:color="auto"/>
                                        <w:left w:val="none" w:sz="0" w:space="0" w:color="auto"/>
                                        <w:bottom w:val="none" w:sz="0" w:space="0" w:color="auto"/>
                                        <w:right w:val="none" w:sz="0" w:space="0" w:color="auto"/>
                                      </w:divBdr>
                                      <w:divsChild>
                                        <w:div w:id="858158823">
                                          <w:marLeft w:val="0"/>
                                          <w:marRight w:val="0"/>
                                          <w:marTop w:val="0"/>
                                          <w:marBottom w:val="0"/>
                                          <w:divBdr>
                                            <w:top w:val="none" w:sz="0" w:space="0" w:color="auto"/>
                                            <w:left w:val="none" w:sz="0" w:space="0" w:color="auto"/>
                                            <w:bottom w:val="none" w:sz="0" w:space="0" w:color="auto"/>
                                            <w:right w:val="none" w:sz="0" w:space="0" w:color="auto"/>
                                          </w:divBdr>
                                          <w:divsChild>
                                            <w:div w:id="182987356">
                                              <w:marLeft w:val="0"/>
                                              <w:marRight w:val="0"/>
                                              <w:marTop w:val="0"/>
                                              <w:marBottom w:val="0"/>
                                              <w:divBdr>
                                                <w:top w:val="none" w:sz="0" w:space="0" w:color="auto"/>
                                                <w:left w:val="none" w:sz="0" w:space="0" w:color="auto"/>
                                                <w:bottom w:val="none" w:sz="0" w:space="0" w:color="auto"/>
                                                <w:right w:val="none" w:sz="0" w:space="0" w:color="auto"/>
                                              </w:divBdr>
                                              <w:divsChild>
                                                <w:div w:id="1456634582">
                                                  <w:marLeft w:val="0"/>
                                                  <w:marRight w:val="0"/>
                                                  <w:marTop w:val="0"/>
                                                  <w:marBottom w:val="0"/>
                                                  <w:divBdr>
                                                    <w:top w:val="none" w:sz="0" w:space="0" w:color="auto"/>
                                                    <w:left w:val="none" w:sz="0" w:space="0" w:color="auto"/>
                                                    <w:bottom w:val="none" w:sz="0" w:space="0" w:color="auto"/>
                                                    <w:right w:val="none" w:sz="0" w:space="0" w:color="auto"/>
                                                  </w:divBdr>
                                                  <w:divsChild>
                                                    <w:div w:id="965623718">
                                                      <w:marLeft w:val="0"/>
                                                      <w:marRight w:val="0"/>
                                                      <w:marTop w:val="0"/>
                                                      <w:marBottom w:val="0"/>
                                                      <w:divBdr>
                                                        <w:top w:val="none" w:sz="0" w:space="0" w:color="auto"/>
                                                        <w:left w:val="none" w:sz="0" w:space="0" w:color="auto"/>
                                                        <w:bottom w:val="none" w:sz="0" w:space="0" w:color="auto"/>
                                                        <w:right w:val="none" w:sz="0" w:space="0" w:color="auto"/>
                                                      </w:divBdr>
                                                      <w:divsChild>
                                                        <w:div w:id="949777754">
                                                          <w:marLeft w:val="0"/>
                                                          <w:marRight w:val="0"/>
                                                          <w:marTop w:val="0"/>
                                                          <w:marBottom w:val="0"/>
                                                          <w:divBdr>
                                                            <w:top w:val="none" w:sz="0" w:space="0" w:color="auto"/>
                                                            <w:left w:val="none" w:sz="0" w:space="0" w:color="auto"/>
                                                            <w:bottom w:val="none" w:sz="0" w:space="0" w:color="auto"/>
                                                            <w:right w:val="none" w:sz="0" w:space="0" w:color="auto"/>
                                                          </w:divBdr>
                                                          <w:divsChild>
                                                            <w:div w:id="32001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65700911">
          <w:marLeft w:val="0"/>
          <w:marRight w:val="0"/>
          <w:marTop w:val="0"/>
          <w:marBottom w:val="0"/>
          <w:divBdr>
            <w:top w:val="none" w:sz="0" w:space="0" w:color="auto"/>
            <w:left w:val="none" w:sz="0" w:space="0" w:color="auto"/>
            <w:bottom w:val="none" w:sz="0" w:space="0" w:color="auto"/>
            <w:right w:val="none" w:sz="0" w:space="0" w:color="auto"/>
          </w:divBdr>
          <w:divsChild>
            <w:div w:id="1325547633">
              <w:marLeft w:val="0"/>
              <w:marRight w:val="0"/>
              <w:marTop w:val="0"/>
              <w:marBottom w:val="0"/>
              <w:divBdr>
                <w:top w:val="none" w:sz="0" w:space="0" w:color="auto"/>
                <w:left w:val="none" w:sz="0" w:space="0" w:color="auto"/>
                <w:bottom w:val="none" w:sz="0" w:space="0" w:color="auto"/>
                <w:right w:val="none" w:sz="0" w:space="0" w:color="auto"/>
              </w:divBdr>
              <w:divsChild>
                <w:div w:id="1302921525">
                  <w:marLeft w:val="0"/>
                  <w:marRight w:val="0"/>
                  <w:marTop w:val="0"/>
                  <w:marBottom w:val="0"/>
                  <w:divBdr>
                    <w:top w:val="none" w:sz="0" w:space="0" w:color="auto"/>
                    <w:left w:val="none" w:sz="0" w:space="0" w:color="auto"/>
                    <w:bottom w:val="none" w:sz="0" w:space="0" w:color="auto"/>
                    <w:right w:val="none" w:sz="0" w:space="0" w:color="auto"/>
                  </w:divBdr>
                  <w:divsChild>
                    <w:div w:id="871458261">
                      <w:marLeft w:val="0"/>
                      <w:marRight w:val="0"/>
                      <w:marTop w:val="0"/>
                      <w:marBottom w:val="0"/>
                      <w:divBdr>
                        <w:top w:val="none" w:sz="0" w:space="0" w:color="auto"/>
                        <w:left w:val="none" w:sz="0" w:space="0" w:color="auto"/>
                        <w:bottom w:val="none" w:sz="0" w:space="0" w:color="auto"/>
                        <w:right w:val="none" w:sz="0" w:space="0" w:color="auto"/>
                      </w:divBdr>
                      <w:divsChild>
                        <w:div w:id="1106391672">
                          <w:marLeft w:val="0"/>
                          <w:marRight w:val="0"/>
                          <w:marTop w:val="0"/>
                          <w:marBottom w:val="0"/>
                          <w:divBdr>
                            <w:top w:val="none" w:sz="0" w:space="0" w:color="auto"/>
                            <w:left w:val="none" w:sz="0" w:space="0" w:color="auto"/>
                            <w:bottom w:val="none" w:sz="0" w:space="0" w:color="auto"/>
                            <w:right w:val="none" w:sz="0" w:space="0" w:color="auto"/>
                          </w:divBdr>
                          <w:divsChild>
                            <w:div w:id="1705399153">
                              <w:marLeft w:val="0"/>
                              <w:marRight w:val="0"/>
                              <w:marTop w:val="0"/>
                              <w:marBottom w:val="0"/>
                              <w:divBdr>
                                <w:top w:val="none" w:sz="0" w:space="0" w:color="auto"/>
                                <w:left w:val="none" w:sz="0" w:space="0" w:color="auto"/>
                                <w:bottom w:val="none" w:sz="0" w:space="0" w:color="auto"/>
                                <w:right w:val="none" w:sz="0" w:space="0" w:color="auto"/>
                              </w:divBdr>
                              <w:divsChild>
                                <w:div w:id="500388992">
                                  <w:marLeft w:val="0"/>
                                  <w:marRight w:val="0"/>
                                  <w:marTop w:val="0"/>
                                  <w:marBottom w:val="0"/>
                                  <w:divBdr>
                                    <w:top w:val="none" w:sz="0" w:space="0" w:color="auto"/>
                                    <w:left w:val="none" w:sz="0" w:space="0" w:color="auto"/>
                                    <w:bottom w:val="none" w:sz="0" w:space="0" w:color="auto"/>
                                    <w:right w:val="none" w:sz="0" w:space="0" w:color="auto"/>
                                  </w:divBdr>
                                  <w:divsChild>
                                    <w:div w:id="433480298">
                                      <w:marLeft w:val="0"/>
                                      <w:marRight w:val="0"/>
                                      <w:marTop w:val="0"/>
                                      <w:marBottom w:val="0"/>
                                      <w:divBdr>
                                        <w:top w:val="none" w:sz="0" w:space="0" w:color="auto"/>
                                        <w:left w:val="none" w:sz="0" w:space="0" w:color="auto"/>
                                        <w:bottom w:val="none" w:sz="0" w:space="0" w:color="auto"/>
                                        <w:right w:val="none" w:sz="0" w:space="0" w:color="auto"/>
                                      </w:divBdr>
                                      <w:divsChild>
                                        <w:div w:id="1773011178">
                                          <w:marLeft w:val="0"/>
                                          <w:marRight w:val="0"/>
                                          <w:marTop w:val="0"/>
                                          <w:marBottom w:val="0"/>
                                          <w:divBdr>
                                            <w:top w:val="none" w:sz="0" w:space="0" w:color="auto"/>
                                            <w:left w:val="none" w:sz="0" w:space="0" w:color="auto"/>
                                            <w:bottom w:val="none" w:sz="0" w:space="0" w:color="auto"/>
                                            <w:right w:val="none" w:sz="0" w:space="0" w:color="auto"/>
                                          </w:divBdr>
                                          <w:divsChild>
                                            <w:div w:id="1960257311">
                                              <w:marLeft w:val="0"/>
                                              <w:marRight w:val="0"/>
                                              <w:marTop w:val="0"/>
                                              <w:marBottom w:val="0"/>
                                              <w:divBdr>
                                                <w:top w:val="none" w:sz="0" w:space="0" w:color="auto"/>
                                                <w:left w:val="none" w:sz="0" w:space="0" w:color="auto"/>
                                                <w:bottom w:val="none" w:sz="0" w:space="0" w:color="auto"/>
                                                <w:right w:val="none" w:sz="0" w:space="0" w:color="auto"/>
                                              </w:divBdr>
                                              <w:divsChild>
                                                <w:div w:id="987247552">
                                                  <w:marLeft w:val="0"/>
                                                  <w:marRight w:val="0"/>
                                                  <w:marTop w:val="0"/>
                                                  <w:marBottom w:val="0"/>
                                                  <w:divBdr>
                                                    <w:top w:val="none" w:sz="0" w:space="0" w:color="auto"/>
                                                    <w:left w:val="none" w:sz="0" w:space="0" w:color="auto"/>
                                                    <w:bottom w:val="none" w:sz="0" w:space="0" w:color="auto"/>
                                                    <w:right w:val="none" w:sz="0" w:space="0" w:color="auto"/>
                                                  </w:divBdr>
                                                  <w:divsChild>
                                                    <w:div w:id="430855612">
                                                      <w:marLeft w:val="0"/>
                                                      <w:marRight w:val="0"/>
                                                      <w:marTop w:val="0"/>
                                                      <w:marBottom w:val="0"/>
                                                      <w:divBdr>
                                                        <w:top w:val="none" w:sz="0" w:space="0" w:color="auto"/>
                                                        <w:left w:val="none" w:sz="0" w:space="0" w:color="auto"/>
                                                        <w:bottom w:val="none" w:sz="0" w:space="0" w:color="auto"/>
                                                        <w:right w:val="none" w:sz="0" w:space="0" w:color="auto"/>
                                                      </w:divBdr>
                                                      <w:divsChild>
                                                        <w:div w:id="1050568115">
                                                          <w:marLeft w:val="0"/>
                                                          <w:marRight w:val="0"/>
                                                          <w:marTop w:val="0"/>
                                                          <w:marBottom w:val="0"/>
                                                          <w:divBdr>
                                                            <w:top w:val="none" w:sz="0" w:space="0" w:color="auto"/>
                                                            <w:left w:val="none" w:sz="0" w:space="0" w:color="auto"/>
                                                            <w:bottom w:val="none" w:sz="0" w:space="0" w:color="auto"/>
                                                            <w:right w:val="none" w:sz="0" w:space="0" w:color="auto"/>
                                                          </w:divBdr>
                                                          <w:divsChild>
                                                            <w:div w:id="621499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043754886">
      <w:bodyDiv w:val="1"/>
      <w:marLeft w:val="0"/>
      <w:marRight w:val="0"/>
      <w:marTop w:val="0"/>
      <w:marBottom w:val="0"/>
      <w:divBdr>
        <w:top w:val="none" w:sz="0" w:space="0" w:color="auto"/>
        <w:left w:val="none" w:sz="0" w:space="0" w:color="auto"/>
        <w:bottom w:val="none" w:sz="0" w:space="0" w:color="auto"/>
        <w:right w:val="none" w:sz="0" w:space="0" w:color="auto"/>
      </w:divBdr>
    </w:div>
    <w:div w:id="1056856378">
      <w:bodyDiv w:val="1"/>
      <w:marLeft w:val="0"/>
      <w:marRight w:val="0"/>
      <w:marTop w:val="0"/>
      <w:marBottom w:val="0"/>
      <w:divBdr>
        <w:top w:val="none" w:sz="0" w:space="0" w:color="auto"/>
        <w:left w:val="none" w:sz="0" w:space="0" w:color="auto"/>
        <w:bottom w:val="none" w:sz="0" w:space="0" w:color="auto"/>
        <w:right w:val="none" w:sz="0" w:space="0" w:color="auto"/>
      </w:divBdr>
    </w:div>
    <w:div w:id="1075128919">
      <w:bodyDiv w:val="1"/>
      <w:marLeft w:val="0"/>
      <w:marRight w:val="0"/>
      <w:marTop w:val="0"/>
      <w:marBottom w:val="0"/>
      <w:divBdr>
        <w:top w:val="none" w:sz="0" w:space="0" w:color="auto"/>
        <w:left w:val="none" w:sz="0" w:space="0" w:color="auto"/>
        <w:bottom w:val="none" w:sz="0" w:space="0" w:color="auto"/>
        <w:right w:val="none" w:sz="0" w:space="0" w:color="auto"/>
      </w:divBdr>
    </w:div>
    <w:div w:id="1075281429">
      <w:bodyDiv w:val="1"/>
      <w:marLeft w:val="0"/>
      <w:marRight w:val="0"/>
      <w:marTop w:val="0"/>
      <w:marBottom w:val="0"/>
      <w:divBdr>
        <w:top w:val="none" w:sz="0" w:space="0" w:color="auto"/>
        <w:left w:val="none" w:sz="0" w:space="0" w:color="auto"/>
        <w:bottom w:val="none" w:sz="0" w:space="0" w:color="auto"/>
        <w:right w:val="none" w:sz="0" w:space="0" w:color="auto"/>
      </w:divBdr>
    </w:div>
    <w:div w:id="1078599800">
      <w:bodyDiv w:val="1"/>
      <w:marLeft w:val="0"/>
      <w:marRight w:val="0"/>
      <w:marTop w:val="0"/>
      <w:marBottom w:val="0"/>
      <w:divBdr>
        <w:top w:val="none" w:sz="0" w:space="0" w:color="auto"/>
        <w:left w:val="none" w:sz="0" w:space="0" w:color="auto"/>
        <w:bottom w:val="none" w:sz="0" w:space="0" w:color="auto"/>
        <w:right w:val="none" w:sz="0" w:space="0" w:color="auto"/>
      </w:divBdr>
    </w:div>
    <w:div w:id="1082603792">
      <w:bodyDiv w:val="1"/>
      <w:marLeft w:val="0"/>
      <w:marRight w:val="0"/>
      <w:marTop w:val="0"/>
      <w:marBottom w:val="0"/>
      <w:divBdr>
        <w:top w:val="none" w:sz="0" w:space="0" w:color="auto"/>
        <w:left w:val="none" w:sz="0" w:space="0" w:color="auto"/>
        <w:bottom w:val="none" w:sz="0" w:space="0" w:color="auto"/>
        <w:right w:val="none" w:sz="0" w:space="0" w:color="auto"/>
      </w:divBdr>
    </w:div>
    <w:div w:id="1083649391">
      <w:bodyDiv w:val="1"/>
      <w:marLeft w:val="0"/>
      <w:marRight w:val="0"/>
      <w:marTop w:val="0"/>
      <w:marBottom w:val="0"/>
      <w:divBdr>
        <w:top w:val="none" w:sz="0" w:space="0" w:color="auto"/>
        <w:left w:val="none" w:sz="0" w:space="0" w:color="auto"/>
        <w:bottom w:val="none" w:sz="0" w:space="0" w:color="auto"/>
        <w:right w:val="none" w:sz="0" w:space="0" w:color="auto"/>
      </w:divBdr>
    </w:div>
    <w:div w:id="1099910908">
      <w:bodyDiv w:val="1"/>
      <w:marLeft w:val="0"/>
      <w:marRight w:val="0"/>
      <w:marTop w:val="0"/>
      <w:marBottom w:val="0"/>
      <w:divBdr>
        <w:top w:val="none" w:sz="0" w:space="0" w:color="auto"/>
        <w:left w:val="none" w:sz="0" w:space="0" w:color="auto"/>
        <w:bottom w:val="none" w:sz="0" w:space="0" w:color="auto"/>
        <w:right w:val="none" w:sz="0" w:space="0" w:color="auto"/>
      </w:divBdr>
    </w:div>
    <w:div w:id="1122533212">
      <w:bodyDiv w:val="1"/>
      <w:marLeft w:val="0"/>
      <w:marRight w:val="0"/>
      <w:marTop w:val="0"/>
      <w:marBottom w:val="0"/>
      <w:divBdr>
        <w:top w:val="none" w:sz="0" w:space="0" w:color="auto"/>
        <w:left w:val="none" w:sz="0" w:space="0" w:color="auto"/>
        <w:bottom w:val="none" w:sz="0" w:space="0" w:color="auto"/>
        <w:right w:val="none" w:sz="0" w:space="0" w:color="auto"/>
      </w:divBdr>
    </w:div>
    <w:div w:id="1142887758">
      <w:bodyDiv w:val="1"/>
      <w:marLeft w:val="0"/>
      <w:marRight w:val="0"/>
      <w:marTop w:val="0"/>
      <w:marBottom w:val="0"/>
      <w:divBdr>
        <w:top w:val="none" w:sz="0" w:space="0" w:color="auto"/>
        <w:left w:val="none" w:sz="0" w:space="0" w:color="auto"/>
        <w:bottom w:val="none" w:sz="0" w:space="0" w:color="auto"/>
        <w:right w:val="none" w:sz="0" w:space="0" w:color="auto"/>
      </w:divBdr>
    </w:div>
    <w:div w:id="1200432008">
      <w:bodyDiv w:val="1"/>
      <w:marLeft w:val="0"/>
      <w:marRight w:val="0"/>
      <w:marTop w:val="0"/>
      <w:marBottom w:val="0"/>
      <w:divBdr>
        <w:top w:val="none" w:sz="0" w:space="0" w:color="auto"/>
        <w:left w:val="none" w:sz="0" w:space="0" w:color="auto"/>
        <w:bottom w:val="none" w:sz="0" w:space="0" w:color="auto"/>
        <w:right w:val="none" w:sz="0" w:space="0" w:color="auto"/>
      </w:divBdr>
    </w:div>
    <w:div w:id="1203788480">
      <w:bodyDiv w:val="1"/>
      <w:marLeft w:val="0"/>
      <w:marRight w:val="0"/>
      <w:marTop w:val="0"/>
      <w:marBottom w:val="0"/>
      <w:divBdr>
        <w:top w:val="none" w:sz="0" w:space="0" w:color="auto"/>
        <w:left w:val="none" w:sz="0" w:space="0" w:color="auto"/>
        <w:bottom w:val="none" w:sz="0" w:space="0" w:color="auto"/>
        <w:right w:val="none" w:sz="0" w:space="0" w:color="auto"/>
      </w:divBdr>
    </w:div>
    <w:div w:id="1243878734">
      <w:bodyDiv w:val="1"/>
      <w:marLeft w:val="0"/>
      <w:marRight w:val="0"/>
      <w:marTop w:val="0"/>
      <w:marBottom w:val="0"/>
      <w:divBdr>
        <w:top w:val="none" w:sz="0" w:space="0" w:color="auto"/>
        <w:left w:val="none" w:sz="0" w:space="0" w:color="auto"/>
        <w:bottom w:val="none" w:sz="0" w:space="0" w:color="auto"/>
        <w:right w:val="none" w:sz="0" w:space="0" w:color="auto"/>
      </w:divBdr>
    </w:div>
    <w:div w:id="1282686697">
      <w:bodyDiv w:val="1"/>
      <w:marLeft w:val="0"/>
      <w:marRight w:val="0"/>
      <w:marTop w:val="0"/>
      <w:marBottom w:val="0"/>
      <w:divBdr>
        <w:top w:val="none" w:sz="0" w:space="0" w:color="auto"/>
        <w:left w:val="none" w:sz="0" w:space="0" w:color="auto"/>
        <w:bottom w:val="none" w:sz="0" w:space="0" w:color="auto"/>
        <w:right w:val="none" w:sz="0" w:space="0" w:color="auto"/>
      </w:divBdr>
    </w:div>
    <w:div w:id="1283463585">
      <w:bodyDiv w:val="1"/>
      <w:marLeft w:val="0"/>
      <w:marRight w:val="0"/>
      <w:marTop w:val="0"/>
      <w:marBottom w:val="0"/>
      <w:divBdr>
        <w:top w:val="none" w:sz="0" w:space="0" w:color="auto"/>
        <w:left w:val="none" w:sz="0" w:space="0" w:color="auto"/>
        <w:bottom w:val="none" w:sz="0" w:space="0" w:color="auto"/>
        <w:right w:val="none" w:sz="0" w:space="0" w:color="auto"/>
      </w:divBdr>
    </w:div>
    <w:div w:id="1327786567">
      <w:bodyDiv w:val="1"/>
      <w:marLeft w:val="0"/>
      <w:marRight w:val="0"/>
      <w:marTop w:val="0"/>
      <w:marBottom w:val="0"/>
      <w:divBdr>
        <w:top w:val="none" w:sz="0" w:space="0" w:color="auto"/>
        <w:left w:val="none" w:sz="0" w:space="0" w:color="auto"/>
        <w:bottom w:val="none" w:sz="0" w:space="0" w:color="auto"/>
        <w:right w:val="none" w:sz="0" w:space="0" w:color="auto"/>
      </w:divBdr>
    </w:div>
    <w:div w:id="1341128806">
      <w:bodyDiv w:val="1"/>
      <w:marLeft w:val="0"/>
      <w:marRight w:val="0"/>
      <w:marTop w:val="0"/>
      <w:marBottom w:val="0"/>
      <w:divBdr>
        <w:top w:val="none" w:sz="0" w:space="0" w:color="auto"/>
        <w:left w:val="none" w:sz="0" w:space="0" w:color="auto"/>
        <w:bottom w:val="none" w:sz="0" w:space="0" w:color="auto"/>
        <w:right w:val="none" w:sz="0" w:space="0" w:color="auto"/>
      </w:divBdr>
    </w:div>
    <w:div w:id="1355573773">
      <w:bodyDiv w:val="1"/>
      <w:marLeft w:val="0"/>
      <w:marRight w:val="0"/>
      <w:marTop w:val="0"/>
      <w:marBottom w:val="0"/>
      <w:divBdr>
        <w:top w:val="none" w:sz="0" w:space="0" w:color="auto"/>
        <w:left w:val="none" w:sz="0" w:space="0" w:color="auto"/>
        <w:bottom w:val="none" w:sz="0" w:space="0" w:color="auto"/>
        <w:right w:val="none" w:sz="0" w:space="0" w:color="auto"/>
      </w:divBdr>
    </w:div>
    <w:div w:id="1372458714">
      <w:bodyDiv w:val="1"/>
      <w:marLeft w:val="0"/>
      <w:marRight w:val="0"/>
      <w:marTop w:val="0"/>
      <w:marBottom w:val="0"/>
      <w:divBdr>
        <w:top w:val="none" w:sz="0" w:space="0" w:color="auto"/>
        <w:left w:val="none" w:sz="0" w:space="0" w:color="auto"/>
        <w:bottom w:val="none" w:sz="0" w:space="0" w:color="auto"/>
        <w:right w:val="none" w:sz="0" w:space="0" w:color="auto"/>
      </w:divBdr>
    </w:div>
    <w:div w:id="1397581236">
      <w:bodyDiv w:val="1"/>
      <w:marLeft w:val="0"/>
      <w:marRight w:val="0"/>
      <w:marTop w:val="0"/>
      <w:marBottom w:val="0"/>
      <w:divBdr>
        <w:top w:val="none" w:sz="0" w:space="0" w:color="auto"/>
        <w:left w:val="none" w:sz="0" w:space="0" w:color="auto"/>
        <w:bottom w:val="none" w:sz="0" w:space="0" w:color="auto"/>
        <w:right w:val="none" w:sz="0" w:space="0" w:color="auto"/>
      </w:divBdr>
    </w:div>
    <w:div w:id="1439906500">
      <w:bodyDiv w:val="1"/>
      <w:marLeft w:val="0"/>
      <w:marRight w:val="0"/>
      <w:marTop w:val="0"/>
      <w:marBottom w:val="0"/>
      <w:divBdr>
        <w:top w:val="none" w:sz="0" w:space="0" w:color="auto"/>
        <w:left w:val="none" w:sz="0" w:space="0" w:color="auto"/>
        <w:bottom w:val="none" w:sz="0" w:space="0" w:color="auto"/>
        <w:right w:val="none" w:sz="0" w:space="0" w:color="auto"/>
      </w:divBdr>
    </w:div>
    <w:div w:id="1447309264">
      <w:bodyDiv w:val="1"/>
      <w:marLeft w:val="0"/>
      <w:marRight w:val="0"/>
      <w:marTop w:val="0"/>
      <w:marBottom w:val="0"/>
      <w:divBdr>
        <w:top w:val="none" w:sz="0" w:space="0" w:color="auto"/>
        <w:left w:val="none" w:sz="0" w:space="0" w:color="auto"/>
        <w:bottom w:val="none" w:sz="0" w:space="0" w:color="auto"/>
        <w:right w:val="none" w:sz="0" w:space="0" w:color="auto"/>
      </w:divBdr>
    </w:div>
    <w:div w:id="1453326719">
      <w:bodyDiv w:val="1"/>
      <w:marLeft w:val="0"/>
      <w:marRight w:val="0"/>
      <w:marTop w:val="0"/>
      <w:marBottom w:val="0"/>
      <w:divBdr>
        <w:top w:val="none" w:sz="0" w:space="0" w:color="auto"/>
        <w:left w:val="none" w:sz="0" w:space="0" w:color="auto"/>
        <w:bottom w:val="none" w:sz="0" w:space="0" w:color="auto"/>
        <w:right w:val="none" w:sz="0" w:space="0" w:color="auto"/>
      </w:divBdr>
    </w:div>
    <w:div w:id="1454445246">
      <w:bodyDiv w:val="1"/>
      <w:marLeft w:val="0"/>
      <w:marRight w:val="0"/>
      <w:marTop w:val="0"/>
      <w:marBottom w:val="0"/>
      <w:divBdr>
        <w:top w:val="none" w:sz="0" w:space="0" w:color="auto"/>
        <w:left w:val="none" w:sz="0" w:space="0" w:color="auto"/>
        <w:bottom w:val="none" w:sz="0" w:space="0" w:color="auto"/>
        <w:right w:val="none" w:sz="0" w:space="0" w:color="auto"/>
      </w:divBdr>
    </w:div>
    <w:div w:id="1470049506">
      <w:bodyDiv w:val="1"/>
      <w:marLeft w:val="0"/>
      <w:marRight w:val="0"/>
      <w:marTop w:val="0"/>
      <w:marBottom w:val="0"/>
      <w:divBdr>
        <w:top w:val="none" w:sz="0" w:space="0" w:color="auto"/>
        <w:left w:val="none" w:sz="0" w:space="0" w:color="auto"/>
        <w:bottom w:val="none" w:sz="0" w:space="0" w:color="auto"/>
        <w:right w:val="none" w:sz="0" w:space="0" w:color="auto"/>
      </w:divBdr>
    </w:div>
    <w:div w:id="1479150937">
      <w:bodyDiv w:val="1"/>
      <w:marLeft w:val="0"/>
      <w:marRight w:val="0"/>
      <w:marTop w:val="0"/>
      <w:marBottom w:val="0"/>
      <w:divBdr>
        <w:top w:val="none" w:sz="0" w:space="0" w:color="auto"/>
        <w:left w:val="none" w:sz="0" w:space="0" w:color="auto"/>
        <w:bottom w:val="none" w:sz="0" w:space="0" w:color="auto"/>
        <w:right w:val="none" w:sz="0" w:space="0" w:color="auto"/>
      </w:divBdr>
    </w:div>
    <w:div w:id="1489401327">
      <w:bodyDiv w:val="1"/>
      <w:marLeft w:val="0"/>
      <w:marRight w:val="0"/>
      <w:marTop w:val="0"/>
      <w:marBottom w:val="0"/>
      <w:divBdr>
        <w:top w:val="none" w:sz="0" w:space="0" w:color="auto"/>
        <w:left w:val="none" w:sz="0" w:space="0" w:color="auto"/>
        <w:bottom w:val="none" w:sz="0" w:space="0" w:color="auto"/>
        <w:right w:val="none" w:sz="0" w:space="0" w:color="auto"/>
      </w:divBdr>
    </w:div>
    <w:div w:id="1501654122">
      <w:bodyDiv w:val="1"/>
      <w:marLeft w:val="0"/>
      <w:marRight w:val="0"/>
      <w:marTop w:val="0"/>
      <w:marBottom w:val="0"/>
      <w:divBdr>
        <w:top w:val="none" w:sz="0" w:space="0" w:color="auto"/>
        <w:left w:val="none" w:sz="0" w:space="0" w:color="auto"/>
        <w:bottom w:val="none" w:sz="0" w:space="0" w:color="auto"/>
        <w:right w:val="none" w:sz="0" w:space="0" w:color="auto"/>
      </w:divBdr>
    </w:div>
    <w:div w:id="1509179186">
      <w:bodyDiv w:val="1"/>
      <w:marLeft w:val="0"/>
      <w:marRight w:val="0"/>
      <w:marTop w:val="0"/>
      <w:marBottom w:val="0"/>
      <w:divBdr>
        <w:top w:val="none" w:sz="0" w:space="0" w:color="auto"/>
        <w:left w:val="none" w:sz="0" w:space="0" w:color="auto"/>
        <w:bottom w:val="none" w:sz="0" w:space="0" w:color="auto"/>
        <w:right w:val="none" w:sz="0" w:space="0" w:color="auto"/>
      </w:divBdr>
    </w:div>
    <w:div w:id="1524704984">
      <w:bodyDiv w:val="1"/>
      <w:marLeft w:val="0"/>
      <w:marRight w:val="0"/>
      <w:marTop w:val="0"/>
      <w:marBottom w:val="0"/>
      <w:divBdr>
        <w:top w:val="none" w:sz="0" w:space="0" w:color="auto"/>
        <w:left w:val="none" w:sz="0" w:space="0" w:color="auto"/>
        <w:bottom w:val="none" w:sz="0" w:space="0" w:color="auto"/>
        <w:right w:val="none" w:sz="0" w:space="0" w:color="auto"/>
      </w:divBdr>
    </w:div>
    <w:div w:id="1529947791">
      <w:bodyDiv w:val="1"/>
      <w:marLeft w:val="0"/>
      <w:marRight w:val="0"/>
      <w:marTop w:val="0"/>
      <w:marBottom w:val="0"/>
      <w:divBdr>
        <w:top w:val="none" w:sz="0" w:space="0" w:color="auto"/>
        <w:left w:val="none" w:sz="0" w:space="0" w:color="auto"/>
        <w:bottom w:val="none" w:sz="0" w:space="0" w:color="auto"/>
        <w:right w:val="none" w:sz="0" w:space="0" w:color="auto"/>
      </w:divBdr>
    </w:div>
    <w:div w:id="1536195212">
      <w:bodyDiv w:val="1"/>
      <w:marLeft w:val="0"/>
      <w:marRight w:val="0"/>
      <w:marTop w:val="0"/>
      <w:marBottom w:val="0"/>
      <w:divBdr>
        <w:top w:val="none" w:sz="0" w:space="0" w:color="auto"/>
        <w:left w:val="none" w:sz="0" w:space="0" w:color="auto"/>
        <w:bottom w:val="none" w:sz="0" w:space="0" w:color="auto"/>
        <w:right w:val="none" w:sz="0" w:space="0" w:color="auto"/>
      </w:divBdr>
    </w:div>
    <w:div w:id="1561404479">
      <w:bodyDiv w:val="1"/>
      <w:marLeft w:val="0"/>
      <w:marRight w:val="0"/>
      <w:marTop w:val="0"/>
      <w:marBottom w:val="0"/>
      <w:divBdr>
        <w:top w:val="none" w:sz="0" w:space="0" w:color="auto"/>
        <w:left w:val="none" w:sz="0" w:space="0" w:color="auto"/>
        <w:bottom w:val="none" w:sz="0" w:space="0" w:color="auto"/>
        <w:right w:val="none" w:sz="0" w:space="0" w:color="auto"/>
      </w:divBdr>
    </w:div>
    <w:div w:id="1575124438">
      <w:bodyDiv w:val="1"/>
      <w:marLeft w:val="0"/>
      <w:marRight w:val="0"/>
      <w:marTop w:val="0"/>
      <w:marBottom w:val="0"/>
      <w:divBdr>
        <w:top w:val="none" w:sz="0" w:space="0" w:color="auto"/>
        <w:left w:val="none" w:sz="0" w:space="0" w:color="auto"/>
        <w:bottom w:val="none" w:sz="0" w:space="0" w:color="auto"/>
        <w:right w:val="none" w:sz="0" w:space="0" w:color="auto"/>
      </w:divBdr>
    </w:div>
    <w:div w:id="1589268158">
      <w:bodyDiv w:val="1"/>
      <w:marLeft w:val="0"/>
      <w:marRight w:val="0"/>
      <w:marTop w:val="0"/>
      <w:marBottom w:val="0"/>
      <w:divBdr>
        <w:top w:val="none" w:sz="0" w:space="0" w:color="auto"/>
        <w:left w:val="none" w:sz="0" w:space="0" w:color="auto"/>
        <w:bottom w:val="none" w:sz="0" w:space="0" w:color="auto"/>
        <w:right w:val="none" w:sz="0" w:space="0" w:color="auto"/>
      </w:divBdr>
    </w:div>
    <w:div w:id="1590576908">
      <w:bodyDiv w:val="1"/>
      <w:marLeft w:val="0"/>
      <w:marRight w:val="0"/>
      <w:marTop w:val="0"/>
      <w:marBottom w:val="0"/>
      <w:divBdr>
        <w:top w:val="none" w:sz="0" w:space="0" w:color="auto"/>
        <w:left w:val="none" w:sz="0" w:space="0" w:color="auto"/>
        <w:bottom w:val="none" w:sz="0" w:space="0" w:color="auto"/>
        <w:right w:val="none" w:sz="0" w:space="0" w:color="auto"/>
      </w:divBdr>
    </w:div>
    <w:div w:id="1591309289">
      <w:bodyDiv w:val="1"/>
      <w:marLeft w:val="0"/>
      <w:marRight w:val="0"/>
      <w:marTop w:val="0"/>
      <w:marBottom w:val="0"/>
      <w:divBdr>
        <w:top w:val="none" w:sz="0" w:space="0" w:color="auto"/>
        <w:left w:val="none" w:sz="0" w:space="0" w:color="auto"/>
        <w:bottom w:val="none" w:sz="0" w:space="0" w:color="auto"/>
        <w:right w:val="none" w:sz="0" w:space="0" w:color="auto"/>
      </w:divBdr>
    </w:div>
    <w:div w:id="1592007829">
      <w:bodyDiv w:val="1"/>
      <w:marLeft w:val="0"/>
      <w:marRight w:val="0"/>
      <w:marTop w:val="0"/>
      <w:marBottom w:val="0"/>
      <w:divBdr>
        <w:top w:val="none" w:sz="0" w:space="0" w:color="auto"/>
        <w:left w:val="none" w:sz="0" w:space="0" w:color="auto"/>
        <w:bottom w:val="none" w:sz="0" w:space="0" w:color="auto"/>
        <w:right w:val="none" w:sz="0" w:space="0" w:color="auto"/>
      </w:divBdr>
    </w:div>
    <w:div w:id="1596013596">
      <w:bodyDiv w:val="1"/>
      <w:marLeft w:val="0"/>
      <w:marRight w:val="0"/>
      <w:marTop w:val="0"/>
      <w:marBottom w:val="0"/>
      <w:divBdr>
        <w:top w:val="none" w:sz="0" w:space="0" w:color="auto"/>
        <w:left w:val="none" w:sz="0" w:space="0" w:color="auto"/>
        <w:bottom w:val="none" w:sz="0" w:space="0" w:color="auto"/>
        <w:right w:val="none" w:sz="0" w:space="0" w:color="auto"/>
      </w:divBdr>
    </w:div>
    <w:div w:id="1604531545">
      <w:bodyDiv w:val="1"/>
      <w:marLeft w:val="0"/>
      <w:marRight w:val="0"/>
      <w:marTop w:val="0"/>
      <w:marBottom w:val="0"/>
      <w:divBdr>
        <w:top w:val="none" w:sz="0" w:space="0" w:color="auto"/>
        <w:left w:val="none" w:sz="0" w:space="0" w:color="auto"/>
        <w:bottom w:val="none" w:sz="0" w:space="0" w:color="auto"/>
        <w:right w:val="none" w:sz="0" w:space="0" w:color="auto"/>
      </w:divBdr>
    </w:div>
    <w:div w:id="1655645458">
      <w:bodyDiv w:val="1"/>
      <w:marLeft w:val="0"/>
      <w:marRight w:val="0"/>
      <w:marTop w:val="0"/>
      <w:marBottom w:val="0"/>
      <w:divBdr>
        <w:top w:val="none" w:sz="0" w:space="0" w:color="auto"/>
        <w:left w:val="none" w:sz="0" w:space="0" w:color="auto"/>
        <w:bottom w:val="none" w:sz="0" w:space="0" w:color="auto"/>
        <w:right w:val="none" w:sz="0" w:space="0" w:color="auto"/>
      </w:divBdr>
    </w:div>
    <w:div w:id="1660226940">
      <w:bodyDiv w:val="1"/>
      <w:marLeft w:val="0"/>
      <w:marRight w:val="0"/>
      <w:marTop w:val="0"/>
      <w:marBottom w:val="0"/>
      <w:divBdr>
        <w:top w:val="none" w:sz="0" w:space="0" w:color="auto"/>
        <w:left w:val="none" w:sz="0" w:space="0" w:color="auto"/>
        <w:bottom w:val="none" w:sz="0" w:space="0" w:color="auto"/>
        <w:right w:val="none" w:sz="0" w:space="0" w:color="auto"/>
      </w:divBdr>
    </w:div>
    <w:div w:id="1677883387">
      <w:bodyDiv w:val="1"/>
      <w:marLeft w:val="0"/>
      <w:marRight w:val="0"/>
      <w:marTop w:val="0"/>
      <w:marBottom w:val="0"/>
      <w:divBdr>
        <w:top w:val="none" w:sz="0" w:space="0" w:color="auto"/>
        <w:left w:val="none" w:sz="0" w:space="0" w:color="auto"/>
        <w:bottom w:val="none" w:sz="0" w:space="0" w:color="auto"/>
        <w:right w:val="none" w:sz="0" w:space="0" w:color="auto"/>
      </w:divBdr>
    </w:div>
    <w:div w:id="1723019958">
      <w:bodyDiv w:val="1"/>
      <w:marLeft w:val="0"/>
      <w:marRight w:val="0"/>
      <w:marTop w:val="0"/>
      <w:marBottom w:val="0"/>
      <w:divBdr>
        <w:top w:val="none" w:sz="0" w:space="0" w:color="auto"/>
        <w:left w:val="none" w:sz="0" w:space="0" w:color="auto"/>
        <w:bottom w:val="none" w:sz="0" w:space="0" w:color="auto"/>
        <w:right w:val="none" w:sz="0" w:space="0" w:color="auto"/>
      </w:divBdr>
    </w:div>
    <w:div w:id="1751926294">
      <w:bodyDiv w:val="1"/>
      <w:marLeft w:val="0"/>
      <w:marRight w:val="0"/>
      <w:marTop w:val="0"/>
      <w:marBottom w:val="0"/>
      <w:divBdr>
        <w:top w:val="none" w:sz="0" w:space="0" w:color="auto"/>
        <w:left w:val="none" w:sz="0" w:space="0" w:color="auto"/>
        <w:bottom w:val="none" w:sz="0" w:space="0" w:color="auto"/>
        <w:right w:val="none" w:sz="0" w:space="0" w:color="auto"/>
      </w:divBdr>
    </w:div>
    <w:div w:id="1752386240">
      <w:bodyDiv w:val="1"/>
      <w:marLeft w:val="0"/>
      <w:marRight w:val="0"/>
      <w:marTop w:val="0"/>
      <w:marBottom w:val="0"/>
      <w:divBdr>
        <w:top w:val="none" w:sz="0" w:space="0" w:color="auto"/>
        <w:left w:val="none" w:sz="0" w:space="0" w:color="auto"/>
        <w:bottom w:val="none" w:sz="0" w:space="0" w:color="auto"/>
        <w:right w:val="none" w:sz="0" w:space="0" w:color="auto"/>
      </w:divBdr>
    </w:div>
    <w:div w:id="1812406016">
      <w:bodyDiv w:val="1"/>
      <w:marLeft w:val="0"/>
      <w:marRight w:val="0"/>
      <w:marTop w:val="0"/>
      <w:marBottom w:val="0"/>
      <w:divBdr>
        <w:top w:val="none" w:sz="0" w:space="0" w:color="auto"/>
        <w:left w:val="none" w:sz="0" w:space="0" w:color="auto"/>
        <w:bottom w:val="none" w:sz="0" w:space="0" w:color="auto"/>
        <w:right w:val="none" w:sz="0" w:space="0" w:color="auto"/>
      </w:divBdr>
    </w:div>
    <w:div w:id="1827087153">
      <w:bodyDiv w:val="1"/>
      <w:marLeft w:val="0"/>
      <w:marRight w:val="0"/>
      <w:marTop w:val="0"/>
      <w:marBottom w:val="0"/>
      <w:divBdr>
        <w:top w:val="none" w:sz="0" w:space="0" w:color="auto"/>
        <w:left w:val="none" w:sz="0" w:space="0" w:color="auto"/>
        <w:bottom w:val="none" w:sz="0" w:space="0" w:color="auto"/>
        <w:right w:val="none" w:sz="0" w:space="0" w:color="auto"/>
      </w:divBdr>
    </w:div>
    <w:div w:id="1830173109">
      <w:bodyDiv w:val="1"/>
      <w:marLeft w:val="0"/>
      <w:marRight w:val="0"/>
      <w:marTop w:val="0"/>
      <w:marBottom w:val="0"/>
      <w:divBdr>
        <w:top w:val="none" w:sz="0" w:space="0" w:color="auto"/>
        <w:left w:val="none" w:sz="0" w:space="0" w:color="auto"/>
        <w:bottom w:val="none" w:sz="0" w:space="0" w:color="auto"/>
        <w:right w:val="none" w:sz="0" w:space="0" w:color="auto"/>
      </w:divBdr>
    </w:div>
    <w:div w:id="1833637212">
      <w:bodyDiv w:val="1"/>
      <w:marLeft w:val="0"/>
      <w:marRight w:val="0"/>
      <w:marTop w:val="0"/>
      <w:marBottom w:val="0"/>
      <w:divBdr>
        <w:top w:val="none" w:sz="0" w:space="0" w:color="auto"/>
        <w:left w:val="none" w:sz="0" w:space="0" w:color="auto"/>
        <w:bottom w:val="none" w:sz="0" w:space="0" w:color="auto"/>
        <w:right w:val="none" w:sz="0" w:space="0" w:color="auto"/>
      </w:divBdr>
    </w:div>
    <w:div w:id="1841967970">
      <w:bodyDiv w:val="1"/>
      <w:marLeft w:val="0"/>
      <w:marRight w:val="0"/>
      <w:marTop w:val="0"/>
      <w:marBottom w:val="0"/>
      <w:divBdr>
        <w:top w:val="none" w:sz="0" w:space="0" w:color="auto"/>
        <w:left w:val="none" w:sz="0" w:space="0" w:color="auto"/>
        <w:bottom w:val="none" w:sz="0" w:space="0" w:color="auto"/>
        <w:right w:val="none" w:sz="0" w:space="0" w:color="auto"/>
      </w:divBdr>
    </w:div>
    <w:div w:id="1846898345">
      <w:bodyDiv w:val="1"/>
      <w:marLeft w:val="0"/>
      <w:marRight w:val="0"/>
      <w:marTop w:val="0"/>
      <w:marBottom w:val="0"/>
      <w:divBdr>
        <w:top w:val="none" w:sz="0" w:space="0" w:color="auto"/>
        <w:left w:val="none" w:sz="0" w:space="0" w:color="auto"/>
        <w:bottom w:val="none" w:sz="0" w:space="0" w:color="auto"/>
        <w:right w:val="none" w:sz="0" w:space="0" w:color="auto"/>
      </w:divBdr>
    </w:div>
    <w:div w:id="1877964784">
      <w:bodyDiv w:val="1"/>
      <w:marLeft w:val="0"/>
      <w:marRight w:val="0"/>
      <w:marTop w:val="0"/>
      <w:marBottom w:val="0"/>
      <w:divBdr>
        <w:top w:val="none" w:sz="0" w:space="0" w:color="auto"/>
        <w:left w:val="none" w:sz="0" w:space="0" w:color="auto"/>
        <w:bottom w:val="none" w:sz="0" w:space="0" w:color="auto"/>
        <w:right w:val="none" w:sz="0" w:space="0" w:color="auto"/>
      </w:divBdr>
    </w:div>
    <w:div w:id="1879775090">
      <w:bodyDiv w:val="1"/>
      <w:marLeft w:val="0"/>
      <w:marRight w:val="0"/>
      <w:marTop w:val="0"/>
      <w:marBottom w:val="0"/>
      <w:divBdr>
        <w:top w:val="none" w:sz="0" w:space="0" w:color="auto"/>
        <w:left w:val="none" w:sz="0" w:space="0" w:color="auto"/>
        <w:bottom w:val="none" w:sz="0" w:space="0" w:color="auto"/>
        <w:right w:val="none" w:sz="0" w:space="0" w:color="auto"/>
      </w:divBdr>
    </w:div>
    <w:div w:id="1883443709">
      <w:bodyDiv w:val="1"/>
      <w:marLeft w:val="0"/>
      <w:marRight w:val="0"/>
      <w:marTop w:val="0"/>
      <w:marBottom w:val="0"/>
      <w:divBdr>
        <w:top w:val="none" w:sz="0" w:space="0" w:color="auto"/>
        <w:left w:val="none" w:sz="0" w:space="0" w:color="auto"/>
        <w:bottom w:val="none" w:sz="0" w:space="0" w:color="auto"/>
        <w:right w:val="none" w:sz="0" w:space="0" w:color="auto"/>
      </w:divBdr>
      <w:divsChild>
        <w:div w:id="465703649">
          <w:marLeft w:val="0"/>
          <w:marRight w:val="0"/>
          <w:marTop w:val="0"/>
          <w:marBottom w:val="0"/>
          <w:divBdr>
            <w:top w:val="none" w:sz="0" w:space="0" w:color="auto"/>
            <w:left w:val="none" w:sz="0" w:space="0" w:color="auto"/>
            <w:bottom w:val="none" w:sz="0" w:space="0" w:color="auto"/>
            <w:right w:val="none" w:sz="0" w:space="0" w:color="auto"/>
          </w:divBdr>
          <w:divsChild>
            <w:div w:id="1546602635">
              <w:marLeft w:val="0"/>
              <w:marRight w:val="0"/>
              <w:marTop w:val="0"/>
              <w:marBottom w:val="0"/>
              <w:divBdr>
                <w:top w:val="none" w:sz="0" w:space="0" w:color="auto"/>
                <w:left w:val="none" w:sz="0" w:space="0" w:color="auto"/>
                <w:bottom w:val="none" w:sz="0" w:space="0" w:color="auto"/>
                <w:right w:val="none" w:sz="0" w:space="0" w:color="auto"/>
              </w:divBdr>
            </w:div>
          </w:divsChild>
        </w:div>
        <w:div w:id="1732382429">
          <w:marLeft w:val="0"/>
          <w:marRight w:val="0"/>
          <w:marTop w:val="0"/>
          <w:marBottom w:val="0"/>
          <w:divBdr>
            <w:top w:val="none" w:sz="0" w:space="0" w:color="auto"/>
            <w:left w:val="none" w:sz="0" w:space="0" w:color="auto"/>
            <w:bottom w:val="none" w:sz="0" w:space="0" w:color="auto"/>
            <w:right w:val="none" w:sz="0" w:space="0" w:color="auto"/>
          </w:divBdr>
          <w:divsChild>
            <w:div w:id="1305308861">
              <w:marLeft w:val="0"/>
              <w:marRight w:val="0"/>
              <w:marTop w:val="0"/>
              <w:marBottom w:val="0"/>
              <w:divBdr>
                <w:top w:val="none" w:sz="0" w:space="0" w:color="auto"/>
                <w:left w:val="none" w:sz="0" w:space="0" w:color="auto"/>
                <w:bottom w:val="none" w:sz="0" w:space="0" w:color="auto"/>
                <w:right w:val="none" w:sz="0" w:space="0" w:color="auto"/>
              </w:divBdr>
            </w:div>
          </w:divsChild>
        </w:div>
        <w:div w:id="1780829202">
          <w:marLeft w:val="0"/>
          <w:marRight w:val="0"/>
          <w:marTop w:val="0"/>
          <w:marBottom w:val="0"/>
          <w:divBdr>
            <w:top w:val="none" w:sz="0" w:space="0" w:color="auto"/>
            <w:left w:val="none" w:sz="0" w:space="0" w:color="auto"/>
            <w:bottom w:val="none" w:sz="0" w:space="0" w:color="auto"/>
            <w:right w:val="none" w:sz="0" w:space="0" w:color="auto"/>
          </w:divBdr>
          <w:divsChild>
            <w:div w:id="1252154961">
              <w:marLeft w:val="0"/>
              <w:marRight w:val="0"/>
              <w:marTop w:val="0"/>
              <w:marBottom w:val="0"/>
              <w:divBdr>
                <w:top w:val="none" w:sz="0" w:space="0" w:color="auto"/>
                <w:left w:val="none" w:sz="0" w:space="0" w:color="auto"/>
                <w:bottom w:val="none" w:sz="0" w:space="0" w:color="auto"/>
                <w:right w:val="none" w:sz="0" w:space="0" w:color="auto"/>
              </w:divBdr>
            </w:div>
          </w:divsChild>
        </w:div>
        <w:div w:id="850264158">
          <w:marLeft w:val="0"/>
          <w:marRight w:val="0"/>
          <w:marTop w:val="0"/>
          <w:marBottom w:val="0"/>
          <w:divBdr>
            <w:top w:val="none" w:sz="0" w:space="0" w:color="auto"/>
            <w:left w:val="none" w:sz="0" w:space="0" w:color="auto"/>
            <w:bottom w:val="none" w:sz="0" w:space="0" w:color="auto"/>
            <w:right w:val="none" w:sz="0" w:space="0" w:color="auto"/>
          </w:divBdr>
          <w:divsChild>
            <w:div w:id="1750813509">
              <w:marLeft w:val="0"/>
              <w:marRight w:val="0"/>
              <w:marTop w:val="0"/>
              <w:marBottom w:val="0"/>
              <w:divBdr>
                <w:top w:val="none" w:sz="0" w:space="0" w:color="auto"/>
                <w:left w:val="none" w:sz="0" w:space="0" w:color="auto"/>
                <w:bottom w:val="none" w:sz="0" w:space="0" w:color="auto"/>
                <w:right w:val="none" w:sz="0" w:space="0" w:color="auto"/>
              </w:divBdr>
            </w:div>
          </w:divsChild>
        </w:div>
        <w:div w:id="1709641035">
          <w:marLeft w:val="0"/>
          <w:marRight w:val="0"/>
          <w:marTop w:val="0"/>
          <w:marBottom w:val="0"/>
          <w:divBdr>
            <w:top w:val="none" w:sz="0" w:space="0" w:color="auto"/>
            <w:left w:val="none" w:sz="0" w:space="0" w:color="auto"/>
            <w:bottom w:val="none" w:sz="0" w:space="0" w:color="auto"/>
            <w:right w:val="none" w:sz="0" w:space="0" w:color="auto"/>
          </w:divBdr>
          <w:divsChild>
            <w:div w:id="365495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3518841">
      <w:bodyDiv w:val="1"/>
      <w:marLeft w:val="0"/>
      <w:marRight w:val="0"/>
      <w:marTop w:val="0"/>
      <w:marBottom w:val="0"/>
      <w:divBdr>
        <w:top w:val="none" w:sz="0" w:space="0" w:color="auto"/>
        <w:left w:val="none" w:sz="0" w:space="0" w:color="auto"/>
        <w:bottom w:val="none" w:sz="0" w:space="0" w:color="auto"/>
        <w:right w:val="none" w:sz="0" w:space="0" w:color="auto"/>
      </w:divBdr>
    </w:div>
    <w:div w:id="1884172901">
      <w:bodyDiv w:val="1"/>
      <w:marLeft w:val="0"/>
      <w:marRight w:val="0"/>
      <w:marTop w:val="0"/>
      <w:marBottom w:val="0"/>
      <w:divBdr>
        <w:top w:val="none" w:sz="0" w:space="0" w:color="auto"/>
        <w:left w:val="none" w:sz="0" w:space="0" w:color="auto"/>
        <w:bottom w:val="none" w:sz="0" w:space="0" w:color="auto"/>
        <w:right w:val="none" w:sz="0" w:space="0" w:color="auto"/>
      </w:divBdr>
    </w:div>
    <w:div w:id="1902593711">
      <w:bodyDiv w:val="1"/>
      <w:marLeft w:val="0"/>
      <w:marRight w:val="0"/>
      <w:marTop w:val="0"/>
      <w:marBottom w:val="0"/>
      <w:divBdr>
        <w:top w:val="none" w:sz="0" w:space="0" w:color="auto"/>
        <w:left w:val="none" w:sz="0" w:space="0" w:color="auto"/>
        <w:bottom w:val="none" w:sz="0" w:space="0" w:color="auto"/>
        <w:right w:val="none" w:sz="0" w:space="0" w:color="auto"/>
      </w:divBdr>
    </w:div>
    <w:div w:id="1908225786">
      <w:bodyDiv w:val="1"/>
      <w:marLeft w:val="0"/>
      <w:marRight w:val="0"/>
      <w:marTop w:val="0"/>
      <w:marBottom w:val="0"/>
      <w:divBdr>
        <w:top w:val="none" w:sz="0" w:space="0" w:color="auto"/>
        <w:left w:val="none" w:sz="0" w:space="0" w:color="auto"/>
        <w:bottom w:val="none" w:sz="0" w:space="0" w:color="auto"/>
        <w:right w:val="none" w:sz="0" w:space="0" w:color="auto"/>
      </w:divBdr>
    </w:div>
    <w:div w:id="1920671399">
      <w:bodyDiv w:val="1"/>
      <w:marLeft w:val="0"/>
      <w:marRight w:val="0"/>
      <w:marTop w:val="0"/>
      <w:marBottom w:val="0"/>
      <w:divBdr>
        <w:top w:val="none" w:sz="0" w:space="0" w:color="auto"/>
        <w:left w:val="none" w:sz="0" w:space="0" w:color="auto"/>
        <w:bottom w:val="none" w:sz="0" w:space="0" w:color="auto"/>
        <w:right w:val="none" w:sz="0" w:space="0" w:color="auto"/>
      </w:divBdr>
    </w:div>
    <w:div w:id="1921744232">
      <w:bodyDiv w:val="1"/>
      <w:marLeft w:val="0"/>
      <w:marRight w:val="0"/>
      <w:marTop w:val="0"/>
      <w:marBottom w:val="0"/>
      <w:divBdr>
        <w:top w:val="none" w:sz="0" w:space="0" w:color="auto"/>
        <w:left w:val="none" w:sz="0" w:space="0" w:color="auto"/>
        <w:bottom w:val="none" w:sz="0" w:space="0" w:color="auto"/>
        <w:right w:val="none" w:sz="0" w:space="0" w:color="auto"/>
      </w:divBdr>
    </w:div>
    <w:div w:id="1948926459">
      <w:bodyDiv w:val="1"/>
      <w:marLeft w:val="0"/>
      <w:marRight w:val="0"/>
      <w:marTop w:val="0"/>
      <w:marBottom w:val="0"/>
      <w:divBdr>
        <w:top w:val="none" w:sz="0" w:space="0" w:color="auto"/>
        <w:left w:val="none" w:sz="0" w:space="0" w:color="auto"/>
        <w:bottom w:val="none" w:sz="0" w:space="0" w:color="auto"/>
        <w:right w:val="none" w:sz="0" w:space="0" w:color="auto"/>
      </w:divBdr>
    </w:div>
    <w:div w:id="1987589667">
      <w:bodyDiv w:val="1"/>
      <w:marLeft w:val="0"/>
      <w:marRight w:val="0"/>
      <w:marTop w:val="0"/>
      <w:marBottom w:val="0"/>
      <w:divBdr>
        <w:top w:val="none" w:sz="0" w:space="0" w:color="auto"/>
        <w:left w:val="none" w:sz="0" w:space="0" w:color="auto"/>
        <w:bottom w:val="none" w:sz="0" w:space="0" w:color="auto"/>
        <w:right w:val="none" w:sz="0" w:space="0" w:color="auto"/>
      </w:divBdr>
    </w:div>
    <w:div w:id="1990286403">
      <w:bodyDiv w:val="1"/>
      <w:marLeft w:val="0"/>
      <w:marRight w:val="0"/>
      <w:marTop w:val="0"/>
      <w:marBottom w:val="0"/>
      <w:divBdr>
        <w:top w:val="none" w:sz="0" w:space="0" w:color="auto"/>
        <w:left w:val="none" w:sz="0" w:space="0" w:color="auto"/>
        <w:bottom w:val="none" w:sz="0" w:space="0" w:color="auto"/>
        <w:right w:val="none" w:sz="0" w:space="0" w:color="auto"/>
      </w:divBdr>
    </w:div>
    <w:div w:id="1995791734">
      <w:bodyDiv w:val="1"/>
      <w:marLeft w:val="0"/>
      <w:marRight w:val="0"/>
      <w:marTop w:val="0"/>
      <w:marBottom w:val="0"/>
      <w:divBdr>
        <w:top w:val="none" w:sz="0" w:space="0" w:color="auto"/>
        <w:left w:val="none" w:sz="0" w:space="0" w:color="auto"/>
        <w:bottom w:val="none" w:sz="0" w:space="0" w:color="auto"/>
        <w:right w:val="none" w:sz="0" w:space="0" w:color="auto"/>
      </w:divBdr>
    </w:div>
    <w:div w:id="2011829101">
      <w:bodyDiv w:val="1"/>
      <w:marLeft w:val="0"/>
      <w:marRight w:val="0"/>
      <w:marTop w:val="0"/>
      <w:marBottom w:val="0"/>
      <w:divBdr>
        <w:top w:val="none" w:sz="0" w:space="0" w:color="auto"/>
        <w:left w:val="none" w:sz="0" w:space="0" w:color="auto"/>
        <w:bottom w:val="none" w:sz="0" w:space="0" w:color="auto"/>
        <w:right w:val="none" w:sz="0" w:space="0" w:color="auto"/>
      </w:divBdr>
    </w:div>
    <w:div w:id="2019580462">
      <w:bodyDiv w:val="1"/>
      <w:marLeft w:val="0"/>
      <w:marRight w:val="0"/>
      <w:marTop w:val="0"/>
      <w:marBottom w:val="0"/>
      <w:divBdr>
        <w:top w:val="none" w:sz="0" w:space="0" w:color="auto"/>
        <w:left w:val="none" w:sz="0" w:space="0" w:color="auto"/>
        <w:bottom w:val="none" w:sz="0" w:space="0" w:color="auto"/>
        <w:right w:val="none" w:sz="0" w:space="0" w:color="auto"/>
      </w:divBdr>
    </w:div>
    <w:div w:id="2025159066">
      <w:bodyDiv w:val="1"/>
      <w:marLeft w:val="0"/>
      <w:marRight w:val="0"/>
      <w:marTop w:val="0"/>
      <w:marBottom w:val="0"/>
      <w:divBdr>
        <w:top w:val="none" w:sz="0" w:space="0" w:color="auto"/>
        <w:left w:val="none" w:sz="0" w:space="0" w:color="auto"/>
        <w:bottom w:val="none" w:sz="0" w:space="0" w:color="auto"/>
        <w:right w:val="none" w:sz="0" w:space="0" w:color="auto"/>
      </w:divBdr>
      <w:divsChild>
        <w:div w:id="16396063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25474776">
      <w:bodyDiv w:val="1"/>
      <w:marLeft w:val="0"/>
      <w:marRight w:val="0"/>
      <w:marTop w:val="0"/>
      <w:marBottom w:val="0"/>
      <w:divBdr>
        <w:top w:val="none" w:sz="0" w:space="0" w:color="auto"/>
        <w:left w:val="none" w:sz="0" w:space="0" w:color="auto"/>
        <w:bottom w:val="none" w:sz="0" w:space="0" w:color="auto"/>
        <w:right w:val="none" w:sz="0" w:space="0" w:color="auto"/>
      </w:divBdr>
    </w:div>
    <w:div w:id="2027563093">
      <w:bodyDiv w:val="1"/>
      <w:marLeft w:val="0"/>
      <w:marRight w:val="0"/>
      <w:marTop w:val="0"/>
      <w:marBottom w:val="0"/>
      <w:divBdr>
        <w:top w:val="none" w:sz="0" w:space="0" w:color="auto"/>
        <w:left w:val="none" w:sz="0" w:space="0" w:color="auto"/>
        <w:bottom w:val="none" w:sz="0" w:space="0" w:color="auto"/>
        <w:right w:val="none" w:sz="0" w:space="0" w:color="auto"/>
      </w:divBdr>
    </w:div>
    <w:div w:id="2033602932">
      <w:bodyDiv w:val="1"/>
      <w:marLeft w:val="0"/>
      <w:marRight w:val="0"/>
      <w:marTop w:val="0"/>
      <w:marBottom w:val="0"/>
      <w:divBdr>
        <w:top w:val="none" w:sz="0" w:space="0" w:color="auto"/>
        <w:left w:val="none" w:sz="0" w:space="0" w:color="auto"/>
        <w:bottom w:val="none" w:sz="0" w:space="0" w:color="auto"/>
        <w:right w:val="none" w:sz="0" w:space="0" w:color="auto"/>
      </w:divBdr>
    </w:div>
    <w:div w:id="2048987682">
      <w:bodyDiv w:val="1"/>
      <w:marLeft w:val="0"/>
      <w:marRight w:val="0"/>
      <w:marTop w:val="0"/>
      <w:marBottom w:val="0"/>
      <w:divBdr>
        <w:top w:val="none" w:sz="0" w:space="0" w:color="auto"/>
        <w:left w:val="none" w:sz="0" w:space="0" w:color="auto"/>
        <w:bottom w:val="none" w:sz="0" w:space="0" w:color="auto"/>
        <w:right w:val="none" w:sz="0" w:space="0" w:color="auto"/>
      </w:divBdr>
    </w:div>
    <w:div w:id="2063021338">
      <w:bodyDiv w:val="1"/>
      <w:marLeft w:val="0"/>
      <w:marRight w:val="0"/>
      <w:marTop w:val="0"/>
      <w:marBottom w:val="0"/>
      <w:divBdr>
        <w:top w:val="none" w:sz="0" w:space="0" w:color="auto"/>
        <w:left w:val="none" w:sz="0" w:space="0" w:color="auto"/>
        <w:bottom w:val="none" w:sz="0" w:space="0" w:color="auto"/>
        <w:right w:val="none" w:sz="0" w:space="0" w:color="auto"/>
      </w:divBdr>
    </w:div>
    <w:div w:id="2064450031">
      <w:bodyDiv w:val="1"/>
      <w:marLeft w:val="0"/>
      <w:marRight w:val="0"/>
      <w:marTop w:val="0"/>
      <w:marBottom w:val="0"/>
      <w:divBdr>
        <w:top w:val="none" w:sz="0" w:space="0" w:color="auto"/>
        <w:left w:val="none" w:sz="0" w:space="0" w:color="auto"/>
        <w:bottom w:val="none" w:sz="0" w:space="0" w:color="auto"/>
        <w:right w:val="none" w:sz="0" w:space="0" w:color="auto"/>
      </w:divBdr>
    </w:div>
    <w:div w:id="2114586490">
      <w:bodyDiv w:val="1"/>
      <w:marLeft w:val="0"/>
      <w:marRight w:val="0"/>
      <w:marTop w:val="0"/>
      <w:marBottom w:val="0"/>
      <w:divBdr>
        <w:top w:val="none" w:sz="0" w:space="0" w:color="auto"/>
        <w:left w:val="none" w:sz="0" w:space="0" w:color="auto"/>
        <w:bottom w:val="none" w:sz="0" w:space="0" w:color="auto"/>
        <w:right w:val="none" w:sz="0" w:space="0" w:color="auto"/>
      </w:divBdr>
    </w:div>
    <w:div w:id="2120832615">
      <w:bodyDiv w:val="1"/>
      <w:marLeft w:val="0"/>
      <w:marRight w:val="0"/>
      <w:marTop w:val="0"/>
      <w:marBottom w:val="0"/>
      <w:divBdr>
        <w:top w:val="none" w:sz="0" w:space="0" w:color="auto"/>
        <w:left w:val="none" w:sz="0" w:space="0" w:color="auto"/>
        <w:bottom w:val="none" w:sz="0" w:space="0" w:color="auto"/>
        <w:right w:val="none" w:sz="0" w:space="0" w:color="auto"/>
      </w:divBdr>
    </w:div>
    <w:div w:id="2129665869">
      <w:bodyDiv w:val="1"/>
      <w:marLeft w:val="0"/>
      <w:marRight w:val="0"/>
      <w:marTop w:val="0"/>
      <w:marBottom w:val="0"/>
      <w:divBdr>
        <w:top w:val="none" w:sz="0" w:space="0" w:color="auto"/>
        <w:left w:val="none" w:sz="0" w:space="0" w:color="auto"/>
        <w:bottom w:val="none" w:sz="0" w:space="0" w:color="auto"/>
        <w:right w:val="none" w:sz="0" w:space="0" w:color="auto"/>
      </w:divBdr>
    </w:div>
    <w:div w:id="2137942627">
      <w:bodyDiv w:val="1"/>
      <w:marLeft w:val="0"/>
      <w:marRight w:val="0"/>
      <w:marTop w:val="0"/>
      <w:marBottom w:val="0"/>
      <w:divBdr>
        <w:top w:val="none" w:sz="0" w:space="0" w:color="auto"/>
        <w:left w:val="none" w:sz="0" w:space="0" w:color="auto"/>
        <w:bottom w:val="none" w:sz="0" w:space="0" w:color="auto"/>
        <w:right w:val="none" w:sz="0" w:space="0" w:color="auto"/>
      </w:divBdr>
    </w:div>
    <w:div w:id="21384510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sanly@binus.ac.id" TargetMode="Externa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10" Type="http://schemas.openxmlformats.org/officeDocument/2006/relationships/footer" Target="footer1.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hyperlink" Target="mailto:zahra.afandi@binus.ac.id" TargetMode="External"/><Relationship Id="rId14" Type="http://schemas.openxmlformats.org/officeDocument/2006/relationships/image" Target="media/image4.png"/><Relationship Id="rId22"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Kru24</b:Tag>
    <b:SourceType>JournalArticle</b:SourceType>
    <b:Guid>{29655600-0B0C-4D48-B4F3-A860D67E0437}</b:Guid>
    <b:Title>Navigating the Dynamics of Brent Crude Oil Prices: Factors, Trends, and Insights</b:Title>
    <b:Pages>86-102</b:Pages>
    <b:Year>2024</b:Year>
    <b:Author>
      <b:Author>
        <b:NameList>
          <b:Person>
            <b:Last>Krulicky</b:Last>
            <b:First>Tomas</b:First>
          </b:Person>
          <b:Person>
            <b:Last>Jura</b:Last>
            <b:First>Anton</b:First>
          </b:Person>
          <b:Person>
            <b:Last>Kunju Mol Raj</b:Last>
            <b:First>Robin</b:First>
          </b:Person>
        </b:NameList>
      </b:Author>
    </b:Author>
    <b:JournalName>Acta Monstanistica Slovaca</b:JournalName>
    <b:Volume>29</b:Volume>
    <b:Issue>1</b:Issue>
    <b:DOI>10.46544/AMS.v29i1.08</b:DOI>
    <b:RefOrder>2</b:RefOrder>
  </b:Source>
  <b:Source>
    <b:Tag>Pan23</b:Tag>
    <b:SourceType>JournalArticle</b:SourceType>
    <b:Guid>{A769BEEC-4B10-42A5-8D3F-2A59E0D2BC0A}</b:Guid>
    <b:Author>
      <b:Author>
        <b:NameList>
          <b:Person>
            <b:Last>Pangestika</b:Last>
            <b:First>Vidya</b:First>
            <b:Middle>D</b:Middle>
          </b:Person>
          <b:Person>
            <b:Last>Farikhin</b:Last>
          </b:Person>
          <b:Person>
            <b:Last>Udjiani</b:Last>
            <b:First>Titi</b:First>
          </b:Person>
        </b:NameList>
      </b:Author>
    </b:Author>
    <b:Title>Application of the geometric Brownian motion model in West Texas Intermediate crude oil price prediction</b:Title>
    <b:JournalName>Gema Wiralodra</b:JournalName>
    <b:Year>2023</b:Year>
    <b:Pages>1061-1068</b:Pages>
    <b:Volume>14</b:Volume>
    <b:Issue>3</b:Issue>
    <b:URL>https://gemawiralodra.unwir.ac.id/index.php/gemawiralodra/issue/view/22</b:URL>
    <b:RefOrder>3</b:RefOrder>
  </b:Source>
  <b:Source>
    <b:Tag>Yil26</b:Tag>
    <b:SourceType>JournalArticle</b:SourceType>
    <b:Guid>{403A2EB7-0AD4-4BC4-90DA-D8ECA936A835}</b:Guid>
    <b:Author>
      <b:Author>
        <b:NameList>
          <b:Person>
            <b:Last>Yilmaz</b:Last>
            <b:First>Tugce</b:First>
            <b:Middle>Ekiz</b:Middle>
          </b:Person>
          <b:Person>
            <b:Last>Zehir</b:Last>
            <b:First>Cemal</b:First>
          </b:Person>
        </b:NameList>
      </b:Author>
    </b:Author>
    <b:Title>Strategic Risk Based Forecasting of Brent Crude Oil Prices: A Comparative Analysis of Econometric and Machine Learning Models</b:Title>
    <b:JournalName>Entropy</b:JournalName>
    <b:Year>2026</b:Year>
    <b:Pages>1-27</b:Pages>
    <b:Volume>28</b:Volume>
    <b:Issue>5</b:Issue>
    <b:DOI>doi.org/10.3390/e28050539</b:DOI>
    <b:RefOrder>4</b:RefOrder>
  </b:Source>
  <b:Source>
    <b:Tag>Ift23</b:Tag>
    <b:SourceType>JournalArticle</b:SourceType>
    <b:Guid>{AB73260B-DA03-4798-8F08-CC0C639C9648}</b:Guid>
    <b:Author>
      <b:Author>
        <b:NameList>
          <b:Person>
            <b:Last>Iftikhar</b:Last>
            <b:First>Hasnain</b:First>
          </b:Person>
          <b:Person>
            <b:Last>Zafar</b:Last>
            <b:First>Aimel</b:First>
          </b:Person>
          <b:Person>
            <b:Last>Turpo-Chaparro</b:Last>
            <b:First>Josue</b:First>
            <b:Middle>E</b:Middle>
          </b:Person>
          <b:Person>
            <b:Last>Rodrigues</b:Last>
            <b:First>Paulo</b:First>
            <b:Middle>Canas</b:Middle>
          </b:Person>
          <b:Person>
            <b:Last>Lopez-Gonzales</b:Last>
            <b:First>Javier</b:First>
            <b:Middle>L</b:Middle>
          </b:Person>
        </b:NameList>
      </b:Author>
    </b:Author>
    <b:Title>Forecasting Day-Ahead Brent Crude Oil Prices Using Hybrid Combinations of Time Series Models</b:Title>
    <b:JournalName>Mathematics</b:JournalName>
    <b:Year>2023</b:Year>
    <b:Pages>1-19</b:Pages>
    <b:Volume>11</b:Volume>
    <b:DOI>10.3390/math11163548</b:DOI>
    <b:RefOrder>6</b:RefOrder>
  </b:Source>
  <b:Source>
    <b:Tag>Zah23</b:Tag>
    <b:SourceType>JournalArticle</b:SourceType>
    <b:Guid>{013633D2-1EA1-4AA0-A0AA-9E5D448CF2F0}</b:Guid>
    <b:Author>
      <b:Author>
        <b:NameList>
          <b:Person>
            <b:Last>Zahouani</b:Last>
            <b:First>Amina</b:First>
            <b:Middle>L</b:Middle>
          </b:Person>
          <b:Person>
            <b:Last>Boubaker</b:Last>
            <b:First>Heni</b:First>
          </b:Person>
        </b:NameList>
      </b:Author>
    </b:Author>
    <b:Title>Forecasting Crude Oil Price with Hybrid Approaches</b:Title>
    <b:JournalName>Review of Economics and Finance</b:JournalName>
    <b:Year>2023</b:Year>
    <b:Pages>564-576</b:Pages>
    <b:Volume>21</b:Volume>
    <b:Issue>1</b:Issue>
    <b:RefOrder>7</b:RefOrder>
  </b:Source>
  <b:Source>
    <b:Tag>Sch25</b:Tag>
    <b:SourceType>JournalArticle</b:SourceType>
    <b:Guid>{49516C52-35A3-47C6-9AF6-FD57F50A0BDD}</b:Guid>
    <b:Author>
      <b:Author>
        <b:NameList>
          <b:Person>
            <b:Last>Schmid</b:Last>
            <b:First>Lena</b:First>
          </b:Person>
          <b:Person>
            <b:Last>Roidl</b:Last>
            <b:First>Moritz</b:First>
          </b:Person>
          <b:Person>
            <b:Last>Kirchherim</b:Last>
            <b:First>Alice</b:First>
          </b:Person>
          <b:Person>
            <b:Last>Pauly</b:Last>
            <b:First>Markus</b:First>
          </b:Person>
        </b:NameList>
      </b:Author>
    </b:Author>
    <b:Title>Comparing Statistical and Machine Learning Methods for Time Series Forecasting in Data-Driven Logistics—A Simulation Study</b:Title>
    <b:JournalName>Entropy</b:JournalName>
    <b:Year>2025</b:Year>
    <b:Pages>1-38</b:Pages>
    <b:Volume>27</b:Volume>
    <b:DOI>10.3390/e27010025</b:DOI>
    <b:RefOrder>8</b:RefOrder>
  </b:Source>
  <b:Source>
    <b:Tag>Fat25</b:Tag>
    <b:SourceType>JournalArticle</b:SourceType>
    <b:Guid>{1327AA65-B15F-412F-9EF6-9E720C4DE492}</b:Guid>
    <b:Author>
      <b:Author>
        <b:NameList>
          <b:Person>
            <b:Last>Fatima</b:Last>
            <b:First>Halima</b:First>
          </b:Person>
          <b:Person>
            <b:Last>Tahir</b:Last>
            <b:First>Bisma</b:First>
          </b:Person>
          <b:Person>
            <b:Last>Hamid</b:Last>
            <b:First>Khalid</b:First>
          </b:Person>
        </b:NameList>
      </b:Author>
    </b:Author>
    <b:Title>Hybrid ARIMA and LSTM Deep Learning Models Empowering and Enhancing Forecast Accuracy in Sales</b:Title>
    <b:JournalName>Spectrum of Engineering Sciences</b:JournalName>
    <b:Year>2025</b:Year>
    <b:Pages>117-133</b:Pages>
    <b:Volume>3</b:Volume>
    <b:Issue>9</b:Issue>
    <b:DOI>10.5281/zenodo.17077720</b:DOI>
    <b:RefOrder>9</b:RefOrder>
  </b:Source>
  <b:Source>
    <b:Tag>Laz24</b:Tag>
    <b:SourceType>JournalArticle</b:SourceType>
    <b:Guid>{86C0CB91-C1B8-48E9-8D2E-67EA80E8F0F3}</b:Guid>
    <b:Author>
      <b:Author>
        <b:NameList>
          <b:Person>
            <b:Last>Lazcano</b:Last>
            <b:First>Ana</b:First>
          </b:Person>
          <b:Person>
            <b:Last>Jaramillo-Moran</b:Last>
            <b:First>Miguel</b:First>
            <b:Middle>A</b:Middle>
          </b:Person>
          <b:Person>
            <b:Last>Sandubete</b:Last>
            <b:First>Julio</b:First>
            <b:Middle>E</b:Middle>
          </b:Person>
        </b:NameList>
      </b:Author>
    </b:Author>
    <b:Title>Back to Basics: The Power of the Multilayer Perceptron in Financial Time Series Forecasting</b:Title>
    <b:JournalName>Mathematics</b:JournalName>
    <b:Year>2024</b:Year>
    <b:Volume>12</b:Volume>
    <b:Issue>12</b:Issue>
    <b:DOI>10.3390/math12121920</b:DOI>
    <b:RefOrder>10</b:RefOrder>
  </b:Source>
  <b:Source>
    <b:Tag>Pra251</b:Tag>
    <b:SourceType>JournalArticle</b:SourceType>
    <b:Guid>{59EA4FD4-304A-41BD-BF60-7060432E95D3}</b:Guid>
    <b:Author>
      <b:Author>
        <b:NameList>
          <b:Person>
            <b:Last>Pranolo</b:Last>
            <b:First>Andri</b:First>
          </b:Person>
          <b:Person>
            <b:Last>Zhou</b:Last>
            <b:First>Xiaofeng</b:First>
          </b:Person>
          <b:Person>
            <b:Last>Mao</b:Last>
            <b:First>Yingchi</b:First>
          </b:Person>
        </b:NameList>
      </b:Author>
    </b:Author>
    <b:Title>Time Series Forecasting with LSTM: an extensive content analysis</b:Title>
    <b:JournalName>Knowledge Engineering and Data Science</b:JournalName>
    <b:Year>2025</b:Year>
    <b:Pages>16-50</b:Pages>
    <b:Volume>8</b:Volume>
    <b:Issue>1</b:Issue>
    <b:DOI>10.17977/um018v8i12025p16-50</b:DOI>
    <b:RefOrder>11</b:RefOrder>
  </b:Source>
  <b:Source>
    <b:Tag>Aro24</b:Tag>
    <b:SourceType>JournalArticle</b:SourceType>
    <b:Guid>{9113A0E0-082B-4FB1-A075-32E5257EB193}</b:Guid>
    <b:Author>
      <b:Author>
        <b:NameList>
          <b:Person>
            <b:Last>Arokodare</b:Last>
            <b:First>Oluwatomisin</b:First>
            <b:Middle>Ebun</b:Middle>
          </b:Person>
          <b:Person>
            <b:Last>Kim</b:Last>
            <b:First>Jongyeop</b:First>
          </b:Person>
        </b:NameList>
      </b:Author>
    </b:Author>
    <b:Title>Leveraging Machine Learning for Enhanced Predictive Accuracy in Time Series Forecasting: A Comparative Analysis of LSTM and GRU Models</b:Title>
    <b:Year>2024</b:Year>
    <b:Pages>1-8</b:Pages>
    <b:RefOrder>12</b:RefOrder>
  </b:Source>
  <b:Source>
    <b:Tag>Ame25</b:Tag>
    <b:SourceType>JournalArticle</b:SourceType>
    <b:Guid>{42A876A8-0950-4063-8393-BCF69C3D17A8}</b:Guid>
    <b:Author>
      <b:Author>
        <b:NameList>
          <b:Person>
            <b:Last>Amelia</b:Last>
            <b:First>Rifdah</b:First>
          </b:Person>
          <b:Person>
            <b:Last>Wulandhari</b:Last>
            <b:First>Lili</b:First>
            <b:Middle>Ayu</b:Middle>
          </b:Person>
        </b:NameList>
      </b:Author>
    </b:Author>
    <b:Title>Crude Oil Price Forecasting Using LSTM and GRU Feature Extractor and Machine Learning Regressor</b:Title>
    <b:JournalName>Journal of Advances in Information Technology</b:JournalName>
    <b:Year>2025</b:Year>
    <b:Pages>1100-1117</b:Pages>
    <b:Volume>16</b:Volume>
    <b:Issue>8</b:Issue>
    <b:DOI> 10.12720/jait.16.8.1100-1117</b:DOI>
    <b:RefOrder>1</b:RefOrder>
  </b:Source>
  <b:Source>
    <b:Tag>Guo23</b:Tag>
    <b:SourceType>JournalArticle</b:SourceType>
    <b:Guid>{1C8A59E4-ECD6-4886-BA52-6D2E74E8B7C5}</b:Guid>
    <b:Author>
      <b:Author>
        <b:NameList>
          <b:Person>
            <b:Last>Guo</b:Last>
            <b:First>Lili</b:First>
          </b:Person>
          <b:Person>
            <b:Last>Huang</b:Last>
            <b:First>Xinya</b:First>
          </b:Person>
          <b:Person>
            <b:Last>Li</b:Last>
            <b:First>Yanjiao</b:First>
          </b:Person>
          <b:Person>
            <b:Last>Li</b:Last>
            <b:First>Houjian</b:First>
          </b:Person>
        </b:NameList>
      </b:Author>
    </b:Author>
    <b:Title>Forecasting crude oil futures price using machine learning methods: Evidence from China</b:Title>
    <b:JournalName>Energy Economics</b:JournalName>
    <b:Year>2023</b:Year>
    <b:Volume>127</b:Volume>
    <b:DOI>10.1016/j.eneco.2023.107089</b:DOI>
    <b:RefOrder>5</b:RefOrder>
  </b:Source>
  <b:Source>
    <b:Tag>Asa23</b:Tag>
    <b:SourceType>JournalArticle</b:SourceType>
    <b:Guid>{7D98B3E5-1041-4797-B21F-97F54FA071A2}</b:Guid>
    <b:Author>
      <b:Author>
        <b:NameList>
          <b:Person>
            <b:Last>As'ad</b:Last>
            <b:First>Mohamad</b:First>
          </b:Person>
          <b:Person>
            <b:Last>Yuniar</b:Last>
            <b:First>Eka</b:First>
          </b:Person>
          <b:Person>
            <b:Last>Sujito</b:Last>
          </b:Person>
          <b:Person>
            <b:Last>Farida</b:Last>
            <b:First>Eni</b:First>
          </b:Person>
          <b:Person>
            <b:Last>Setyowibowo</b:Last>
            <b:First>Sigit</b:First>
          </b:Person>
        </b:NameList>
      </b:Author>
    </b:Author>
    <b:Title>PeramalanHarga Crude Oildengan Model Double Exponensial Smoothing-Holts</b:Title>
    <b:JournalName>G-Tech : Jurnal Teknologi Terapan</b:JournalName>
    <b:Year>2023</b:Year>
    <b:Pages>201-208</b:Pages>
    <b:Volume>7</b:Volume>
    <b:Issue>1</b:Issue>
    <b:DOI>https://doi.org/10.33379/gtech.v7i1.1901</b:DOI>
    <b:RefOrder>13</b:RefOrder>
  </b:Source>
  <b:Source>
    <b:Tag>Gam24</b:Tag>
    <b:SourceType>JournalArticle</b:SourceType>
    <b:Guid>{B90B9FA4-BF9F-4B4C-9B6B-E9E5E7549A2B}</b:Guid>
    <b:Author>
      <b:Author>
        <b:NameList>
          <b:Person>
            <b:Last>Gampar</b:Last>
            <b:First>Y</b:First>
          </b:Person>
          <b:Person>
            <b:Last>Agustina</b:Last>
            <b:First>N</b:First>
          </b:Person>
        </b:NameList>
      </b:Author>
    </b:Author>
    <b:Title>orecasting Oil And Gas Production in Indonesia: A Comparison of Holt’s Double Exponential Smoothing and ARIMA Methods</b:Title>
    <b:JournalName>Seminar Nasional Official Statistics</b:JournalName>
    <b:Year>2024</b:Year>
    <b:Pages>211-220</b:Pages>
    <b:Volume>1</b:Volume>
    <b:DOI>10.34123/semnasoffstat.v2024i1.2101</b:DOI>
    <b:RefOrder>14</b:RefOrder>
  </b:Source>
  <b:Source>
    <b:Tag>Dan22</b:Tag>
    <b:SourceType>JournalArticle</b:SourceType>
    <b:Guid>{BC4825C5-4076-4C30-A7D9-5CEAF5459D41}</b:Guid>
    <b:Author>
      <b:Author>
        <b:NameList>
          <b:Person>
            <b:Last>Daneshvar</b:Last>
            <b:First>A</b:First>
          </b:Person>
          <b:Person>
            <b:Last>Ebrahimi</b:Last>
            <b:First>M</b:First>
          </b:Person>
          <b:Person>
            <b:Last>Salahi</b:Last>
            <b:First>F</b:First>
          </b:Person>
          <b:Person>
            <b:Last>Rahmaty</b:Last>
            <b:First>M</b:First>
          </b:Person>
          <b:Person>
            <b:Last>Homayounfar</b:Last>
            <b:First>M</b:First>
          </b:Person>
        </b:NameList>
      </b:Author>
    </b:Author>
    <b:Title>Brent Crude Oil Price Forecast Utilizing Deep Neural Network Architectures</b:Title>
    <b:JournalName>Computational intelligence and neuroscience</b:JournalName>
    <b:Year>2022</b:Year>
    <b:Pages>1-13</b:Pages>
    <b:DOI>10.1155/2022/6140796</b:DOI>
    <b:RefOrder>15</b:RefOrder>
  </b:Source>
  <b:Source>
    <b:Tag>Bro24</b:Tag>
    <b:SourceType>JournalArticle</b:SourceType>
    <b:Guid>{8E3AD9EE-5E29-4202-B382-FF82A4D6368E}</b:Guid>
    <b:Author>
      <b:Author>
        <b:NameList>
          <b:Person>
            <b:Last>Brown</b:Last>
            <b:First>Michael</b:First>
          </b:Person>
          <b:Person>
            <b:Last>Chen</b:Last>
            <b:First>Emily</b:First>
          </b:Person>
          <b:Person>
            <b:Last>Lee</b:Last>
            <b:First>Sophia</b:First>
          </b:Person>
          <b:Person>
            <b:Last>Taylor</b:Last>
            <b:First>James</b:First>
          </b:Person>
          <b:Person>
            <b:Last>Kim</b:Last>
            <b:First>Anna</b:First>
          </b:Person>
          <b:Person>
            <b:Last>Johnson</b:Last>
            <b:First>Robert</b:First>
          </b:Person>
        </b:NameList>
      </b:Author>
    </b:Author>
    <b:Title>Comparative Analysis of LSTM and Traditional Time Series Models on Oil Price Data</b:Title>
    <b:JournalName>Preprints</b:JournalName>
    <b:Year>2024</b:Year>
    <b:DOI>10.20944/preprints202410.2355.v1</b:DOI>
    <b:RefOrder>17</b:RefOrder>
  </b:Source>
  <b:Source>
    <b:Tag>Alr24</b:Tag>
    <b:SourceType>JournalArticle</b:SourceType>
    <b:Guid>{E3BEDA9E-DE2C-42A4-9807-6AABA390B4A1}</b:Guid>
    <b:Author>
      <b:Author>
        <b:NameList>
          <b:Person>
            <b:Last>Alruqimi</b:Last>
            <b:First>Mohammed</b:First>
          </b:Person>
          <b:Person>
            <b:Last>Persio</b:Last>
            <b:First>Luca</b:First>
            <b:Middle>Di</b:Middle>
          </b:Person>
        </b:NameList>
      </b:Author>
    </b:Author>
    <b:Title>Enhancing Multi-step Brent Oil Price Forecasting with Ensemble Multi-scenario Bi-GRU Networks</b:Title>
    <b:JournalName>International Journal of Computational Intelligence Systems</b:JournalName>
    <b:Year>2024</b:Year>
    <b:Pages>1-12</b:Pages>
    <b:DOI>10.1007/s44196-024-00640-3</b:DOI>
    <b:RefOrder>16</b:RefOrder>
  </b:Source>
  <b:Source>
    <b:Tag>Son25</b:Tag>
    <b:SourceType>JournalArticle</b:SourceType>
    <b:Guid>{C7C03EB0-1FEE-46D2-A0C1-D9C6275D80C3}</b:Guid>
    <b:Author>
      <b:Author>
        <b:NameList>
          <b:Person>
            <b:Last>Song</b:Last>
            <b:First>Xiaobao</b:First>
          </b:Person>
          <b:Person>
            <b:Last>Deng</b:Last>
            <b:First>Liwei</b:First>
          </b:Person>
          <b:Person>
            <b:Last>Wang</b:Last>
            <b:First>Hao</b:First>
          </b:Person>
          <b:Person>
            <b:Last>Zhang</b:Last>
            <b:First>Yaoan</b:First>
          </b:Person>
          <b:Person>
            <b:Last>He</b:Last>
            <b:First>Yuxin</b:First>
          </b:Person>
          <b:Person>
            <b:Last>Cao</b:Last>
            <b:First>Wenming</b:First>
          </b:Person>
        </b:NameList>
      </b:Author>
    </b:Author>
    <b:Title>Deep learning-based time series forecasting</b:Title>
    <b:JournalName>Artificial Intelligence Review</b:JournalName>
    <b:Year>2025</b:Year>
    <b:Volume>23</b:Volume>
    <b:DOI>10.1007/s10462-024-10989-8</b:DOI>
    <b:RefOrder>31</b:RefOrder>
  </b:Source>
  <b:Source>
    <b:Tag>Mor</b:Tag>
    <b:SourceType>JournalArticle</b:SourceType>
    <b:Guid>{30EABE32-B314-4F58-BB5B-5AC3CC30FC1E}</b:Guid>
    <b:Author>
      <b:Author>
        <b:NameList>
          <b:Person>
            <b:Last>Mortezanejad</b:Last>
            <b:First>Seyedeh</b:First>
            <b:Middle>Azadeh Fallah</b:Middle>
          </b:Person>
          <b:Person>
            <b:Last>Wang</b:Last>
            <b:First>Ruochen</b:First>
          </b:Person>
        </b:NameList>
      </b:Author>
    </b:Author>
    <b:Title>Addressing Challenges in Time Series Forecasting: A Comprehensive Comparison of Machine Learning Techniques</b:Title>
    <b:DOI>10.48550/arXiv.2503.20148. </b:DOI>
    <b:RefOrder>18</b:RefOrder>
  </b:Source>
  <b:Source>
    <b:Tag>Aki26</b:Tag>
    <b:SourceType>JournalArticle</b:SourceType>
    <b:Guid>{1598C2FE-3155-4DCF-B94F-4D9A40B816E6}</b:Guid>
    <b:Author>
      <b:Author>
        <b:NameList>
          <b:Person>
            <b:Last>Akinci</b:Last>
            <b:First>Tahir</b:First>
            <b:Middle>Cetin</b:Middle>
          </b:Person>
          <b:Person>
            <b:Last>Martinez-Morales</b:Last>
            <b:First>Alfredo</b:First>
            <b:Middle>A</b:Middle>
          </b:Person>
        </b:NameList>
      </b:Author>
    </b:Author>
    <b:Title>Why Model Selection Fails in Time Series Forecasting: An Empirical Study of Instability Across Data Regimes</b:Title>
    <b:Year>2026</b:Year>
    <b:DOI>10.48550/arXiv.2605.01608. </b:DOI>
    <b:RefOrder>19</b:RefOrder>
  </b:Source>
  <b:Source>
    <b:Tag>The25</b:Tag>
    <b:SourceType>JournalArticle</b:SourceType>
    <b:Guid>{93D698B3-B77F-4199-92D3-87A16896605F}</b:Guid>
    <b:Author>
      <b:Author>
        <b:NameList>
          <b:Person>
            <b:Last>Theodorou</b:Last>
            <b:First>Evangelos</b:First>
          </b:Person>
          <b:Person>
            <b:Last>Spiliotis</b:Last>
            <b:First>Evangelos</b:First>
          </b:Person>
          <b:Person>
            <b:Last>Assimakopoulos</b:Last>
            <b:First>Vassilios</b:First>
          </b:Person>
        </b:NameList>
      </b:Author>
    </b:Author>
    <b:Title>Forecast accuracy and inventory performance: Insights on their relationship from the M5 competition data</b:Title>
    <b:JournalName>European Journal of Operational Research</b:JournalName>
    <b:Year>2025</b:Year>
    <b:Pages>414-426</b:Pages>
    <b:Volume>322</b:Volume>
    <b:Issue>2</b:Issue>
    <b:RefOrder>20</b:RefOrder>
  </b:Source>
  <b:Source>
    <b:Tag>Hil24</b:Tag>
    <b:SourceType>JournalArticle</b:SourceType>
    <b:Guid>{F624A023-3F22-4516-B068-6D4494130585}</b:Guid>
    <b:Author>
      <b:Author>
        <b:NameList>
          <b:Person>
            <b:Last>Hilal</b:Last>
            <b:First>Yanuar</b:First>
            <b:Middle>N</b:Middle>
          </b:Person>
          <b:Person>
            <b:Last>Nainggolan</b:Last>
            <b:First>Gibson</b:First>
            <b:Middle>Daniel Andrianto</b:Middle>
          </b:Person>
          <b:Person>
            <b:Last>Syahputri</b:Last>
            <b:First>Sabilla</b:First>
            <b:Middle>Hamda</b:Middle>
          </b:Person>
          <b:Person>
            <b:Last>Kartiasih</b:Last>
            <b:First>Fitri</b:First>
          </b:Person>
        </b:NameList>
      </b:Author>
    </b:Author>
    <b:Title>Comparison of ARIMA and LSTM Methods in Predicting Jakarta Sea Level</b:Title>
    <b:JournalName>Jurnal Ilmu dan Teknologi Kelautan Tropis</b:JournalName>
    <b:Year>2024</b:Year>
    <b:Pages>163-178</b:Pages>
    <b:Volume>16</b:Volume>
    <b:Issue>2</b:Issue>
    <b:DOI>10.29244/jitkt.v16i2.52818</b:DOI>
    <b:RefOrder>21</b:RefOrder>
  </b:Source>
  <b:Source>
    <b:Tag>Inv26</b:Tag>
    <b:SourceType>InternetSite</b:SourceType>
    <b:Guid>{11DC1EA4-4834-4816-B32B-5295990617C1}</b:Guid>
    <b:Title>Data Historis Minyak Mentah WTI Berjangka</b:Title>
    <b:Author>
      <b:Author>
        <b:Corporate>Investing.com</b:Corporate>
      </b:Author>
    </b:Author>
    <b:YearAccessed>2026</b:YearAccessed>
    <b:URL>https://id.investing.com/commodities/crude-oil-historical-data</b:URL>
    <b:RefOrder>22</b:RefOrder>
  </b:Source>
  <b:Source>
    <b:Tag>Hab</b:Tag>
    <b:SourceType>Book</b:SourceType>
    <b:Guid>{47FB5D68-9E45-43D6-BE86-C76A4171D19C}</b:Guid>
    <b:Title>Core Concepts and Methods in Load Forecasting With Applications in Distribution Networks</b:Title>
    <b:Author>
      <b:Author>
        <b:NameList>
          <b:Person>
            <b:Last>Haben</b:Last>
            <b:First>Stephen</b:First>
          </b:Person>
          <b:Person>
            <b:Last>Voss</b:Last>
            <b:First>Marcus</b:First>
          </b:Person>
          <b:Person>
            <b:Last>Holderbaum</b:Last>
            <b:First>William</b:First>
          </b:Person>
        </b:NameList>
      </b:Author>
    </b:Author>
    <b:City>Cham</b:City>
    <b:Publisher>Springer</b:Publisher>
    <b:RefOrder>23</b:RefOrder>
  </b:Source>
  <b:Source>
    <b:Tag>Bar201</b:Tag>
    <b:SourceType>JournalArticle</b:SourceType>
    <b:Guid>{B2783612-F33D-48FA-974E-603924292040}</b:Guid>
    <b:Title>Spurious Regression Analysis on Time Series Data From Factors Affecting Indonesian Human Development Indexs in 1990-2017</b:Title>
    <b:Year>2020</b:Year>
    <b:Author>
      <b:Author>
        <b:NameList>
          <b:Person>
            <b:Last>Barry</b:Last>
            <b:First>Rinto</b:First>
            <b:Middle>R</b:Middle>
          </b:Person>
          <b:Person>
            <b:Last>Bernarto</b:Last>
            <b:First>Innocentius</b:First>
          </b:Person>
        </b:NameList>
      </b:Author>
    </b:Author>
    <b:JournalName>JURNAL ILMIAH MANAJEMEN BISNIS DAN INOVASI UNIVERSITAS SAM RATULANGI (JMBI UNSRAT)</b:JournalName>
    <b:Pages>592-611</b:Pages>
    <b:Volume>7</b:Volume>
    <b:Issue>3</b:Issue>
    <b:RefOrder>24</b:RefOrder>
  </b:Source>
  <b:Source>
    <b:Tag>Hyn21</b:Tag>
    <b:SourceType>Book</b:SourceType>
    <b:Guid>{54C90B76-B9FB-4D69-9924-DC21B85B081D}</b:Guid>
    <b:Title>Forecasting Principle and Analysis</b:Title>
    <b:Year>2021</b:Year>
    <b:Author>
      <b:Author>
        <b:NameList>
          <b:Person>
            <b:Last>Hyndman</b:Last>
            <b:First>Rob</b:First>
            <b:Middle>J</b:Middle>
          </b:Person>
          <b:Person>
            <b:Last>Athanasopoulos</b:Last>
            <b:First>George</b:First>
          </b:Person>
        </b:NameList>
      </b:Author>
    </b:Author>
    <b:City>Melbourne</b:City>
    <b:Publisher>OTexts</b:Publisher>
    <b:RefOrder>25</b:RefOrder>
  </b:Source>
  <b:Source>
    <b:Tag>Kho25</b:Tag>
    <b:SourceType>JournalArticle</b:SourceType>
    <b:Guid>{0C7E173C-1D6C-4994-9CE1-BD9DDE4FE8D6}</b:Guid>
    <b:Title>A critical review on selecting performance evaluation metrics for supervised machine learning models in wastewater quality prediction</b:Title>
    <b:Year>2025</b:Year>
    <b:Author>
      <b:Author>
        <b:NameList>
          <b:Person>
            <b:Last>Khoshvaght</b:Last>
            <b:First>Hoda</b:First>
          </b:Person>
          <b:Person>
            <b:Last>Permala</b:Last>
            <b:First>Ratish</b:First>
            <b:Middle>R</b:Middle>
          </b:Person>
          <b:Person>
            <b:Last>Razmjon</b:Last>
            <b:First>Amir</b:First>
          </b:Person>
          <b:Person>
            <b:Last>Khiadani</b:Last>
            <b:First>Mehdi</b:First>
          </b:Person>
        </b:NameList>
      </b:Author>
    </b:Author>
    <b:JournalName>Journal of Environmental Chemical Engineering</b:JournalName>
    <b:Pages>1-17</b:Pages>
    <b:Volume>13</b:Volume>
    <b:RefOrder>29</b:RefOrder>
  </b:Source>
  <b:Source>
    <b:Tag>Ihz23</b:Tag>
    <b:SourceType>JournalArticle</b:SourceType>
    <b:Guid>{311C93BE-5AC0-488E-8011-22F4FB448006}</b:Guid>
    <b:Author>
      <b:Author>
        <b:NameList>
          <b:Person>
            <b:Last>Ihzaniah</b:Last>
            <b:First>Lutfi</b:First>
            <b:Middle>S</b:Middle>
          </b:Person>
          <b:Person>
            <b:Last>Setiawan</b:Last>
            <b:First>Adi</b:First>
          </b:Person>
          <b:Person>
            <b:Last>Wijaya</b:Last>
            <b:First>Rachel</b:First>
            <b:Middle>W. N</b:Middle>
          </b:Person>
        </b:NameList>
      </b:Author>
    </b:Author>
    <b:Title>Perbandingan Kinerja Metode Regresi K-Nearest Neighbor dan Metode Regresi Linear Berganda pada Data Boston Housing</b:Title>
    <b:JournalName>JAMBURA JOURNAL OF PROBABILITY AND STATISTICS</b:JournalName>
    <b:Year>2023</b:Year>
    <b:Pages>18-29</b:Pages>
    <b:Volume>4</b:Volume>
    <b:Issue>1</b:Issue>
    <b:DOI>10.34312/jjps.v4i1.18948</b:DOI>
    <b:RefOrder>30</b:RefOrder>
  </b:Source>
  <b:Source>
    <b:Tag>Kum19</b:Tag>
    <b:SourceType>JournalArticle</b:SourceType>
    <b:Guid>{7D13D830-D64C-45F0-BDF8-35F01C1A9D87}</b:Guid>
    <b:Author>
      <b:Author>
        <b:NameList>
          <b:Person>
            <b:Last>Kumila</b:Last>
            <b:First>Ais</b:First>
          </b:Person>
          <b:Person>
            <b:Last>Sholihah</b:Last>
            <b:First>Baqiyatus,</b:First>
            <b:Middle>Evizia</b:Middle>
          </b:Person>
          <b:Person>
            <b:Last>Safitri</b:Last>
            <b:First>Nur</b:First>
          </b:Person>
          <b:Person>
            <b:Last>Fitri</b:Last>
            <b:First>Safama</b:First>
          </b:Person>
        </b:NameList>
      </b:Author>
    </b:Author>
    <b:Title>Perbandingan Metode Moving Average dan Metode Naïve Dalam Peramalan Data Kemiskinan</b:Title>
    <b:JournalName>Jurnal Teori dan Aplikasi Matematika (JTAM)</b:JournalName>
    <b:Year>2019</b:Year>
    <b:Pages>65-73</b:Pages>
    <b:Volume>3</b:Volume>
    <b:Issue>1</b:Issue>
    <b:DOI>10.31764/jtam.v3i1.764</b:DOI>
    <b:RefOrder>26</b:RefOrder>
  </b:Source>
  <b:Source>
    <b:Tag>Sua22</b:Tag>
    <b:SourceType>ConferenceProceedings</b:SourceType>
    <b:Guid>{71277750-A8DA-4584-A6A1-80816E8C6562}</b:Guid>
    <b:Author>
      <b:Author>
        <b:NameList>
          <b:Person>
            <b:Last>Suara</b:Last>
            <b:First>Andi</b:First>
          </b:Person>
          <b:Person>
            <b:Last>Sanjaya</b:Last>
            <b:First>Ardi</b:First>
          </b:Person>
          <b:Person>
            <b:Last>Pamungkas</b:Last>
            <b:First>Danar</b:First>
            <b:Middle>Putra</b:Middle>
          </b:Person>
        </b:NameList>
      </b:Author>
    </b:Author>
    <b:Title>Implementasi Metode Double Moving Average Untuk Prediksi Produksi Sabun</b:Title>
    <b:Year>2022</b:Year>
    <b:ConferenceName>Seminar Nasional Inovasi Teknologi </b:ConferenceName>
    <b:City>Kediri</b:City>
    <b:RefOrder>27</b:RefOrder>
  </b:Source>
  <b:Source>
    <b:Tag>Ost25</b:Tag>
    <b:SourceType>JournalArticle</b:SourceType>
    <b:Guid>{9555626A-F174-4FB4-B283-01E2575DC6D1}</b:Guid>
    <b:Title>Determinants of Design with Multilayer Perceptron Neural Networks: A Comparison with Logistic Regression</b:Title>
    <b:Year>2025</b:Year>
    <b:Author>
      <b:Author>
        <b:NameList>
          <b:Person>
            <b:Last>Ostovar</b:Last>
            <b:First>Amirhossein</b:First>
          </b:Person>
          <b:Person>
            <b:Last>Davari</b:Last>
            <b:First>Danial</b:First>
            <b:Middle>D</b:Middle>
          </b:Person>
          <b:Person>
            <b:Last>Dzikuc</b:Last>
            <b:First>Maciej</b:First>
          </b:Person>
        </b:NameList>
      </b:Author>
    </b:Author>
    <b:JournalName>Sustainability</b:JournalName>
    <b:Volume>17</b:Volume>
    <b:Issue>6</b:Issue>
    <b:DOI>10.3390/su17062611</b:DOI>
    <b:RefOrder>28</b:RefOrder>
  </b:Source>
</b:Sources>
</file>

<file path=customXml/itemProps1.xml><?xml version="1.0" encoding="utf-8"?>
<ds:datastoreItem xmlns:ds="http://schemas.openxmlformats.org/officeDocument/2006/customXml" ds:itemID="{B8942F88-32C2-4023-B450-183DB759FB6B}">
  <ds:schemaRefs>
    <ds:schemaRef ds:uri="http://schemas.openxmlformats.org/officeDocument/2006/bibliography"/>
  </ds:schemaRefs>
</ds:datastoreItem>
</file>

<file path=docMetadata/LabelInfo.xml><?xml version="1.0" encoding="utf-8"?>
<clbl:labelList xmlns:clbl="http://schemas.microsoft.com/office/2020/mipLabelMetadata">
  <clbl:label id="{3485b963-82ba-4a6f-810f-b5cc226ff898}" enabled="0" method="" siteId="{3485b963-82ba-4a6f-810f-b5cc226ff898}" removed="1"/>
</clbl:labelList>
</file>

<file path=docProps/app.xml><?xml version="1.0" encoding="utf-8"?>
<Properties xmlns="http://schemas.openxmlformats.org/officeDocument/2006/extended-properties" xmlns:vt="http://schemas.openxmlformats.org/officeDocument/2006/docPropsVTypes">
  <Template>Normal</Template>
  <TotalTime>12</TotalTime>
  <Pages>12</Pages>
  <Words>8475</Words>
  <Characters>48308</Characters>
  <Application>Microsoft Office Word</Application>
  <DocSecurity>0</DocSecurity>
  <Lines>402</Lines>
  <Paragraphs>113</Paragraphs>
  <ScaleCrop>false</ScaleCrop>
  <Company>IEEE</Company>
  <LinksUpToDate>false</LinksUpToDate>
  <CharactersWithSpaces>56670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ZAHRA ANNISA AFANDI</cp:lastModifiedBy>
  <cp:revision>2</cp:revision>
  <cp:lastPrinted>2026-06-28T04:07:00Z</cp:lastPrinted>
  <dcterms:created xsi:type="dcterms:W3CDTF">2026-06-28T04:42:00Z</dcterms:created>
  <dcterms:modified xsi:type="dcterms:W3CDTF">2026-06-28T04:42:00Z</dcterms:modified>
</cp:coreProperties>
</file>