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0585" w14:textId="77777777" w:rsidR="007977B1" w:rsidRDefault="00000000">
      <w:pPr>
        <w:pStyle w:val="LO-normal"/>
        <w:spacing w:before="240" w:after="60" w:line="240" w:lineRule="auto"/>
        <w:rPr>
          <w:rFonts w:ascii="Times New Roman" w:eastAsia="Times New Roman" w:hAnsi="Times New Roman" w:cs="Times New Roman"/>
          <w:sz w:val="24"/>
          <w:szCs w:val="24"/>
        </w:rPr>
      </w:pPr>
      <w:r>
        <w:rPr>
          <w:b/>
          <w:smallCaps/>
          <w:sz w:val="28"/>
          <w:szCs w:val="28"/>
        </w:rPr>
        <w:t xml:space="preserve">Título do Projeto: </w:t>
      </w:r>
    </w:p>
    <w:tbl>
      <w:tblPr>
        <w:tblStyle w:val="aff6"/>
        <w:tblW w:w="9630" w:type="dxa"/>
        <w:tblInd w:w="0" w:type="dxa"/>
        <w:tblLayout w:type="fixed"/>
        <w:tblLook w:val="0600" w:firstRow="0" w:lastRow="0" w:firstColumn="0" w:lastColumn="0" w:noHBand="1" w:noVBand="1"/>
      </w:tblPr>
      <w:tblGrid>
        <w:gridCol w:w="9630"/>
      </w:tblGrid>
      <w:tr w:rsidR="007977B1" w:rsidRPr="000A4BF2" w14:paraId="161F421B" w14:textId="77777777" w:rsidTr="00CC218D">
        <w:trPr>
          <w:trHeight w:val="338"/>
        </w:trPr>
        <w:tc>
          <w:tcPr>
            <w:tcW w:w="9630" w:type="dxa"/>
            <w:tcBorders>
              <w:top w:val="single" w:sz="8" w:space="0" w:color="000000"/>
              <w:left w:val="single" w:sz="8" w:space="0" w:color="000000"/>
              <w:bottom w:val="single" w:sz="8" w:space="0" w:color="000000"/>
              <w:right w:val="single" w:sz="8" w:space="0" w:color="000000"/>
            </w:tcBorders>
            <w:shd w:val="clear" w:color="auto" w:fill="auto"/>
          </w:tcPr>
          <w:p w14:paraId="1245AD8A" w14:textId="0A368C34" w:rsidR="007977B1" w:rsidRPr="00014004" w:rsidRDefault="00014004">
            <w:pPr>
              <w:pStyle w:val="LO-normal"/>
              <w:widowControl w:val="0"/>
              <w:spacing w:line="240" w:lineRule="auto"/>
              <w:ind w:firstLine="720"/>
              <w:jc w:val="both"/>
              <w:rPr>
                <w:color w:val="FF0000"/>
                <w:sz w:val="24"/>
                <w:szCs w:val="24"/>
                <w:lang w:val="pt-BR"/>
              </w:rPr>
            </w:pPr>
            <w:r w:rsidRPr="00014004">
              <w:rPr>
                <w:sz w:val="24"/>
                <w:szCs w:val="24"/>
                <w:lang w:val="pt-BR"/>
              </w:rPr>
              <w:t xml:space="preserve">HireUp – </w:t>
            </w:r>
            <w:r w:rsidR="00030C3A">
              <w:rPr>
                <w:sz w:val="24"/>
                <w:szCs w:val="24"/>
                <w:lang w:val="pt-BR"/>
              </w:rPr>
              <w:t>Web site para a contratação de pres</w:t>
            </w:r>
            <w:r w:rsidRPr="00014004">
              <w:rPr>
                <w:sz w:val="24"/>
                <w:szCs w:val="24"/>
                <w:lang w:val="pt-BR"/>
              </w:rPr>
              <w:t>tador</w:t>
            </w:r>
            <w:r w:rsidR="00030C3A">
              <w:rPr>
                <w:sz w:val="24"/>
                <w:szCs w:val="24"/>
                <w:lang w:val="pt-BR"/>
              </w:rPr>
              <w:t>es</w:t>
            </w:r>
            <w:r w:rsidRPr="00014004">
              <w:rPr>
                <w:sz w:val="24"/>
                <w:szCs w:val="24"/>
                <w:lang w:val="pt-BR"/>
              </w:rPr>
              <w:t xml:space="preserve"> de serviço</w:t>
            </w:r>
          </w:p>
        </w:tc>
      </w:tr>
    </w:tbl>
    <w:p w14:paraId="4837B769" w14:textId="16BE3B39" w:rsidR="007977B1" w:rsidRPr="00014004" w:rsidRDefault="00000000">
      <w:pPr>
        <w:pStyle w:val="LO-normal"/>
        <w:spacing w:before="240" w:after="60" w:line="240" w:lineRule="auto"/>
        <w:rPr>
          <w:b/>
          <w:smallCaps/>
          <w:sz w:val="28"/>
          <w:szCs w:val="28"/>
          <w:lang w:val="pt-BR"/>
        </w:rPr>
      </w:pPr>
      <w:r w:rsidRPr="00014004">
        <w:rPr>
          <w:b/>
          <w:smallCaps/>
          <w:sz w:val="28"/>
          <w:szCs w:val="28"/>
          <w:lang w:val="pt-BR"/>
        </w:rPr>
        <w:t>Categoria</w:t>
      </w:r>
      <w:r w:rsidR="00CC218D">
        <w:rPr>
          <w:b/>
          <w:smallCaps/>
          <w:sz w:val="28"/>
          <w:szCs w:val="28"/>
          <w:lang w:val="pt-BR"/>
        </w:rPr>
        <w:t>:</w:t>
      </w:r>
    </w:p>
    <w:p w14:paraId="1C841A6D" w14:textId="4E21A47A" w:rsidR="007977B1" w:rsidRPr="00014004" w:rsidRDefault="00000000">
      <w:pPr>
        <w:pStyle w:val="LO-normal"/>
        <w:spacing w:line="254" w:lineRule="auto"/>
        <w:ind w:firstLine="720"/>
        <w:jc w:val="both"/>
        <w:rPr>
          <w:sz w:val="24"/>
          <w:szCs w:val="24"/>
          <w:lang w:val="pt-BR"/>
        </w:rPr>
      </w:pPr>
      <w:r w:rsidRPr="00014004">
        <w:rPr>
          <w:sz w:val="24"/>
          <w:szCs w:val="24"/>
          <w:lang w:val="pt-BR"/>
        </w:rPr>
        <w:t xml:space="preserve">(  </w:t>
      </w:r>
      <w:r w:rsidR="00CC218D">
        <w:rPr>
          <w:sz w:val="24"/>
          <w:szCs w:val="24"/>
          <w:lang w:val="pt-BR"/>
        </w:rPr>
        <w:t xml:space="preserve">  </w:t>
      </w:r>
      <w:r w:rsidRPr="00014004">
        <w:rPr>
          <w:sz w:val="24"/>
          <w:szCs w:val="24"/>
          <w:lang w:val="pt-BR"/>
        </w:rPr>
        <w:t>) Ciências da Natureza e Exatas</w:t>
      </w:r>
    </w:p>
    <w:p w14:paraId="12F694ED" w14:textId="342E676D" w:rsidR="007977B1" w:rsidRPr="00014004" w:rsidRDefault="00000000">
      <w:pPr>
        <w:pStyle w:val="LO-normal"/>
        <w:spacing w:line="254" w:lineRule="auto"/>
        <w:ind w:firstLine="720"/>
        <w:jc w:val="both"/>
        <w:rPr>
          <w:sz w:val="24"/>
          <w:szCs w:val="24"/>
          <w:lang w:val="pt-BR"/>
        </w:rPr>
      </w:pPr>
      <w:r w:rsidRPr="00014004">
        <w:rPr>
          <w:sz w:val="24"/>
          <w:szCs w:val="24"/>
          <w:lang w:val="pt-BR"/>
        </w:rPr>
        <w:t xml:space="preserve">( </w:t>
      </w:r>
      <w:r w:rsidR="00014004" w:rsidRPr="00014004">
        <w:rPr>
          <w:sz w:val="24"/>
          <w:szCs w:val="24"/>
          <w:lang w:val="pt-BR"/>
        </w:rPr>
        <w:t>x</w:t>
      </w:r>
      <w:r w:rsidRPr="00014004">
        <w:rPr>
          <w:sz w:val="24"/>
          <w:szCs w:val="24"/>
          <w:lang w:val="pt-BR"/>
        </w:rPr>
        <w:t xml:space="preserve"> ) Informática</w:t>
      </w:r>
    </w:p>
    <w:p w14:paraId="18BC0CF6" w14:textId="424D1B45" w:rsidR="007977B1" w:rsidRPr="00014004" w:rsidRDefault="00000000">
      <w:pPr>
        <w:pStyle w:val="LO-normal"/>
        <w:spacing w:line="254" w:lineRule="auto"/>
        <w:ind w:firstLine="720"/>
        <w:jc w:val="both"/>
        <w:rPr>
          <w:sz w:val="24"/>
          <w:szCs w:val="24"/>
          <w:lang w:val="pt-BR"/>
        </w:rPr>
      </w:pPr>
      <w:r w:rsidRPr="00014004">
        <w:rPr>
          <w:sz w:val="24"/>
          <w:szCs w:val="24"/>
          <w:lang w:val="pt-BR"/>
        </w:rPr>
        <w:t>(</w:t>
      </w:r>
      <w:r w:rsidR="00CC218D">
        <w:rPr>
          <w:sz w:val="24"/>
          <w:szCs w:val="24"/>
          <w:lang w:val="pt-BR"/>
        </w:rPr>
        <w:t xml:space="preserve">  </w:t>
      </w:r>
      <w:r w:rsidRPr="00014004">
        <w:rPr>
          <w:sz w:val="24"/>
          <w:szCs w:val="24"/>
          <w:lang w:val="pt-BR"/>
        </w:rPr>
        <w:t xml:space="preserve">  ) Ciências Humanas e Linguagens</w:t>
      </w:r>
    </w:p>
    <w:p w14:paraId="0149EA13" w14:textId="059C88CB" w:rsidR="007977B1" w:rsidRPr="00014004" w:rsidRDefault="00000000">
      <w:pPr>
        <w:pStyle w:val="LO-normal"/>
        <w:spacing w:line="254" w:lineRule="auto"/>
        <w:ind w:firstLine="720"/>
        <w:jc w:val="both"/>
        <w:rPr>
          <w:sz w:val="24"/>
          <w:szCs w:val="24"/>
          <w:lang w:val="pt-BR"/>
        </w:rPr>
      </w:pPr>
      <w:r w:rsidRPr="00014004">
        <w:rPr>
          <w:sz w:val="24"/>
          <w:szCs w:val="24"/>
          <w:lang w:val="pt-BR"/>
        </w:rPr>
        <w:t xml:space="preserve">( </w:t>
      </w:r>
      <w:r w:rsidR="00CC218D">
        <w:rPr>
          <w:sz w:val="24"/>
          <w:szCs w:val="24"/>
          <w:lang w:val="pt-BR"/>
        </w:rPr>
        <w:t xml:space="preserve">  </w:t>
      </w:r>
      <w:r w:rsidRPr="00014004">
        <w:rPr>
          <w:sz w:val="24"/>
          <w:szCs w:val="24"/>
          <w:lang w:val="pt-BR"/>
        </w:rPr>
        <w:t xml:space="preserve"> ) Engenharias</w:t>
      </w:r>
    </w:p>
    <w:p w14:paraId="0BA590EE" w14:textId="77777777" w:rsidR="007977B1" w:rsidRPr="00014004" w:rsidRDefault="00000000">
      <w:pPr>
        <w:pStyle w:val="LO-normal"/>
        <w:spacing w:before="240" w:after="60" w:line="240" w:lineRule="auto"/>
        <w:rPr>
          <w:b/>
          <w:smallCaps/>
          <w:sz w:val="28"/>
          <w:szCs w:val="28"/>
          <w:lang w:val="pt-BR"/>
        </w:rPr>
      </w:pPr>
      <w:r w:rsidRPr="00014004">
        <w:rPr>
          <w:b/>
          <w:smallCaps/>
          <w:sz w:val="28"/>
          <w:szCs w:val="28"/>
          <w:lang w:val="pt-BR"/>
        </w:rPr>
        <w:t>Resumo:</w:t>
      </w:r>
    </w:p>
    <w:tbl>
      <w:tblPr>
        <w:tblStyle w:val="aff7"/>
        <w:tblW w:w="9630" w:type="dxa"/>
        <w:tblInd w:w="0" w:type="dxa"/>
        <w:tblLayout w:type="fixed"/>
        <w:tblLook w:val="0600" w:firstRow="0" w:lastRow="0" w:firstColumn="0" w:lastColumn="0" w:noHBand="1" w:noVBand="1"/>
      </w:tblPr>
      <w:tblGrid>
        <w:gridCol w:w="9630"/>
      </w:tblGrid>
      <w:tr w:rsidR="007977B1" w:rsidRPr="000A4BF2" w14:paraId="077763FF" w14:textId="77777777">
        <w:trPr>
          <w:trHeight w:val="2940"/>
        </w:trPr>
        <w:tc>
          <w:tcPr>
            <w:tcW w:w="9630" w:type="dxa"/>
            <w:tcBorders>
              <w:top w:val="single" w:sz="8" w:space="0" w:color="000000"/>
              <w:left w:val="single" w:sz="8" w:space="0" w:color="000000"/>
              <w:bottom w:val="single" w:sz="8" w:space="0" w:color="000000"/>
              <w:right w:val="single" w:sz="8" w:space="0" w:color="000000"/>
            </w:tcBorders>
            <w:shd w:val="clear" w:color="auto" w:fill="auto"/>
          </w:tcPr>
          <w:p w14:paraId="301DEF70" w14:textId="5AD6D1FB" w:rsidR="007977B1" w:rsidRPr="00014004" w:rsidRDefault="00014004" w:rsidP="00CC218D">
            <w:pPr>
              <w:pStyle w:val="LO-normal"/>
              <w:widowControl w:val="0"/>
              <w:spacing w:line="240" w:lineRule="auto"/>
              <w:ind w:left="100"/>
              <w:jc w:val="both"/>
              <w:rPr>
                <w:sz w:val="24"/>
                <w:szCs w:val="24"/>
                <w:lang w:val="pt-BR"/>
              </w:rPr>
            </w:pPr>
            <w:r w:rsidRPr="00014004">
              <w:rPr>
                <w:sz w:val="24"/>
                <w:szCs w:val="24"/>
                <w:lang w:val="pt-BR"/>
              </w:rPr>
              <w:t xml:space="preserve">Em meio ao movimentado mundo digital, a busca por freelancers e contratantes têm crescido exponencialmente, nas mesmas proporções em que aumentam também os problemas nas relações trabalhistas, na falta de confiança nas negociações, na dificuldade da avaliação de prestadores de serviços e na falta de um modelo seguro, prático e intuitivo para conectar esses profissionais e seus clientes. Assim, este projeto propõe o desenvolvimento de um website inovador denominado HireUp, que busca simplificar essa interação, oferecendo uma plataforma fácil de usar por qualquer perfil de usuário. Os profissionais poderão se cadastrar registrando também suas qualificações e disponibilidade de horário, anunciar seus serviços e definir preços, bem como os clientes poderão contratar tais profissionais com facilidade, melhorando significativamente a relação para ambas as partes. Como resultado espera-se proporcionar maior confiança entre prestadores de serviços e clientes ao verificarem um ranking de classificação disponibilizada neste website.  </w:t>
            </w:r>
          </w:p>
        </w:tc>
      </w:tr>
    </w:tbl>
    <w:p w14:paraId="0A43EBFB" w14:textId="77777777" w:rsidR="007977B1" w:rsidRDefault="00000000">
      <w:pPr>
        <w:pStyle w:val="LO-normal"/>
        <w:spacing w:before="240" w:after="60" w:line="240" w:lineRule="auto"/>
        <w:rPr>
          <w:b/>
          <w:smallCaps/>
          <w:sz w:val="28"/>
          <w:szCs w:val="28"/>
        </w:rPr>
      </w:pPr>
      <w:proofErr w:type="spellStart"/>
      <w:r>
        <w:rPr>
          <w:b/>
          <w:smallCaps/>
          <w:sz w:val="28"/>
          <w:szCs w:val="28"/>
        </w:rPr>
        <w:t>Palavras</w:t>
      </w:r>
      <w:proofErr w:type="spellEnd"/>
      <w:r>
        <w:rPr>
          <w:b/>
          <w:smallCaps/>
          <w:sz w:val="28"/>
          <w:szCs w:val="28"/>
        </w:rPr>
        <w:t>-Chave:</w:t>
      </w:r>
    </w:p>
    <w:tbl>
      <w:tblPr>
        <w:tblStyle w:val="aff8"/>
        <w:tblW w:w="9630" w:type="dxa"/>
        <w:tblInd w:w="0" w:type="dxa"/>
        <w:tblLayout w:type="fixed"/>
        <w:tblLook w:val="0600" w:firstRow="0" w:lastRow="0" w:firstColumn="0" w:lastColumn="0" w:noHBand="1" w:noVBand="1"/>
      </w:tblPr>
      <w:tblGrid>
        <w:gridCol w:w="9630"/>
      </w:tblGrid>
      <w:tr w:rsidR="007977B1" w:rsidRPr="00014004" w14:paraId="7DD7AFC9" w14:textId="77777777" w:rsidTr="00030C3A">
        <w:trPr>
          <w:trHeight w:val="366"/>
        </w:trPr>
        <w:tc>
          <w:tcPr>
            <w:tcW w:w="9630" w:type="dxa"/>
            <w:tcBorders>
              <w:top w:val="single" w:sz="8" w:space="0" w:color="000000"/>
              <w:left w:val="single" w:sz="8" w:space="0" w:color="000000"/>
              <w:bottom w:val="single" w:sz="8" w:space="0" w:color="000000"/>
              <w:right w:val="single" w:sz="8" w:space="0" w:color="000000"/>
            </w:tcBorders>
            <w:shd w:val="clear" w:color="auto" w:fill="auto"/>
          </w:tcPr>
          <w:p w14:paraId="6AC0B474" w14:textId="7C63078E" w:rsidR="007977B1" w:rsidRPr="00014004" w:rsidRDefault="00014004" w:rsidP="00030C3A">
            <w:pPr>
              <w:pStyle w:val="LO-normal"/>
              <w:widowControl w:val="0"/>
              <w:spacing w:line="240" w:lineRule="auto"/>
              <w:jc w:val="both"/>
              <w:rPr>
                <w:color w:val="FF0000"/>
                <w:sz w:val="24"/>
                <w:szCs w:val="24"/>
                <w:lang w:val="pt-BR"/>
              </w:rPr>
            </w:pPr>
            <w:r w:rsidRPr="00014004">
              <w:rPr>
                <w:sz w:val="24"/>
                <w:szCs w:val="24"/>
              </w:rPr>
              <w:t>Web</w:t>
            </w:r>
            <w:r w:rsidR="00030C3A">
              <w:rPr>
                <w:sz w:val="24"/>
                <w:szCs w:val="24"/>
              </w:rPr>
              <w:t xml:space="preserve"> Site</w:t>
            </w:r>
            <w:r w:rsidRPr="00014004">
              <w:rPr>
                <w:sz w:val="24"/>
                <w:szCs w:val="24"/>
              </w:rPr>
              <w:t>, Freelancer, Contratante</w:t>
            </w:r>
          </w:p>
        </w:tc>
      </w:tr>
    </w:tbl>
    <w:p w14:paraId="567FB691" w14:textId="77777777" w:rsidR="007977B1" w:rsidRPr="00014004" w:rsidRDefault="00000000">
      <w:pPr>
        <w:pStyle w:val="LO-normal"/>
        <w:spacing w:line="240" w:lineRule="auto"/>
        <w:jc w:val="both"/>
        <w:rPr>
          <w:rFonts w:ascii="Times New Roman" w:eastAsia="Times New Roman" w:hAnsi="Times New Roman" w:cs="Times New Roman"/>
          <w:sz w:val="26"/>
          <w:szCs w:val="26"/>
          <w:lang w:val="pt-BR"/>
        </w:rPr>
      </w:pPr>
      <w:r w:rsidRPr="00014004">
        <w:rPr>
          <w:rFonts w:ascii="Times New Roman" w:eastAsia="Times New Roman" w:hAnsi="Times New Roman" w:cs="Times New Roman"/>
          <w:sz w:val="26"/>
          <w:szCs w:val="26"/>
          <w:lang w:val="pt-BR"/>
        </w:rPr>
        <w:t xml:space="preserve"> </w:t>
      </w:r>
    </w:p>
    <w:p w14:paraId="7C8BBEF3" w14:textId="77777777" w:rsidR="007977B1" w:rsidRPr="00014004" w:rsidRDefault="00000000">
      <w:pPr>
        <w:pStyle w:val="LO-normal"/>
        <w:spacing w:line="240" w:lineRule="auto"/>
        <w:jc w:val="center"/>
        <w:rPr>
          <w:b/>
          <w:smallCaps/>
          <w:sz w:val="48"/>
          <w:szCs w:val="48"/>
          <w:u w:val="single"/>
          <w:lang w:val="pt-BR"/>
        </w:rPr>
      </w:pPr>
      <w:r w:rsidRPr="00014004">
        <w:rPr>
          <w:b/>
          <w:smallCaps/>
          <w:sz w:val="48"/>
          <w:szCs w:val="48"/>
          <w:u w:val="single"/>
          <w:lang w:val="pt-BR"/>
        </w:rPr>
        <w:t>Plano de pesquisa</w:t>
      </w:r>
    </w:p>
    <w:p w14:paraId="0873D45E" w14:textId="77777777" w:rsidR="007977B1" w:rsidRDefault="00000000">
      <w:pPr>
        <w:pStyle w:val="LO-normal"/>
        <w:spacing w:before="240" w:after="60" w:line="240" w:lineRule="auto"/>
        <w:rPr>
          <w:b/>
          <w:smallCaps/>
          <w:sz w:val="28"/>
          <w:szCs w:val="28"/>
        </w:rPr>
      </w:pPr>
      <w:r>
        <w:rPr>
          <w:b/>
          <w:smallCaps/>
          <w:sz w:val="28"/>
          <w:szCs w:val="28"/>
        </w:rPr>
        <w:t>Introdução:</w:t>
      </w:r>
    </w:p>
    <w:tbl>
      <w:tblPr>
        <w:tblStyle w:val="aff9"/>
        <w:tblW w:w="9637" w:type="dxa"/>
        <w:tblInd w:w="0" w:type="dxa"/>
        <w:tblLayout w:type="fixed"/>
        <w:tblLook w:val="0600" w:firstRow="0" w:lastRow="0" w:firstColumn="0" w:lastColumn="0" w:noHBand="1" w:noVBand="1"/>
      </w:tblPr>
      <w:tblGrid>
        <w:gridCol w:w="9637"/>
      </w:tblGrid>
      <w:tr w:rsidR="007977B1" w:rsidRPr="000A4BF2" w14:paraId="1522120D" w14:textId="77777777" w:rsidTr="00030C3A">
        <w:trPr>
          <w:trHeight w:val="6482"/>
        </w:trPr>
        <w:tc>
          <w:tcPr>
            <w:tcW w:w="9637" w:type="dxa"/>
            <w:tcBorders>
              <w:top w:val="single" w:sz="8" w:space="0" w:color="000000"/>
              <w:left w:val="single" w:sz="8" w:space="0" w:color="000000"/>
              <w:bottom w:val="single" w:sz="8" w:space="0" w:color="000000"/>
              <w:right w:val="single" w:sz="8" w:space="0" w:color="000000"/>
            </w:tcBorders>
            <w:shd w:val="clear" w:color="auto" w:fill="auto"/>
          </w:tcPr>
          <w:p w14:paraId="5FD48C9D" w14:textId="77777777" w:rsidR="001277D5" w:rsidRPr="001277D5" w:rsidRDefault="00014004" w:rsidP="001277D5">
            <w:pPr>
              <w:pStyle w:val="LO-normal"/>
              <w:widowControl w:val="0"/>
              <w:spacing w:line="240" w:lineRule="auto"/>
              <w:jc w:val="both"/>
              <w:rPr>
                <w:sz w:val="24"/>
                <w:szCs w:val="24"/>
                <w:lang w:val="pt-BR"/>
              </w:rPr>
            </w:pPr>
            <w:r>
              <w:rPr>
                <w:sz w:val="24"/>
                <w:szCs w:val="24"/>
                <w:lang w:val="pt-BR"/>
              </w:rPr>
              <w:lastRenderedPageBreak/>
              <w:t xml:space="preserve"> </w:t>
            </w:r>
            <w:r w:rsidR="001277D5" w:rsidRPr="001277D5">
              <w:rPr>
                <w:sz w:val="24"/>
                <w:szCs w:val="24"/>
                <w:lang w:val="pt-BR"/>
              </w:rPr>
              <w:t>Em um cenário marcado pela intensificação do trabalho autônomo e pelo avanço das tecnologias digitais, as relações de prestação de serviços têm se transformado profundamente. Apesar do crescimento de plataformas online que conectam contratantes a profissionais independentes, ainda persistem desafios significativos tanto para quem contrata quanto para quem oferece o serviço. De um lado, os contratantes enfrentam dificuldades para localizar trabalhadores realmente qualificados, de confiança comprovada e que ofereçam preços justos. De outro, muitos freelancers acabam invisíveis em meio à concorrência acirrada das redes sociais, enfrentando instabilidade de renda, atrasos ou ausência de pagamento, além de limitações para expandir sua clientela de forma estruturada.</w:t>
            </w:r>
          </w:p>
          <w:p w14:paraId="78235FCA" w14:textId="77777777" w:rsidR="001277D5" w:rsidRPr="001277D5" w:rsidRDefault="001277D5" w:rsidP="001277D5">
            <w:pPr>
              <w:pStyle w:val="LO-normal"/>
              <w:widowControl w:val="0"/>
              <w:jc w:val="both"/>
              <w:rPr>
                <w:sz w:val="24"/>
                <w:szCs w:val="24"/>
                <w:lang w:val="pt-BR"/>
              </w:rPr>
            </w:pPr>
            <w:r w:rsidRPr="001277D5">
              <w:rPr>
                <w:sz w:val="24"/>
                <w:szCs w:val="24"/>
                <w:lang w:val="pt-BR"/>
              </w:rPr>
              <w:t>A pesquisa parte da hipótese de que uma plataforma digital desenvolvida com foco em confiabilidade, qualificação e facilidades de pagamento pode reduzir essas dificuldades, fortalecendo o vínculo entre contratantes e prestadores. Assim, o HireUp propõe-se como uma solução inovadora para otimizar o processo de contratação de freelancers, reunindo em um só ambiente ferramentas de busca por categoria, avaliações detalhadas, certificação de profissionais, sistema de pagamento seguro e recursos que incentivem a progressão e a fidelização dos usuários.</w:t>
            </w:r>
          </w:p>
          <w:p w14:paraId="001EB2C9" w14:textId="7198234A" w:rsidR="001277D5" w:rsidRPr="001277D5" w:rsidRDefault="001277D5" w:rsidP="001277D5">
            <w:pPr>
              <w:pStyle w:val="LO-normal"/>
              <w:widowControl w:val="0"/>
              <w:jc w:val="both"/>
              <w:rPr>
                <w:sz w:val="24"/>
                <w:szCs w:val="24"/>
                <w:lang w:val="pt-BR"/>
              </w:rPr>
            </w:pPr>
            <w:r w:rsidRPr="001277D5">
              <w:rPr>
                <w:sz w:val="24"/>
                <w:szCs w:val="24"/>
                <w:lang w:val="pt-BR"/>
              </w:rPr>
              <w:t xml:space="preserve">Estudos recentes sobre a chamada </w:t>
            </w:r>
            <w:r>
              <w:rPr>
                <w:sz w:val="24"/>
                <w:szCs w:val="24"/>
                <w:lang w:val="pt-BR"/>
              </w:rPr>
              <w:t>‘</w:t>
            </w:r>
            <w:proofErr w:type="spellStart"/>
            <w:r w:rsidRPr="001277D5">
              <w:rPr>
                <w:sz w:val="24"/>
                <w:szCs w:val="24"/>
                <w:lang w:val="pt-BR"/>
              </w:rPr>
              <w:t>gig</w:t>
            </w:r>
            <w:proofErr w:type="spellEnd"/>
            <w:r w:rsidRPr="001277D5">
              <w:rPr>
                <w:sz w:val="24"/>
                <w:szCs w:val="24"/>
                <w:lang w:val="pt-BR"/>
              </w:rPr>
              <w:t xml:space="preserve"> </w:t>
            </w:r>
            <w:proofErr w:type="spellStart"/>
            <w:r w:rsidRPr="001277D5">
              <w:rPr>
                <w:sz w:val="24"/>
                <w:szCs w:val="24"/>
                <w:lang w:val="pt-BR"/>
              </w:rPr>
              <w:t>economy</w:t>
            </w:r>
            <w:proofErr w:type="spellEnd"/>
            <w:r>
              <w:rPr>
                <w:sz w:val="24"/>
                <w:szCs w:val="24"/>
                <w:lang w:val="pt-BR"/>
              </w:rPr>
              <w:t>’</w:t>
            </w:r>
            <w:r w:rsidRPr="001277D5">
              <w:rPr>
                <w:sz w:val="24"/>
                <w:szCs w:val="24"/>
                <w:lang w:val="pt-BR"/>
              </w:rPr>
              <w:t xml:space="preserve"> (Friedman, 2014; De Stefano, 2016) apontam que, embora plataformas como </w:t>
            </w:r>
            <w:r>
              <w:rPr>
                <w:sz w:val="24"/>
                <w:szCs w:val="24"/>
                <w:lang w:val="pt-BR"/>
              </w:rPr>
              <w:t>“</w:t>
            </w:r>
            <w:proofErr w:type="spellStart"/>
            <w:r w:rsidRPr="001277D5">
              <w:rPr>
                <w:sz w:val="24"/>
                <w:szCs w:val="24"/>
                <w:lang w:val="pt-BR"/>
              </w:rPr>
              <w:t>GetNinjas</w:t>
            </w:r>
            <w:proofErr w:type="spellEnd"/>
            <w:r>
              <w:rPr>
                <w:sz w:val="24"/>
                <w:szCs w:val="24"/>
                <w:lang w:val="pt-BR"/>
              </w:rPr>
              <w:t>”</w:t>
            </w:r>
            <w:r w:rsidRPr="001277D5">
              <w:rPr>
                <w:sz w:val="24"/>
                <w:szCs w:val="24"/>
                <w:lang w:val="pt-BR"/>
              </w:rPr>
              <w:t xml:space="preserve"> tenham ampliado o alcance de profissionais autônomos, ainda carecem de mecanismos robustos de verificação de qualidade, garantias contratuais e integração de capacitação profissional, o que limita a segurança e a confiança dos usuários. Dessa forma, o HireUp busca preencher essas lacunas ao associar inovação tecnológica a critérios de transparência e compromisso com o desenvolvimento socioeconômico local.</w:t>
            </w:r>
          </w:p>
          <w:p w14:paraId="7C52F230" w14:textId="223D9981" w:rsidR="007977B1" w:rsidRPr="00030C3A" w:rsidRDefault="001277D5" w:rsidP="001277D5">
            <w:pPr>
              <w:pStyle w:val="LO-normal"/>
              <w:widowControl w:val="0"/>
              <w:jc w:val="both"/>
              <w:rPr>
                <w:sz w:val="24"/>
                <w:szCs w:val="24"/>
                <w:lang w:val="pt-BR"/>
              </w:rPr>
            </w:pPr>
            <w:r w:rsidRPr="001277D5">
              <w:rPr>
                <w:sz w:val="24"/>
                <w:szCs w:val="24"/>
                <w:lang w:val="pt-BR"/>
              </w:rPr>
              <w:t>O desenvolvimento desta pesquisa justifica-se pela relevância social de fortalecer o trabalho autônomo, fomentar o empreendedorismo e contribuir para o cumprimento do Objetivo de Desenvolvimento Sustentável 8 da ONU, que trata de trabalho digno e crescimento econômico. Ao conectar de forma justa e segura profissionais e clientes, a proposta também se relaciona com temas como inclusão digital, economia colaborativa e democratização de oportunidades no mercado de serviços.</w:t>
            </w:r>
            <w:r>
              <w:rPr>
                <w:sz w:val="24"/>
                <w:szCs w:val="24"/>
                <w:lang w:val="pt-BR"/>
              </w:rPr>
              <w:t xml:space="preserve"> </w:t>
            </w:r>
            <w:r w:rsidRPr="001277D5">
              <w:rPr>
                <w:sz w:val="24"/>
                <w:szCs w:val="24"/>
                <w:lang w:val="pt-BR"/>
              </w:rPr>
              <w:t>Assim, espera-se que o projeto avance não apenas como uma solução técnica, mas como uma ferramenta de transformação social, ampliando o acesso a fontes de renda, melhorando a qualidade das contratações e incentivando o desenvolvimento de comunidades mais resilientes e autossuficientes.</w:t>
            </w:r>
          </w:p>
        </w:tc>
      </w:tr>
    </w:tbl>
    <w:p w14:paraId="37F31240" w14:textId="77777777" w:rsidR="00706A5B" w:rsidRPr="000A4BF2" w:rsidRDefault="00706A5B">
      <w:pPr>
        <w:pStyle w:val="LO-normal"/>
        <w:spacing w:before="240" w:after="60" w:line="240" w:lineRule="auto"/>
        <w:rPr>
          <w:b/>
          <w:smallCaps/>
          <w:sz w:val="28"/>
          <w:szCs w:val="28"/>
          <w:lang w:val="pt-BR"/>
        </w:rPr>
      </w:pPr>
    </w:p>
    <w:p w14:paraId="16DE5601" w14:textId="77777777" w:rsidR="00706A5B" w:rsidRPr="000A4BF2" w:rsidRDefault="00706A5B">
      <w:pPr>
        <w:pStyle w:val="LO-normal"/>
        <w:spacing w:before="240" w:after="60" w:line="240" w:lineRule="auto"/>
        <w:rPr>
          <w:b/>
          <w:smallCaps/>
          <w:sz w:val="28"/>
          <w:szCs w:val="28"/>
          <w:lang w:val="pt-BR"/>
        </w:rPr>
      </w:pPr>
    </w:p>
    <w:p w14:paraId="1DC0FD64" w14:textId="77777777" w:rsidR="00706A5B" w:rsidRPr="000A4BF2" w:rsidRDefault="00706A5B">
      <w:pPr>
        <w:pStyle w:val="LO-normal"/>
        <w:spacing w:before="240" w:after="60" w:line="240" w:lineRule="auto"/>
        <w:rPr>
          <w:b/>
          <w:smallCaps/>
          <w:sz w:val="28"/>
          <w:szCs w:val="28"/>
          <w:lang w:val="pt-BR"/>
        </w:rPr>
      </w:pPr>
    </w:p>
    <w:p w14:paraId="2D6F46E2" w14:textId="77777777" w:rsidR="00706A5B" w:rsidRPr="000A4BF2" w:rsidRDefault="00706A5B">
      <w:pPr>
        <w:pStyle w:val="LO-normal"/>
        <w:spacing w:before="240" w:after="60" w:line="240" w:lineRule="auto"/>
        <w:rPr>
          <w:b/>
          <w:smallCaps/>
          <w:sz w:val="28"/>
          <w:szCs w:val="28"/>
          <w:lang w:val="pt-BR"/>
        </w:rPr>
      </w:pPr>
    </w:p>
    <w:p w14:paraId="77B59C57" w14:textId="77777777" w:rsidR="00706A5B" w:rsidRPr="000A4BF2" w:rsidRDefault="00706A5B">
      <w:pPr>
        <w:pStyle w:val="LO-normal"/>
        <w:spacing w:before="240" w:after="60" w:line="240" w:lineRule="auto"/>
        <w:rPr>
          <w:b/>
          <w:smallCaps/>
          <w:sz w:val="28"/>
          <w:szCs w:val="28"/>
          <w:lang w:val="pt-BR"/>
        </w:rPr>
      </w:pPr>
    </w:p>
    <w:p w14:paraId="571B44E1" w14:textId="20FF2831" w:rsidR="007977B1" w:rsidRDefault="00000000">
      <w:pPr>
        <w:pStyle w:val="LO-normal"/>
        <w:spacing w:before="240" w:after="60" w:line="240" w:lineRule="auto"/>
        <w:rPr>
          <w:b/>
          <w:smallCaps/>
          <w:sz w:val="28"/>
          <w:szCs w:val="28"/>
        </w:rPr>
      </w:pPr>
      <w:proofErr w:type="spellStart"/>
      <w:r>
        <w:rPr>
          <w:b/>
          <w:smallCaps/>
          <w:sz w:val="28"/>
          <w:szCs w:val="28"/>
        </w:rPr>
        <w:t>Objetivos</w:t>
      </w:r>
      <w:proofErr w:type="spellEnd"/>
      <w:r>
        <w:rPr>
          <w:b/>
          <w:smallCaps/>
          <w:sz w:val="28"/>
          <w:szCs w:val="28"/>
        </w:rPr>
        <w:t>:</w:t>
      </w:r>
    </w:p>
    <w:tbl>
      <w:tblPr>
        <w:tblStyle w:val="affa"/>
        <w:tblW w:w="9637" w:type="dxa"/>
        <w:tblInd w:w="0" w:type="dxa"/>
        <w:tblLayout w:type="fixed"/>
        <w:tblLook w:val="0600" w:firstRow="0" w:lastRow="0" w:firstColumn="0" w:lastColumn="0" w:noHBand="1" w:noVBand="1"/>
      </w:tblPr>
      <w:tblGrid>
        <w:gridCol w:w="9637"/>
      </w:tblGrid>
      <w:tr w:rsidR="007977B1" w:rsidRPr="000A4BF2" w14:paraId="258537BB" w14:textId="77777777" w:rsidTr="00030C3A">
        <w:trPr>
          <w:trHeight w:val="1237"/>
        </w:trPr>
        <w:tc>
          <w:tcPr>
            <w:tcW w:w="9637" w:type="dxa"/>
            <w:tcBorders>
              <w:top w:val="single" w:sz="8" w:space="0" w:color="000000"/>
              <w:left w:val="single" w:sz="8" w:space="0" w:color="000000"/>
              <w:bottom w:val="single" w:sz="8" w:space="0" w:color="000000"/>
              <w:right w:val="single" w:sz="8" w:space="0" w:color="000000"/>
            </w:tcBorders>
            <w:shd w:val="clear" w:color="auto" w:fill="auto"/>
          </w:tcPr>
          <w:p w14:paraId="40BB3EEE" w14:textId="77777777" w:rsidR="00030C3A" w:rsidRPr="00030C3A" w:rsidRDefault="00030C3A" w:rsidP="00030C3A">
            <w:pPr>
              <w:pStyle w:val="LO-normal"/>
              <w:widowControl w:val="0"/>
              <w:jc w:val="both"/>
              <w:rPr>
                <w:sz w:val="24"/>
                <w:szCs w:val="24"/>
                <w:lang w:val="pt-BR"/>
              </w:rPr>
            </w:pPr>
            <w:r w:rsidRPr="00030C3A">
              <w:rPr>
                <w:b/>
                <w:bCs/>
                <w:sz w:val="24"/>
                <w:szCs w:val="24"/>
                <w:lang w:val="pt-BR"/>
              </w:rPr>
              <w:t>Objetivo Geral</w:t>
            </w:r>
          </w:p>
          <w:p w14:paraId="17B6F785" w14:textId="129D89C6" w:rsidR="00030C3A" w:rsidRPr="00030C3A" w:rsidRDefault="00030C3A" w:rsidP="00030C3A">
            <w:pPr>
              <w:pStyle w:val="LO-normal"/>
              <w:widowControl w:val="0"/>
              <w:jc w:val="both"/>
              <w:rPr>
                <w:sz w:val="24"/>
                <w:szCs w:val="24"/>
                <w:lang w:val="pt-BR"/>
              </w:rPr>
            </w:pPr>
            <w:r w:rsidRPr="00030C3A">
              <w:rPr>
                <w:sz w:val="24"/>
                <w:szCs w:val="24"/>
                <w:lang w:val="pt-BR"/>
              </w:rPr>
              <w:t>Desenvolver uma aplicação web para facilitar a busca e contratação de profissionais freelancers, oferecendo uma plataforma prática, intuitiva e segura que torne o processo mais ágil, confiável e acessível.</w:t>
            </w:r>
          </w:p>
          <w:p w14:paraId="019B57D4" w14:textId="77777777" w:rsidR="00030C3A" w:rsidRPr="00030C3A" w:rsidRDefault="00030C3A" w:rsidP="00030C3A">
            <w:pPr>
              <w:pStyle w:val="LO-normal"/>
              <w:widowControl w:val="0"/>
              <w:jc w:val="both"/>
              <w:rPr>
                <w:b/>
                <w:bCs/>
                <w:sz w:val="24"/>
                <w:szCs w:val="24"/>
                <w:lang w:val="pt-BR"/>
              </w:rPr>
            </w:pPr>
          </w:p>
          <w:p w14:paraId="2542C9B2" w14:textId="0E407AB9" w:rsidR="00030C3A" w:rsidRPr="00030C3A" w:rsidRDefault="00030C3A" w:rsidP="00030C3A">
            <w:pPr>
              <w:pStyle w:val="LO-normal"/>
              <w:widowControl w:val="0"/>
              <w:jc w:val="both"/>
              <w:rPr>
                <w:b/>
                <w:bCs/>
                <w:sz w:val="24"/>
                <w:szCs w:val="24"/>
                <w:lang w:val="pt-BR"/>
              </w:rPr>
            </w:pPr>
            <w:r w:rsidRPr="00030C3A">
              <w:rPr>
                <w:b/>
                <w:bCs/>
                <w:sz w:val="24"/>
                <w:szCs w:val="24"/>
                <w:lang w:val="pt-BR"/>
              </w:rPr>
              <w:t>Objetivos Específicos</w:t>
            </w:r>
          </w:p>
          <w:p w14:paraId="12B08B73" w14:textId="22D9A63C"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Identificar as principais dificuldades enfrentadas por contratantes e prestadores de serviços freelancers.</w:t>
            </w:r>
          </w:p>
          <w:p w14:paraId="19E27B98" w14:textId="32CAA2F0"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Analisar plataformas semelhantes para verificar funcionalidades já existentes e lacunas do mercado.</w:t>
            </w:r>
          </w:p>
          <w:p w14:paraId="20AC2E44" w14:textId="746A72FF"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Projetar uma interface de usuário prática, intuitiva e segura, organizada por categorias de serviços.</w:t>
            </w:r>
          </w:p>
          <w:p w14:paraId="0877BB73" w14:textId="0D46E922"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Desenvolver uma busca por categoria que auxilie o usuário a encontrar exatamente o serviço desejado.</w:t>
            </w:r>
          </w:p>
          <w:p w14:paraId="745EEEF6" w14:textId="536964A5"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Implementar um sistema de gestão de disponibilidade, permitindo aos profissionais inserirem horários de trabalho e possibilitando que os contratantes agendem atendimentos conforme essa agenda.</w:t>
            </w:r>
          </w:p>
          <w:p w14:paraId="79023871" w14:textId="0F4133B5"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Criar uma ferramenta de seleção de região, facilitando a locomoção para os prestadores e otimizando o tempo de início do serviço.</w:t>
            </w:r>
          </w:p>
          <w:p w14:paraId="653C489A" w14:textId="1A8C3104"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Construir um sistema de avaliação mútuo entre contratantes e prestadores, exibindo comentários e notas visíveis junto ao perfil dos usuários.</w:t>
            </w:r>
          </w:p>
          <w:p w14:paraId="54BA1808" w14:textId="0E02BFFE"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Desenvolver um módulo de qualificação profissional (“Profissional Qualificado”), para atestar competências e aumentar a credibilidade dos prestadores.</w:t>
            </w:r>
          </w:p>
          <w:p w14:paraId="0238CDD1" w14:textId="30B79603"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Estruturar uma tabela de preços fixa para serviços mais comuns, criada pelos próprios profissionais, além de viabilizar orçamentos personalizados por meio de chat interno, sem limite de cotações por parte dos clientes.</w:t>
            </w:r>
          </w:p>
          <w:p w14:paraId="583C7569" w14:textId="32743F92"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Implementar uma política de garantia de satisfação, com revisão gratuita em até 72 horas em caso de insatisfação, fortalecendo a confiança e a fidelidade na plataforma.</w:t>
            </w:r>
          </w:p>
          <w:p w14:paraId="2271169D" w14:textId="3FC98EB3" w:rsidR="001277D5" w:rsidRPr="001277D5" w:rsidRDefault="001277D5" w:rsidP="001277D5">
            <w:pPr>
              <w:pStyle w:val="LO-normal"/>
              <w:widowControl w:val="0"/>
              <w:numPr>
                <w:ilvl w:val="0"/>
                <w:numId w:val="2"/>
              </w:numPr>
              <w:jc w:val="both"/>
              <w:rPr>
                <w:sz w:val="24"/>
                <w:szCs w:val="24"/>
                <w:lang w:val="pt-BR"/>
              </w:rPr>
            </w:pPr>
            <w:r w:rsidRPr="001277D5">
              <w:rPr>
                <w:sz w:val="24"/>
                <w:szCs w:val="24"/>
                <w:lang w:val="pt-BR"/>
              </w:rPr>
              <w:t>Desenvolver e integrar um processo de pagamento seguro, totalmente intermediado pela plataforma.</w:t>
            </w:r>
          </w:p>
          <w:p w14:paraId="3A14B6FF" w14:textId="47BD2F3A" w:rsidR="001277D5" w:rsidRDefault="001277D5" w:rsidP="001277D5">
            <w:pPr>
              <w:pStyle w:val="LO-normal"/>
              <w:widowControl w:val="0"/>
              <w:numPr>
                <w:ilvl w:val="0"/>
                <w:numId w:val="2"/>
              </w:numPr>
              <w:jc w:val="both"/>
              <w:rPr>
                <w:sz w:val="24"/>
                <w:szCs w:val="24"/>
                <w:lang w:val="pt-BR"/>
              </w:rPr>
            </w:pPr>
            <w:r w:rsidRPr="001277D5">
              <w:rPr>
                <w:sz w:val="24"/>
                <w:szCs w:val="24"/>
                <w:lang w:val="pt-BR"/>
              </w:rPr>
              <w:t>Testar a usabilidade e o funcionamento do site junto a usuários reais, coletando e analisando feedbacks para melhorias contínuas.</w:t>
            </w:r>
          </w:p>
          <w:p w14:paraId="3CD72A79" w14:textId="2D192E5F" w:rsidR="007977B1" w:rsidRPr="001277D5" w:rsidRDefault="001277D5" w:rsidP="001277D5">
            <w:pPr>
              <w:pStyle w:val="LO-normal"/>
              <w:widowControl w:val="0"/>
              <w:numPr>
                <w:ilvl w:val="0"/>
                <w:numId w:val="2"/>
              </w:numPr>
              <w:jc w:val="both"/>
              <w:rPr>
                <w:sz w:val="24"/>
                <w:szCs w:val="24"/>
                <w:lang w:val="pt-BR"/>
              </w:rPr>
            </w:pPr>
            <w:r w:rsidRPr="001277D5">
              <w:rPr>
                <w:sz w:val="24"/>
                <w:szCs w:val="24"/>
                <w:lang w:val="pt-BR"/>
              </w:rPr>
              <w:t>Avaliar o impacto da aplicação no aumento da visibilidade dos freelancers, na confiança dos contratantes e na geração de novas oportunidades de trabalho.</w:t>
            </w:r>
          </w:p>
        </w:tc>
      </w:tr>
    </w:tbl>
    <w:p w14:paraId="4561A777" w14:textId="77777777" w:rsidR="00706A5B" w:rsidRPr="000A4BF2" w:rsidRDefault="00706A5B">
      <w:pPr>
        <w:pStyle w:val="LO-normal"/>
        <w:spacing w:before="240" w:after="60" w:line="240" w:lineRule="auto"/>
        <w:rPr>
          <w:b/>
          <w:smallCaps/>
          <w:sz w:val="28"/>
          <w:szCs w:val="28"/>
          <w:lang w:val="pt-BR"/>
        </w:rPr>
      </w:pPr>
    </w:p>
    <w:p w14:paraId="2E7F5234" w14:textId="77777777" w:rsidR="00706A5B" w:rsidRPr="000A4BF2" w:rsidRDefault="00706A5B">
      <w:pPr>
        <w:pStyle w:val="LO-normal"/>
        <w:spacing w:before="240" w:after="60" w:line="240" w:lineRule="auto"/>
        <w:rPr>
          <w:b/>
          <w:smallCaps/>
          <w:sz w:val="28"/>
          <w:szCs w:val="28"/>
          <w:lang w:val="pt-BR"/>
        </w:rPr>
      </w:pPr>
    </w:p>
    <w:p w14:paraId="5AD747BD" w14:textId="4E625C64" w:rsidR="007977B1" w:rsidRDefault="00000000">
      <w:pPr>
        <w:pStyle w:val="LO-normal"/>
        <w:spacing w:before="240" w:after="60" w:line="240" w:lineRule="auto"/>
        <w:rPr>
          <w:b/>
          <w:smallCaps/>
          <w:sz w:val="28"/>
          <w:szCs w:val="28"/>
        </w:rPr>
      </w:pPr>
      <w:proofErr w:type="spellStart"/>
      <w:r>
        <w:rPr>
          <w:b/>
          <w:smallCaps/>
          <w:sz w:val="28"/>
          <w:szCs w:val="28"/>
        </w:rPr>
        <w:t>Metodologia</w:t>
      </w:r>
      <w:proofErr w:type="spellEnd"/>
      <w:r>
        <w:rPr>
          <w:b/>
          <w:smallCaps/>
          <w:sz w:val="28"/>
          <w:szCs w:val="28"/>
        </w:rPr>
        <w:t>:</w:t>
      </w:r>
    </w:p>
    <w:tbl>
      <w:tblPr>
        <w:tblStyle w:val="affb"/>
        <w:tblW w:w="9637" w:type="dxa"/>
        <w:tblInd w:w="0" w:type="dxa"/>
        <w:tblLayout w:type="fixed"/>
        <w:tblLook w:val="0600" w:firstRow="0" w:lastRow="0" w:firstColumn="0" w:lastColumn="0" w:noHBand="1" w:noVBand="1"/>
      </w:tblPr>
      <w:tblGrid>
        <w:gridCol w:w="9637"/>
      </w:tblGrid>
      <w:tr w:rsidR="007977B1" w:rsidRPr="000A4BF2" w14:paraId="053430CF" w14:textId="77777777">
        <w:trPr>
          <w:trHeight w:val="2000"/>
        </w:trPr>
        <w:tc>
          <w:tcPr>
            <w:tcW w:w="9637" w:type="dxa"/>
            <w:tcBorders>
              <w:top w:val="single" w:sz="8" w:space="0" w:color="000000"/>
              <w:left w:val="single" w:sz="8" w:space="0" w:color="000000"/>
              <w:bottom w:val="single" w:sz="8" w:space="0" w:color="000000"/>
              <w:right w:val="single" w:sz="8" w:space="0" w:color="000000"/>
            </w:tcBorders>
            <w:shd w:val="clear" w:color="auto" w:fill="auto"/>
          </w:tcPr>
          <w:p w14:paraId="68C33B34"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Em um primeiro momento, foi realizada uma pesquisa quantitativa: uma pesquisa abrangente por meio de um formulário com perguntas sobre gênero, idade, se já teve a necessidade de buscar algum prestador de serviço, quais dificuldades encontrou e se o problema foi solucionado de forma precisa. O objetivo dessa etapa foi entender melhor o perfil e as reais necessidades dos usuários, tanto os que contratam quanto os que oferecem serviços.</w:t>
            </w:r>
          </w:p>
          <w:p w14:paraId="5428833F"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 Após a coleta de dados dessa primeira fase, foi realizada uma pesquisa qualitativa: uma investigação mais minuciosa comparando sites com propostas similares ao nosso projeto, analisando a opinião dos participantes sobre essas plataformas. A análise focou em pontos como: pontos fortes e fracos de cada uma, facilidade de uso, acessibilidade e se o funcionamento é de fato intuitivo para todos os públicos. Durante esse processo, o GetNinjas se destacou como um dos principais concorrentes nacionais no segmento de intermediação de serviços. No entanto, ao aprofundar a análise, foi identificado uma série de limitações e reclamações recorrentes tanto de profissionais quanto de clientes. Uma das maiores críticas é o modelo de cobrança adotado pela plataforma. Nele, os profissionais precisam pagar antecipadamente para liberar o contato de possíveis clientes, através de um sistema de moedas virtuais. Ou seja, o profissional arca com um custo apenas para ter o direito de iniciar uma conversa, sem nenhuma garantia de fechamento de contrato ou sequer de resposta por parte do cliente, e essas moedas expiram caso não sejam utilizadas dentro de três meses, mesmo em pacotes grandes, como os de 900 a 1.200 moedas. </w:t>
            </w:r>
          </w:p>
          <w:p w14:paraId="6C73CC1C" w14:textId="316A4010"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Essa insatisfação pode ser observada em relatos públicos de profissionais da área. Um exemplo disso é uma reclamação anônima registrada no site Reclame Aqui, onde o usuário afirma: “Uso o aplicativo GetNinjas para captar clientes, o aplicativo sempre 7 apresentou bugs e erros, e apesar de não ser tão bom, pois a maioria dos clientes não respondem e a gente acaba gastando moedas para liberar os dados, continuei usando por não encontrar alternativa melhor para ampliar minha clientela.” (RECLAME AQUI, 2025) </w:t>
            </w:r>
          </w:p>
          <w:p w14:paraId="7DABECBE"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Além disso, a plataforma limita o cliente a receber no máximo quatro orçamentos por solicitação. Embora essa limitação possa ter sido pensada para facilitar a escolha, ela também reduz a diversidade de propostas, o que pode impedir o contratante de encontrar a melhor opção para sua necessidade específica. Muitos profissionais, principalmente os que estão iniciando ou que atuam em áreas com maior concorrência, relatam frustração por gastarem suas moedas sem retorno, criando um ambiente de instabilidade financeira para quem depende dessas plataformas como principal meio de captação de clientes.</w:t>
            </w:r>
          </w:p>
          <w:p w14:paraId="4F4918C0"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 Com base nessas observações, decidiu-se por estruturar o HireUp de maneira a corrigir essas falhas e oferecer um modelo mais justo e acessível para os dois lados da negociação. Diferente do GetNinjas, a plataforma HireUp não cobrará por simples tentativas de contato. O HireUp terá um sistema que prioriza a efetividade: a plataforma apenas irá monetizar em base de comissões depois que o serviço for realizado, tanto em </w:t>
            </w:r>
            <w:r w:rsidRPr="002B076B">
              <w:rPr>
                <w:sz w:val="24"/>
                <w:szCs w:val="24"/>
                <w:lang w:val="pt-BR"/>
              </w:rPr>
              <w:lastRenderedPageBreak/>
              <w:t>serviços na tabela de valores fixa quanto em casos de orçamento personalizado, evitando prejuízos aos trabalhadores.</w:t>
            </w:r>
          </w:p>
          <w:p w14:paraId="452636F8"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 Outra melhoria importante que objetiva-se adotar é a ampliação da quantidade de orçamentos que o cliente pode receber, sempre respeitando a sua preferência por mais ou menos opções, de acordo com o tipo de serviço procurado. Dessa forma, a plataforma busca promover uma concorrência mais saudável entre os profissionais e ampliar as chances de os clientes encontrarem uma opção que se encaixe melhor em suas necessidades. </w:t>
            </w:r>
          </w:p>
          <w:p w14:paraId="32B20AC0"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Além dessas mudanças no modelo de negócio, o HireUp trará um sistema de qualificação gratuito para os profissionais cadastrados, visando dar mais credibilidade aos prestadores de serviço, especialmente para aqueles que ainda estão iniciando no mercado e têm dificuldades em conquistar os primeiros clientes. Pretende-se também implementar uma política de garantia de revisão em até 72 horas, para casos em que o cliente, de forma justificada, não ficar satisfeito com o serviço prestado. Essas medidas aumentam a segurança para ambas as partes, criando um ambiente de maior confiança e responsabilidade. </w:t>
            </w:r>
          </w:p>
          <w:p w14:paraId="5833DBA0"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Outro diferencial importante deste projeto será o sistema de avaliações bilaterais. Tanto o cliente quanto o profissional poderão avaliar a experiência após a finalização do serviço. Isso vai ajudar a criar um histórico transparente dentro da plataforma, permitindo que futuros usuários façam escolhas mais seguras, baseadas em avaliações reais. </w:t>
            </w:r>
          </w:p>
          <w:p w14:paraId="60DC8646"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A monetização da plataforma ocorrerá por meio de comissões sobre os serviços fechados, a cada contratação realizada com sucesso através da plataforma, uma porcentagem será retida como taxa de operação. Esse modelo mantém o funcionamento e evolução da plataforma sem impactar significativamente o valor final dos serviços.</w:t>
            </w:r>
          </w:p>
          <w:p w14:paraId="4451C2E7" w14:textId="77777777" w:rsidR="002B076B" w:rsidRPr="002B076B" w:rsidRDefault="002B076B">
            <w:pPr>
              <w:pStyle w:val="LO-normal"/>
              <w:widowControl w:val="0"/>
              <w:spacing w:after="120" w:line="240" w:lineRule="auto"/>
              <w:ind w:firstLine="720"/>
              <w:jc w:val="both"/>
              <w:rPr>
                <w:sz w:val="24"/>
                <w:szCs w:val="24"/>
                <w:lang w:val="pt-BR"/>
              </w:rPr>
            </w:pPr>
            <w:r w:rsidRPr="002B076B">
              <w:rPr>
                <w:sz w:val="24"/>
                <w:szCs w:val="24"/>
                <w:lang w:val="pt-BR"/>
              </w:rPr>
              <w:t xml:space="preserve"> O projeto também se mostra economicamente viável por sua natureza digital. Após a fase de desenvolvimento e estruturação inicial, os custos fixos da plataforma serão reduzidos, limitando-se à manutenção do site, ações de marketing e suporte ao cliente. Essa estrutura torna o projeto ampliável, com potencial para expansão regional e nacional, aumentando a sua sustentabilidade a longo prazo. </w:t>
            </w:r>
          </w:p>
          <w:p w14:paraId="527247AA" w14:textId="0718250B" w:rsidR="007977B1" w:rsidRPr="00014004" w:rsidRDefault="002B076B">
            <w:pPr>
              <w:pStyle w:val="LO-normal"/>
              <w:widowControl w:val="0"/>
              <w:spacing w:after="120" w:line="240" w:lineRule="auto"/>
              <w:ind w:firstLine="720"/>
              <w:jc w:val="both"/>
              <w:rPr>
                <w:color w:val="FF0000"/>
                <w:sz w:val="24"/>
                <w:szCs w:val="24"/>
                <w:lang w:val="pt-BR"/>
              </w:rPr>
            </w:pPr>
            <w:r w:rsidRPr="002B076B">
              <w:rPr>
                <w:sz w:val="24"/>
                <w:szCs w:val="24"/>
                <w:lang w:val="pt-BR"/>
              </w:rPr>
              <w:t xml:space="preserve">Ainda que já existam algumas plataformas com propósitos semelhantes, como o GetNinjas, o HireUp se destaca pelas suas facilidades e pelo tratamento humanizado junto às comunidades envolvidas, aumentando a possibilidade de crescimento para os usuários. Esses diferenciais fortalecem o engajamento dos participantes e constroem uma cultura de confiança mútua, contribuindo para um sistema digital de trabalho mais coordenado. </w:t>
            </w:r>
          </w:p>
        </w:tc>
      </w:tr>
    </w:tbl>
    <w:p w14:paraId="2F8AC43D" w14:textId="77777777" w:rsidR="00706A5B" w:rsidRPr="000A4BF2" w:rsidRDefault="00706A5B">
      <w:pPr>
        <w:pStyle w:val="LO-normal"/>
        <w:spacing w:before="240" w:after="60" w:line="240" w:lineRule="auto"/>
        <w:rPr>
          <w:b/>
          <w:smallCaps/>
          <w:sz w:val="28"/>
          <w:szCs w:val="28"/>
          <w:lang w:val="pt-BR"/>
        </w:rPr>
      </w:pPr>
    </w:p>
    <w:p w14:paraId="372CA9C5" w14:textId="77777777" w:rsidR="00706A5B" w:rsidRPr="000A4BF2" w:rsidRDefault="00706A5B">
      <w:pPr>
        <w:pStyle w:val="LO-normal"/>
        <w:spacing w:before="240" w:after="60" w:line="240" w:lineRule="auto"/>
        <w:rPr>
          <w:b/>
          <w:smallCaps/>
          <w:sz w:val="28"/>
          <w:szCs w:val="28"/>
          <w:lang w:val="pt-BR"/>
        </w:rPr>
      </w:pPr>
    </w:p>
    <w:p w14:paraId="23B5EF5F" w14:textId="77777777" w:rsidR="00706A5B" w:rsidRPr="000A4BF2" w:rsidRDefault="00706A5B">
      <w:pPr>
        <w:pStyle w:val="LO-normal"/>
        <w:spacing w:before="240" w:after="60" w:line="240" w:lineRule="auto"/>
        <w:rPr>
          <w:b/>
          <w:smallCaps/>
          <w:sz w:val="28"/>
          <w:szCs w:val="28"/>
          <w:lang w:val="pt-BR"/>
        </w:rPr>
      </w:pPr>
    </w:p>
    <w:p w14:paraId="22CF1268" w14:textId="77777777" w:rsidR="00706A5B" w:rsidRPr="000A4BF2" w:rsidRDefault="00706A5B">
      <w:pPr>
        <w:pStyle w:val="LO-normal"/>
        <w:spacing w:before="240" w:after="60" w:line="240" w:lineRule="auto"/>
        <w:rPr>
          <w:b/>
          <w:smallCaps/>
          <w:sz w:val="28"/>
          <w:szCs w:val="28"/>
          <w:lang w:val="pt-BR"/>
        </w:rPr>
      </w:pPr>
    </w:p>
    <w:p w14:paraId="3E4125D4" w14:textId="15ACD75F" w:rsidR="007977B1" w:rsidRDefault="00000000">
      <w:pPr>
        <w:pStyle w:val="LO-normal"/>
        <w:spacing w:before="240" w:after="60" w:line="240" w:lineRule="auto"/>
        <w:rPr>
          <w:b/>
          <w:smallCaps/>
          <w:sz w:val="28"/>
          <w:szCs w:val="28"/>
        </w:rPr>
      </w:pPr>
      <w:proofErr w:type="spellStart"/>
      <w:r>
        <w:rPr>
          <w:b/>
          <w:smallCaps/>
          <w:sz w:val="28"/>
          <w:szCs w:val="28"/>
        </w:rPr>
        <w:t>Cronograma</w:t>
      </w:r>
      <w:proofErr w:type="spellEnd"/>
      <w:r>
        <w:rPr>
          <w:b/>
          <w:smallCaps/>
          <w:sz w:val="28"/>
          <w:szCs w:val="28"/>
        </w:rPr>
        <w:t>:</w:t>
      </w:r>
    </w:p>
    <w:tbl>
      <w:tblPr>
        <w:tblStyle w:val="affc"/>
        <w:tblW w:w="9645" w:type="dxa"/>
        <w:tblInd w:w="0" w:type="dxa"/>
        <w:tblLayout w:type="fixed"/>
        <w:tblLook w:val="0600" w:firstRow="0" w:lastRow="0" w:firstColumn="0" w:lastColumn="0" w:noHBand="1" w:noVBand="1"/>
      </w:tblPr>
      <w:tblGrid>
        <w:gridCol w:w="9645"/>
      </w:tblGrid>
      <w:tr w:rsidR="007977B1" w:rsidRPr="00030C3A" w14:paraId="03E30C03" w14:textId="77777777" w:rsidTr="00706A5B">
        <w:trPr>
          <w:trHeight w:val="1379"/>
        </w:trPr>
        <w:tc>
          <w:tcPr>
            <w:tcW w:w="9645" w:type="dxa"/>
            <w:tcBorders>
              <w:top w:val="single" w:sz="8" w:space="0" w:color="000000"/>
              <w:left w:val="single" w:sz="8" w:space="0" w:color="000000"/>
              <w:bottom w:val="single" w:sz="8" w:space="0" w:color="000000"/>
              <w:right w:val="single" w:sz="8" w:space="0" w:color="000000"/>
            </w:tcBorders>
            <w:shd w:val="clear" w:color="auto" w:fill="auto"/>
          </w:tcPr>
          <w:p w14:paraId="532426EA" w14:textId="77777777" w:rsidR="007977B1" w:rsidRPr="00014004" w:rsidRDefault="007977B1">
            <w:pPr>
              <w:pStyle w:val="LO-normal"/>
              <w:widowControl w:val="0"/>
              <w:spacing w:line="192" w:lineRule="auto"/>
              <w:ind w:firstLine="720"/>
              <w:jc w:val="both"/>
              <w:rPr>
                <w:color w:val="FF0000"/>
                <w:sz w:val="24"/>
                <w:szCs w:val="24"/>
                <w:lang w:val="pt-BR"/>
              </w:rPr>
            </w:pPr>
          </w:p>
          <w:tbl>
            <w:tblPr>
              <w:tblStyle w:val="affd"/>
              <w:tblW w:w="9869" w:type="dxa"/>
              <w:tblInd w:w="239" w:type="dxa"/>
              <w:tblLayout w:type="fixed"/>
              <w:tblLook w:val="0600" w:firstRow="0" w:lastRow="0" w:firstColumn="0" w:lastColumn="0" w:noHBand="1" w:noVBand="1"/>
            </w:tblPr>
            <w:tblGrid>
              <w:gridCol w:w="1906"/>
              <w:gridCol w:w="796"/>
              <w:gridCol w:w="796"/>
              <w:gridCol w:w="796"/>
              <w:gridCol w:w="797"/>
              <w:gridCol w:w="796"/>
              <w:gridCol w:w="797"/>
              <w:gridCol w:w="796"/>
              <w:gridCol w:w="797"/>
              <w:gridCol w:w="796"/>
              <w:gridCol w:w="796"/>
            </w:tblGrid>
            <w:tr w:rsidR="00CC218D" w:rsidRPr="00030C3A" w14:paraId="3AD28826" w14:textId="77777777" w:rsidTr="00CC218D">
              <w:trPr>
                <w:trHeight w:val="330"/>
              </w:trPr>
              <w:tc>
                <w:tcPr>
                  <w:tcW w:w="1906" w:type="dxa"/>
                  <w:tcBorders>
                    <w:top w:val="single" w:sz="8" w:space="0" w:color="000000"/>
                    <w:left w:val="single" w:sz="8" w:space="0" w:color="000000"/>
                    <w:bottom w:val="single" w:sz="8" w:space="0" w:color="000000"/>
                    <w:right w:val="single" w:sz="8" w:space="0" w:color="000000"/>
                  </w:tcBorders>
                  <w:shd w:val="clear" w:color="auto" w:fill="auto"/>
                </w:tcPr>
                <w:p w14:paraId="2CF5BAB9"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Etapa</w:t>
                  </w:r>
                </w:p>
              </w:tc>
              <w:tc>
                <w:tcPr>
                  <w:tcW w:w="796" w:type="dxa"/>
                  <w:tcBorders>
                    <w:top w:val="single" w:sz="8" w:space="0" w:color="000000"/>
                    <w:left w:val="single" w:sz="8" w:space="0" w:color="000000"/>
                    <w:bottom w:val="single" w:sz="8" w:space="0" w:color="000000"/>
                    <w:right w:val="single" w:sz="8" w:space="0" w:color="000000"/>
                  </w:tcBorders>
                </w:tcPr>
                <w:p w14:paraId="3C97D83C" w14:textId="4957BAB1" w:rsidR="00CC218D" w:rsidRPr="00030C3A" w:rsidRDefault="001277D5">
                  <w:pPr>
                    <w:pStyle w:val="LO-normal"/>
                    <w:widowControl w:val="0"/>
                    <w:spacing w:line="192" w:lineRule="auto"/>
                    <w:jc w:val="center"/>
                    <w:rPr>
                      <w:sz w:val="20"/>
                      <w:szCs w:val="20"/>
                      <w:lang w:val="pt-BR"/>
                    </w:rPr>
                  </w:pPr>
                  <w:r>
                    <w:rPr>
                      <w:sz w:val="20"/>
                      <w:szCs w:val="20"/>
                      <w:lang w:val="pt-BR"/>
                    </w:rPr>
                    <w:t>Fev</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A090B45" w14:textId="4D39C719" w:rsidR="00CC218D" w:rsidRPr="00030C3A" w:rsidRDefault="00CC218D">
                  <w:pPr>
                    <w:pStyle w:val="LO-normal"/>
                    <w:widowControl w:val="0"/>
                    <w:spacing w:line="192" w:lineRule="auto"/>
                    <w:jc w:val="center"/>
                    <w:rPr>
                      <w:sz w:val="20"/>
                      <w:szCs w:val="20"/>
                      <w:lang w:val="pt-BR"/>
                    </w:rPr>
                  </w:pPr>
                  <w:r w:rsidRPr="00030C3A">
                    <w:rPr>
                      <w:sz w:val="20"/>
                      <w:szCs w:val="20"/>
                      <w:lang w:val="pt-BR"/>
                    </w:rPr>
                    <w:t>Mar</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8023B84"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Abr</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8B234E9"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Mai</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7A48F29"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Jun</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F14DA6E"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Jul</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E0C9331"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Ago</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377817C"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Set</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AAF6535" w14:textId="77777777" w:rsidR="00CC218D" w:rsidRPr="00030C3A" w:rsidRDefault="00CC218D">
                  <w:pPr>
                    <w:pStyle w:val="LO-normal"/>
                    <w:widowControl w:val="0"/>
                    <w:spacing w:line="192" w:lineRule="auto"/>
                    <w:jc w:val="center"/>
                    <w:rPr>
                      <w:sz w:val="20"/>
                      <w:szCs w:val="20"/>
                      <w:lang w:val="pt-BR"/>
                    </w:rPr>
                  </w:pPr>
                  <w:r w:rsidRPr="00030C3A">
                    <w:rPr>
                      <w:sz w:val="20"/>
                      <w:szCs w:val="20"/>
                      <w:lang w:val="pt-BR"/>
                    </w:rPr>
                    <w:t>Out</w:t>
                  </w:r>
                </w:p>
              </w:tc>
              <w:tc>
                <w:tcPr>
                  <w:tcW w:w="796" w:type="dxa"/>
                  <w:vMerge w:val="restart"/>
                  <w:tcBorders>
                    <w:top w:val="nil"/>
                    <w:left w:val="single" w:sz="8" w:space="0" w:color="000000"/>
                    <w:right w:val="single" w:sz="8" w:space="0" w:color="000000"/>
                  </w:tcBorders>
                  <w:shd w:val="clear" w:color="auto" w:fill="auto"/>
                </w:tcPr>
                <w:p w14:paraId="5E52BE69" w14:textId="77777777" w:rsidR="00CC218D" w:rsidRPr="00030C3A" w:rsidRDefault="00CC218D">
                  <w:pPr>
                    <w:pStyle w:val="LO-normal"/>
                    <w:widowControl w:val="0"/>
                    <w:spacing w:line="192" w:lineRule="auto"/>
                    <w:jc w:val="center"/>
                    <w:rPr>
                      <w:sz w:val="20"/>
                      <w:szCs w:val="20"/>
                      <w:lang w:val="pt-BR"/>
                    </w:rPr>
                  </w:pPr>
                  <w:proofErr w:type="spellStart"/>
                  <w:r w:rsidRPr="00030C3A">
                    <w:rPr>
                      <w:sz w:val="20"/>
                      <w:szCs w:val="20"/>
                      <w:lang w:val="pt-BR"/>
                    </w:rPr>
                    <w:t>Nov</w:t>
                  </w:r>
                  <w:proofErr w:type="spellEnd"/>
                </w:p>
                <w:p w14:paraId="35CAA96D" w14:textId="275F9F6F" w:rsidR="00CC218D" w:rsidRPr="00030C3A" w:rsidRDefault="00CC218D" w:rsidP="003910D6">
                  <w:pPr>
                    <w:pStyle w:val="LO-normal"/>
                    <w:widowControl w:val="0"/>
                    <w:spacing w:line="192" w:lineRule="auto"/>
                    <w:jc w:val="center"/>
                    <w:rPr>
                      <w:sz w:val="20"/>
                      <w:szCs w:val="20"/>
                      <w:lang w:val="pt-BR"/>
                    </w:rPr>
                  </w:pPr>
                  <w:r w:rsidRPr="00014004">
                    <w:rPr>
                      <w:color w:val="FF0000"/>
                      <w:sz w:val="20"/>
                      <w:szCs w:val="20"/>
                      <w:lang w:val="pt-BR"/>
                    </w:rPr>
                    <w:t>x</w:t>
                  </w:r>
                </w:p>
              </w:tc>
            </w:tr>
            <w:tr w:rsidR="001277D5" w:rsidRPr="00030C3A" w14:paraId="4AAB3FA9"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BDF392" w14:textId="629BB9EC" w:rsidR="001277D5" w:rsidRPr="00706A5B" w:rsidRDefault="001277D5" w:rsidP="001277D5">
                  <w:pPr>
                    <w:pStyle w:val="LO-normal"/>
                    <w:widowControl w:val="0"/>
                    <w:spacing w:line="192" w:lineRule="auto"/>
                    <w:jc w:val="center"/>
                    <w:rPr>
                      <w:sz w:val="20"/>
                      <w:szCs w:val="20"/>
                      <w:lang w:val="pt-BR"/>
                    </w:rPr>
                  </w:pPr>
                  <w:r w:rsidRPr="00706A5B">
                    <w:rPr>
                      <w:rFonts w:ascii="Calibri" w:hAnsi="Calibri" w:cs="Calibri"/>
                      <w:lang w:val="pt-BR"/>
                    </w:rPr>
                    <w:t>Estudo do cenário da área profissional</w:t>
                  </w:r>
                </w:p>
              </w:tc>
              <w:tc>
                <w:tcPr>
                  <w:tcW w:w="796" w:type="dxa"/>
                  <w:tcBorders>
                    <w:top w:val="single" w:sz="8" w:space="0" w:color="000000"/>
                    <w:left w:val="single" w:sz="8" w:space="0" w:color="000000"/>
                    <w:bottom w:val="single" w:sz="8" w:space="0" w:color="000000"/>
                    <w:right w:val="single" w:sz="8" w:space="0" w:color="000000"/>
                  </w:tcBorders>
                </w:tcPr>
                <w:p w14:paraId="0287363B" w14:textId="0229F04A"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735F2BE" w14:textId="191125BC"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BAE4088"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6EE959E"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9EEC41C"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7E64DBA"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9408D19"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C71B839"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1B528C4"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3DE9BAAC" w14:textId="3CECAA6C"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6274271D" w14:textId="77777777" w:rsidTr="001277D5">
              <w:trPr>
                <w:trHeight w:val="600"/>
              </w:trPr>
              <w:tc>
                <w:tcPr>
                  <w:tcW w:w="1906" w:type="dxa"/>
                  <w:tcBorders>
                    <w:left w:val="single" w:sz="8" w:space="0" w:color="000000"/>
                    <w:bottom w:val="single" w:sz="8" w:space="0" w:color="000000"/>
                    <w:right w:val="single" w:sz="8" w:space="0" w:color="000000"/>
                  </w:tcBorders>
                  <w:shd w:val="clear" w:color="auto" w:fill="auto"/>
                  <w:vAlign w:val="center"/>
                </w:tcPr>
                <w:p w14:paraId="26B614CE" w14:textId="414A834B" w:rsidR="001277D5" w:rsidRPr="00706A5B" w:rsidRDefault="001277D5" w:rsidP="001277D5">
                  <w:pPr>
                    <w:pStyle w:val="LO-normal"/>
                    <w:widowControl w:val="0"/>
                    <w:spacing w:line="192" w:lineRule="auto"/>
                    <w:jc w:val="center"/>
                    <w:rPr>
                      <w:sz w:val="20"/>
                      <w:szCs w:val="20"/>
                      <w:lang w:val="pt-BR"/>
                    </w:rPr>
                  </w:pPr>
                  <w:r w:rsidRPr="00706A5B">
                    <w:rPr>
                      <w:rFonts w:ascii="Calibri" w:hAnsi="Calibri" w:cs="Calibri"/>
                    </w:rPr>
                    <w:t>Definição do tema</w:t>
                  </w:r>
                </w:p>
              </w:tc>
              <w:tc>
                <w:tcPr>
                  <w:tcW w:w="796" w:type="dxa"/>
                  <w:tcBorders>
                    <w:left w:val="single" w:sz="8" w:space="0" w:color="000000"/>
                    <w:bottom w:val="single" w:sz="8" w:space="0" w:color="000000"/>
                    <w:right w:val="single" w:sz="8" w:space="0" w:color="000000"/>
                  </w:tcBorders>
                </w:tcPr>
                <w:p w14:paraId="3E8618CF" w14:textId="1DF403BA"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left w:val="single" w:sz="8" w:space="0" w:color="000000"/>
                    <w:bottom w:val="single" w:sz="8" w:space="0" w:color="000000"/>
                    <w:right w:val="single" w:sz="8" w:space="0" w:color="000000"/>
                  </w:tcBorders>
                  <w:shd w:val="clear" w:color="auto" w:fill="auto"/>
                </w:tcPr>
                <w:p w14:paraId="3248F795" w14:textId="52B8DD5D" w:rsidR="001277D5" w:rsidRPr="00706A5B" w:rsidRDefault="001277D5" w:rsidP="00706A5B">
                  <w:pPr>
                    <w:pStyle w:val="LO-normal"/>
                    <w:widowControl w:val="0"/>
                    <w:spacing w:line="192" w:lineRule="auto"/>
                    <w:rPr>
                      <w:sz w:val="20"/>
                      <w:szCs w:val="20"/>
                      <w:lang w:val="pt-BR"/>
                    </w:rPr>
                  </w:pPr>
                </w:p>
              </w:tc>
              <w:tc>
                <w:tcPr>
                  <w:tcW w:w="796" w:type="dxa"/>
                  <w:tcBorders>
                    <w:left w:val="single" w:sz="8" w:space="0" w:color="000000"/>
                    <w:bottom w:val="single" w:sz="8" w:space="0" w:color="000000"/>
                    <w:right w:val="single" w:sz="8" w:space="0" w:color="000000"/>
                  </w:tcBorders>
                  <w:shd w:val="clear" w:color="auto" w:fill="auto"/>
                </w:tcPr>
                <w:p w14:paraId="344ED351" w14:textId="5112A10A" w:rsidR="001277D5" w:rsidRPr="00706A5B" w:rsidRDefault="001277D5" w:rsidP="001277D5">
                  <w:pPr>
                    <w:pStyle w:val="LO-normal"/>
                    <w:widowControl w:val="0"/>
                    <w:spacing w:line="192" w:lineRule="auto"/>
                    <w:jc w:val="center"/>
                    <w:rPr>
                      <w:sz w:val="20"/>
                      <w:szCs w:val="20"/>
                      <w:lang w:val="pt-BR"/>
                    </w:rPr>
                  </w:pPr>
                </w:p>
              </w:tc>
              <w:tc>
                <w:tcPr>
                  <w:tcW w:w="797" w:type="dxa"/>
                  <w:tcBorders>
                    <w:left w:val="single" w:sz="8" w:space="0" w:color="000000"/>
                    <w:bottom w:val="single" w:sz="8" w:space="0" w:color="000000"/>
                    <w:right w:val="single" w:sz="8" w:space="0" w:color="000000"/>
                  </w:tcBorders>
                  <w:shd w:val="clear" w:color="auto" w:fill="auto"/>
                </w:tcPr>
                <w:p w14:paraId="4F0D8924" w14:textId="693FD671" w:rsidR="001277D5" w:rsidRPr="00706A5B" w:rsidRDefault="001277D5" w:rsidP="001277D5">
                  <w:pPr>
                    <w:pStyle w:val="LO-normal"/>
                    <w:widowControl w:val="0"/>
                    <w:spacing w:line="192" w:lineRule="auto"/>
                    <w:jc w:val="center"/>
                    <w:rPr>
                      <w:sz w:val="20"/>
                      <w:szCs w:val="20"/>
                      <w:lang w:val="pt-BR"/>
                    </w:rPr>
                  </w:pPr>
                </w:p>
              </w:tc>
              <w:tc>
                <w:tcPr>
                  <w:tcW w:w="796" w:type="dxa"/>
                  <w:tcBorders>
                    <w:left w:val="single" w:sz="8" w:space="0" w:color="000000"/>
                    <w:bottom w:val="single" w:sz="8" w:space="0" w:color="000000"/>
                    <w:right w:val="single" w:sz="8" w:space="0" w:color="000000"/>
                  </w:tcBorders>
                  <w:shd w:val="clear" w:color="auto" w:fill="auto"/>
                </w:tcPr>
                <w:p w14:paraId="55530531"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left w:val="single" w:sz="8" w:space="0" w:color="000000"/>
                    <w:bottom w:val="single" w:sz="8" w:space="0" w:color="000000"/>
                    <w:right w:val="single" w:sz="8" w:space="0" w:color="000000"/>
                  </w:tcBorders>
                  <w:shd w:val="clear" w:color="auto" w:fill="auto"/>
                </w:tcPr>
                <w:p w14:paraId="6CFAFDD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left w:val="single" w:sz="8" w:space="0" w:color="000000"/>
                    <w:bottom w:val="single" w:sz="8" w:space="0" w:color="000000"/>
                    <w:right w:val="single" w:sz="8" w:space="0" w:color="000000"/>
                  </w:tcBorders>
                  <w:shd w:val="clear" w:color="auto" w:fill="auto"/>
                </w:tcPr>
                <w:p w14:paraId="73E92786"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left w:val="single" w:sz="8" w:space="0" w:color="000000"/>
                    <w:bottom w:val="single" w:sz="8" w:space="0" w:color="000000"/>
                    <w:right w:val="single" w:sz="8" w:space="0" w:color="000000"/>
                  </w:tcBorders>
                  <w:shd w:val="clear" w:color="auto" w:fill="auto"/>
                </w:tcPr>
                <w:p w14:paraId="529E3AC9"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left w:val="single" w:sz="8" w:space="0" w:color="000000"/>
                    <w:bottom w:val="single" w:sz="8" w:space="0" w:color="000000"/>
                    <w:right w:val="single" w:sz="8" w:space="0" w:color="000000"/>
                  </w:tcBorders>
                  <w:shd w:val="clear" w:color="auto" w:fill="auto"/>
                </w:tcPr>
                <w:p w14:paraId="1B421BA5"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522B4EA0" w14:textId="02FF8D29"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659D36FE"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0D7F52" w14:textId="2BB6136D" w:rsidR="001277D5" w:rsidRPr="00706A5B" w:rsidRDefault="001277D5" w:rsidP="001277D5">
                  <w:pPr>
                    <w:pStyle w:val="LO-normal"/>
                    <w:widowControl w:val="0"/>
                    <w:spacing w:line="192" w:lineRule="auto"/>
                    <w:jc w:val="center"/>
                    <w:rPr>
                      <w:sz w:val="20"/>
                      <w:szCs w:val="20"/>
                      <w:lang w:val="pt-BR"/>
                    </w:rPr>
                  </w:pPr>
                  <w:r w:rsidRPr="00706A5B">
                    <w:rPr>
                      <w:rFonts w:ascii="Calibri" w:hAnsi="Calibri" w:cs="Calibri"/>
                      <w:lang w:val="pt-BR"/>
                    </w:rPr>
                    <w:t>Criação do projeto de pesquisa</w:t>
                  </w:r>
                </w:p>
              </w:tc>
              <w:tc>
                <w:tcPr>
                  <w:tcW w:w="796" w:type="dxa"/>
                  <w:tcBorders>
                    <w:top w:val="single" w:sz="8" w:space="0" w:color="000000"/>
                    <w:left w:val="single" w:sz="8" w:space="0" w:color="000000"/>
                    <w:bottom w:val="single" w:sz="8" w:space="0" w:color="000000"/>
                    <w:right w:val="single" w:sz="8" w:space="0" w:color="000000"/>
                  </w:tcBorders>
                </w:tcPr>
                <w:p w14:paraId="7C416A7E" w14:textId="353FBCE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9DA22F7" w14:textId="3972981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07C1DB8"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48CFA55"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F6C443A"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7824B80"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C972C97"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E967472"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CFE2038"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2C26BFEA" w14:textId="362657BE"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30B529BF"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B5396F2" w14:textId="3199FBCC" w:rsidR="001277D5" w:rsidRPr="00706A5B" w:rsidRDefault="001277D5" w:rsidP="001277D5">
                  <w:pPr>
                    <w:pStyle w:val="LO-normal"/>
                    <w:widowControl w:val="0"/>
                    <w:spacing w:line="192" w:lineRule="auto"/>
                    <w:jc w:val="center"/>
                    <w:rPr>
                      <w:sz w:val="20"/>
                      <w:szCs w:val="20"/>
                      <w:lang w:val="pt-BR"/>
                    </w:rPr>
                  </w:pPr>
                  <w:r w:rsidRPr="00706A5B">
                    <w:rPr>
                      <w:rFonts w:ascii="Calibri" w:hAnsi="Calibri" w:cs="Calibri"/>
                    </w:rPr>
                    <w:t>Criação do cronograma</w:t>
                  </w:r>
                </w:p>
              </w:tc>
              <w:tc>
                <w:tcPr>
                  <w:tcW w:w="796" w:type="dxa"/>
                  <w:tcBorders>
                    <w:top w:val="single" w:sz="8" w:space="0" w:color="000000"/>
                    <w:left w:val="single" w:sz="8" w:space="0" w:color="000000"/>
                    <w:bottom w:val="single" w:sz="8" w:space="0" w:color="000000"/>
                    <w:right w:val="single" w:sz="8" w:space="0" w:color="000000"/>
                  </w:tcBorders>
                </w:tcPr>
                <w:p w14:paraId="1ED461B6"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0D2B89A" w14:textId="41E154D2"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F00BAFF"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A129450"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5D0AC70"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174036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AB36187"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4EB17373"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8A6E2EA"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055BE036" w14:textId="76A80D5B"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6E413083"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882A537" w14:textId="7E029665" w:rsidR="001277D5" w:rsidRPr="00706A5B" w:rsidRDefault="001277D5" w:rsidP="001277D5">
                  <w:pPr>
                    <w:pStyle w:val="LO-normal"/>
                    <w:widowControl w:val="0"/>
                    <w:spacing w:line="192" w:lineRule="auto"/>
                    <w:jc w:val="center"/>
                    <w:rPr>
                      <w:rFonts w:ascii="Calibri" w:hAnsi="Calibri" w:cs="Calibri"/>
                    </w:rPr>
                  </w:pPr>
                  <w:r w:rsidRPr="00706A5B">
                    <w:rPr>
                      <w:rFonts w:ascii="Calibri" w:hAnsi="Calibri" w:cs="Calibri"/>
                    </w:rPr>
                    <w:t>Pesquisa teórica e bibliográfica</w:t>
                  </w:r>
                </w:p>
              </w:tc>
              <w:tc>
                <w:tcPr>
                  <w:tcW w:w="796" w:type="dxa"/>
                  <w:tcBorders>
                    <w:top w:val="single" w:sz="8" w:space="0" w:color="000000"/>
                    <w:left w:val="single" w:sz="8" w:space="0" w:color="000000"/>
                    <w:bottom w:val="single" w:sz="8" w:space="0" w:color="000000"/>
                    <w:right w:val="single" w:sz="8" w:space="0" w:color="000000"/>
                  </w:tcBorders>
                </w:tcPr>
                <w:p w14:paraId="27090F7D"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1A40674" w14:textId="4CF37C6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C985407" w14:textId="33F96A7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ADC59BF" w14:textId="02773826"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26BDFFC" w14:textId="32B1AB26"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1F7C9A1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A305281"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AD9D2C9"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1786481"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52B46987"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574F4CFD"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1A777B" w14:textId="351A042F" w:rsidR="001277D5" w:rsidRPr="00706A5B" w:rsidRDefault="001277D5" w:rsidP="001277D5">
                  <w:pPr>
                    <w:pStyle w:val="LO-normal"/>
                    <w:widowControl w:val="0"/>
                    <w:spacing w:line="192" w:lineRule="auto"/>
                    <w:jc w:val="center"/>
                    <w:rPr>
                      <w:rFonts w:ascii="Calibri" w:hAnsi="Calibri" w:cs="Calibri"/>
                    </w:rPr>
                  </w:pPr>
                  <w:r w:rsidRPr="00706A5B">
                    <w:rPr>
                      <w:rFonts w:ascii="Calibri" w:hAnsi="Calibri" w:cs="Calibri"/>
                    </w:rPr>
                    <w:t>Levantamento das ferramentas</w:t>
                  </w:r>
                </w:p>
              </w:tc>
              <w:tc>
                <w:tcPr>
                  <w:tcW w:w="796" w:type="dxa"/>
                  <w:tcBorders>
                    <w:top w:val="single" w:sz="8" w:space="0" w:color="000000"/>
                    <w:left w:val="single" w:sz="8" w:space="0" w:color="000000"/>
                    <w:bottom w:val="single" w:sz="8" w:space="0" w:color="000000"/>
                    <w:right w:val="single" w:sz="8" w:space="0" w:color="000000"/>
                  </w:tcBorders>
                </w:tcPr>
                <w:p w14:paraId="396685D9"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D299958" w14:textId="7C7FC69D"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FEC91B2" w14:textId="64FFA420"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19E3381"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D2AAD89"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9503A2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5D4051F"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1D54205"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D525F6E"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0C23DFD9"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3FF4D6EE"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121609" w14:textId="295857DB" w:rsidR="001277D5" w:rsidRPr="00706A5B" w:rsidRDefault="00706A5B" w:rsidP="001277D5">
                  <w:pPr>
                    <w:pStyle w:val="LO-normal"/>
                    <w:widowControl w:val="0"/>
                    <w:spacing w:line="192" w:lineRule="auto"/>
                    <w:jc w:val="center"/>
                    <w:rPr>
                      <w:rFonts w:ascii="Calibri" w:hAnsi="Calibri" w:cs="Calibri"/>
                    </w:rPr>
                  </w:pPr>
                  <w:r w:rsidRPr="00706A5B">
                    <w:rPr>
                      <w:rFonts w:ascii="Calibri" w:hAnsi="Calibri" w:cs="Calibri"/>
                    </w:rPr>
                    <w:t>Pesquisa de metodologia</w:t>
                  </w:r>
                </w:p>
              </w:tc>
              <w:tc>
                <w:tcPr>
                  <w:tcW w:w="796" w:type="dxa"/>
                  <w:tcBorders>
                    <w:top w:val="single" w:sz="8" w:space="0" w:color="000000"/>
                    <w:left w:val="single" w:sz="8" w:space="0" w:color="000000"/>
                    <w:bottom w:val="single" w:sz="8" w:space="0" w:color="000000"/>
                    <w:right w:val="single" w:sz="8" w:space="0" w:color="000000"/>
                  </w:tcBorders>
                </w:tcPr>
                <w:p w14:paraId="10E41F94"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A9C2F1C"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4C7FD71"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752C1B3" w14:textId="772CD53B"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CDDCE5C" w14:textId="3E484FD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442938F"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923C3C4"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1C1A28D9"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29DBCDD"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68632E51"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31F18406"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765881F" w14:textId="572E172A" w:rsidR="001277D5" w:rsidRPr="00706A5B" w:rsidRDefault="00706A5B" w:rsidP="001277D5">
                  <w:pPr>
                    <w:pStyle w:val="LO-normal"/>
                    <w:widowControl w:val="0"/>
                    <w:spacing w:line="192" w:lineRule="auto"/>
                    <w:jc w:val="center"/>
                    <w:rPr>
                      <w:rFonts w:ascii="Calibri" w:hAnsi="Calibri" w:cs="Calibri"/>
                    </w:rPr>
                  </w:pPr>
                  <w:r w:rsidRPr="00706A5B">
                    <w:rPr>
                      <w:rFonts w:ascii="Calibri" w:hAnsi="Calibri" w:cs="Calibri"/>
                    </w:rPr>
                    <w:t>Escrita do referencial teórico</w:t>
                  </w:r>
                </w:p>
              </w:tc>
              <w:tc>
                <w:tcPr>
                  <w:tcW w:w="796" w:type="dxa"/>
                  <w:tcBorders>
                    <w:top w:val="single" w:sz="8" w:space="0" w:color="000000"/>
                    <w:left w:val="single" w:sz="8" w:space="0" w:color="000000"/>
                    <w:bottom w:val="single" w:sz="8" w:space="0" w:color="000000"/>
                    <w:right w:val="single" w:sz="8" w:space="0" w:color="000000"/>
                  </w:tcBorders>
                </w:tcPr>
                <w:p w14:paraId="4D23D92A"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34EFA2B"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7E042A0"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168C978" w14:textId="45B1FF8D"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C05D62A" w14:textId="0DFD339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6F5CD5F"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ED46D42"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6705C35"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F8E5849"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22DDCC40"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7E2AA7A7"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08DBF3" w14:textId="15B9075F" w:rsidR="001277D5" w:rsidRPr="00706A5B" w:rsidRDefault="00706A5B" w:rsidP="001277D5">
                  <w:pPr>
                    <w:pStyle w:val="LO-normal"/>
                    <w:widowControl w:val="0"/>
                    <w:spacing w:line="192" w:lineRule="auto"/>
                    <w:jc w:val="center"/>
                    <w:rPr>
                      <w:rFonts w:ascii="Calibri" w:hAnsi="Calibri" w:cs="Calibri"/>
                    </w:rPr>
                  </w:pPr>
                  <w:r w:rsidRPr="00706A5B">
                    <w:rPr>
                      <w:rFonts w:ascii="Calibri" w:hAnsi="Calibri" w:cs="Calibri"/>
                    </w:rPr>
                    <w:t>Criação da identidade visual</w:t>
                  </w:r>
                </w:p>
              </w:tc>
              <w:tc>
                <w:tcPr>
                  <w:tcW w:w="796" w:type="dxa"/>
                  <w:tcBorders>
                    <w:top w:val="single" w:sz="8" w:space="0" w:color="000000"/>
                    <w:left w:val="single" w:sz="8" w:space="0" w:color="000000"/>
                    <w:bottom w:val="single" w:sz="8" w:space="0" w:color="000000"/>
                    <w:right w:val="single" w:sz="8" w:space="0" w:color="000000"/>
                  </w:tcBorders>
                </w:tcPr>
                <w:p w14:paraId="13EAE687"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59A7613" w14:textId="58A5A52E"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1B0971D"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EA1EFB3"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575A0C3"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1CA537A0"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953C65A"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DED1A46"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C15D662"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2CCE3742"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54F99F75"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794CC9" w14:textId="67AC4A80" w:rsidR="001277D5" w:rsidRPr="00706A5B" w:rsidRDefault="00706A5B" w:rsidP="001277D5">
                  <w:pPr>
                    <w:pStyle w:val="LO-normal"/>
                    <w:widowControl w:val="0"/>
                    <w:spacing w:line="192" w:lineRule="auto"/>
                    <w:jc w:val="center"/>
                    <w:rPr>
                      <w:rFonts w:ascii="Calibri" w:hAnsi="Calibri" w:cs="Calibri"/>
                    </w:rPr>
                  </w:pPr>
                  <w:r w:rsidRPr="00706A5B">
                    <w:rPr>
                      <w:rFonts w:ascii="Calibri" w:hAnsi="Calibri" w:cs="Calibri"/>
                    </w:rPr>
                    <w:t>Prototipação</w:t>
                  </w:r>
                </w:p>
              </w:tc>
              <w:tc>
                <w:tcPr>
                  <w:tcW w:w="796" w:type="dxa"/>
                  <w:tcBorders>
                    <w:top w:val="single" w:sz="8" w:space="0" w:color="000000"/>
                    <w:left w:val="single" w:sz="8" w:space="0" w:color="000000"/>
                    <w:bottom w:val="single" w:sz="8" w:space="0" w:color="000000"/>
                    <w:right w:val="single" w:sz="8" w:space="0" w:color="000000"/>
                  </w:tcBorders>
                </w:tcPr>
                <w:p w14:paraId="1483994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79C25F7"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C694128"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4CF57FDC"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136FD15" w14:textId="65BEB132"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597C028" w14:textId="5FA0C30C"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9B39AD9"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1A482D62"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E01C511"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04F20D6C"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7FE5F75E"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0638D1" w14:textId="327544FC" w:rsidR="001277D5" w:rsidRPr="00706A5B" w:rsidRDefault="00706A5B" w:rsidP="001277D5">
                  <w:pPr>
                    <w:pStyle w:val="LO-normal"/>
                    <w:widowControl w:val="0"/>
                    <w:spacing w:line="192" w:lineRule="auto"/>
                    <w:jc w:val="center"/>
                    <w:rPr>
                      <w:rFonts w:ascii="Calibri" w:hAnsi="Calibri" w:cs="Calibri"/>
                      <w:lang w:val="pt-BR"/>
                    </w:rPr>
                  </w:pPr>
                  <w:r w:rsidRPr="00706A5B">
                    <w:rPr>
                      <w:rFonts w:ascii="Calibri" w:hAnsi="Calibri" w:cs="Calibri"/>
                      <w:lang w:val="pt-BR"/>
                    </w:rPr>
                    <w:t>Criação do Banco de dados</w:t>
                  </w:r>
                </w:p>
              </w:tc>
              <w:tc>
                <w:tcPr>
                  <w:tcW w:w="796" w:type="dxa"/>
                  <w:tcBorders>
                    <w:top w:val="single" w:sz="8" w:space="0" w:color="000000"/>
                    <w:left w:val="single" w:sz="8" w:space="0" w:color="000000"/>
                    <w:bottom w:val="single" w:sz="8" w:space="0" w:color="000000"/>
                    <w:right w:val="single" w:sz="8" w:space="0" w:color="000000"/>
                  </w:tcBorders>
                </w:tcPr>
                <w:p w14:paraId="09BE5CE1"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6FDEAFF"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62D162B"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AB8359A"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7ED47D0" w14:textId="3567952D"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34E8BB93" w14:textId="31506E91"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F70B50A"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1DE3B25"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58FAD3E"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33F60336"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2C72717D"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37C0C91" w14:textId="2E1E406A" w:rsidR="001277D5" w:rsidRPr="00706A5B" w:rsidRDefault="00706A5B" w:rsidP="001277D5">
                  <w:pPr>
                    <w:pStyle w:val="LO-normal"/>
                    <w:widowControl w:val="0"/>
                    <w:spacing w:line="192" w:lineRule="auto"/>
                    <w:jc w:val="center"/>
                    <w:rPr>
                      <w:rFonts w:ascii="Calibri" w:hAnsi="Calibri" w:cs="Calibri"/>
                      <w:lang w:val="pt-BR"/>
                    </w:rPr>
                  </w:pPr>
                  <w:r w:rsidRPr="00706A5B">
                    <w:rPr>
                      <w:rFonts w:ascii="Calibri" w:hAnsi="Calibri" w:cs="Calibri"/>
                      <w:lang w:val="pt-BR"/>
                    </w:rPr>
                    <w:t>Desenvolvimento do back-end</w:t>
                  </w:r>
                </w:p>
              </w:tc>
              <w:tc>
                <w:tcPr>
                  <w:tcW w:w="796" w:type="dxa"/>
                  <w:tcBorders>
                    <w:top w:val="single" w:sz="8" w:space="0" w:color="000000"/>
                    <w:left w:val="single" w:sz="8" w:space="0" w:color="000000"/>
                    <w:bottom w:val="single" w:sz="8" w:space="0" w:color="000000"/>
                    <w:right w:val="single" w:sz="8" w:space="0" w:color="000000"/>
                  </w:tcBorders>
                </w:tcPr>
                <w:p w14:paraId="38FADFA8"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B6306BA"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105C71D"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5B4908F"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B1A7C83"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4227A121" w14:textId="4A36C8BC"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55D4C6E" w14:textId="32BFB8A1"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749B87A" w14:textId="41419B70" w:rsidR="001277D5" w:rsidRPr="00706A5B" w:rsidRDefault="000A4BF2" w:rsidP="001277D5">
                  <w:pPr>
                    <w:pStyle w:val="LO-normal"/>
                    <w:widowControl w:val="0"/>
                    <w:spacing w:line="192" w:lineRule="auto"/>
                    <w:jc w:val="center"/>
                    <w:rPr>
                      <w:sz w:val="20"/>
                      <w:szCs w:val="20"/>
                      <w:lang w:val="pt-BR"/>
                    </w:rPr>
                  </w:pPr>
                  <w:r>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2371A15"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66F05179" w14:textId="77777777" w:rsidR="001277D5" w:rsidRPr="00014004" w:rsidRDefault="001277D5" w:rsidP="001277D5">
                  <w:pPr>
                    <w:pStyle w:val="LO-normal"/>
                    <w:widowControl w:val="0"/>
                    <w:spacing w:line="192" w:lineRule="auto"/>
                    <w:jc w:val="center"/>
                    <w:rPr>
                      <w:color w:val="FF0000"/>
                      <w:sz w:val="20"/>
                      <w:szCs w:val="20"/>
                      <w:lang w:val="pt-BR"/>
                    </w:rPr>
                  </w:pPr>
                </w:p>
              </w:tc>
            </w:tr>
            <w:tr w:rsidR="001277D5" w:rsidRPr="00030C3A" w14:paraId="3A8658C1"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1229672" w14:textId="316EC0E0" w:rsidR="001277D5" w:rsidRPr="00706A5B" w:rsidRDefault="00706A5B" w:rsidP="001277D5">
                  <w:pPr>
                    <w:pStyle w:val="LO-normal"/>
                    <w:widowControl w:val="0"/>
                    <w:spacing w:line="192" w:lineRule="auto"/>
                    <w:jc w:val="center"/>
                    <w:rPr>
                      <w:rFonts w:ascii="Calibri" w:hAnsi="Calibri" w:cs="Calibri"/>
                      <w:lang w:val="pt-BR"/>
                    </w:rPr>
                  </w:pPr>
                  <w:r w:rsidRPr="00706A5B">
                    <w:rPr>
                      <w:rFonts w:ascii="Calibri" w:hAnsi="Calibri" w:cs="Calibri"/>
                      <w:lang w:val="pt-BR"/>
                    </w:rPr>
                    <w:t>Desenvolvimento do front-</w:t>
                  </w:r>
                  <w:proofErr w:type="spellStart"/>
                  <w:r w:rsidRPr="00706A5B">
                    <w:rPr>
                      <w:rFonts w:ascii="Calibri" w:hAnsi="Calibri" w:cs="Calibri"/>
                      <w:lang w:val="pt-BR"/>
                    </w:rPr>
                    <w:t>end</w:t>
                  </w:r>
                  <w:proofErr w:type="spellEnd"/>
                </w:p>
              </w:tc>
              <w:tc>
                <w:tcPr>
                  <w:tcW w:w="796" w:type="dxa"/>
                  <w:tcBorders>
                    <w:top w:val="single" w:sz="8" w:space="0" w:color="000000"/>
                    <w:left w:val="single" w:sz="8" w:space="0" w:color="000000"/>
                    <w:bottom w:val="single" w:sz="8" w:space="0" w:color="000000"/>
                    <w:right w:val="single" w:sz="8" w:space="0" w:color="000000"/>
                  </w:tcBorders>
                </w:tcPr>
                <w:p w14:paraId="46F2458A"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762ACD4"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F8D17DB"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2D91A67" w14:textId="77777777" w:rsidR="001277D5" w:rsidRPr="00706A5B" w:rsidRDefault="001277D5"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DD6C659" w14:textId="77777777" w:rsidR="001277D5" w:rsidRPr="00706A5B" w:rsidRDefault="001277D5"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3841181" w14:textId="001AB449"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CA08584" w14:textId="1B83060D" w:rsidR="001277D5"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52ED1FA" w14:textId="75AE7814" w:rsidR="001277D5" w:rsidRPr="00706A5B" w:rsidRDefault="000A4BF2" w:rsidP="001277D5">
                  <w:pPr>
                    <w:pStyle w:val="LO-normal"/>
                    <w:widowControl w:val="0"/>
                    <w:spacing w:line="192" w:lineRule="auto"/>
                    <w:jc w:val="center"/>
                    <w:rPr>
                      <w:sz w:val="20"/>
                      <w:szCs w:val="20"/>
                      <w:lang w:val="pt-BR"/>
                    </w:rPr>
                  </w:pPr>
                  <w:r>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103A2011" w14:textId="77777777" w:rsidR="001277D5" w:rsidRPr="00706A5B" w:rsidRDefault="001277D5"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20ECE127" w14:textId="77777777" w:rsidR="001277D5" w:rsidRPr="00014004" w:rsidRDefault="001277D5" w:rsidP="001277D5">
                  <w:pPr>
                    <w:pStyle w:val="LO-normal"/>
                    <w:widowControl w:val="0"/>
                    <w:spacing w:line="192" w:lineRule="auto"/>
                    <w:jc w:val="center"/>
                    <w:rPr>
                      <w:color w:val="FF0000"/>
                      <w:sz w:val="20"/>
                      <w:szCs w:val="20"/>
                      <w:lang w:val="pt-BR"/>
                    </w:rPr>
                  </w:pPr>
                </w:p>
              </w:tc>
            </w:tr>
            <w:tr w:rsidR="00706A5B" w:rsidRPr="00030C3A" w14:paraId="1FD58954" w14:textId="77777777" w:rsidTr="00706A5B">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7DF7D66" w14:textId="6B56277D" w:rsidR="00706A5B" w:rsidRPr="00706A5B" w:rsidRDefault="00706A5B" w:rsidP="00706A5B">
                  <w:pPr>
                    <w:pStyle w:val="LO-normal"/>
                    <w:widowControl w:val="0"/>
                    <w:spacing w:line="192" w:lineRule="auto"/>
                    <w:jc w:val="center"/>
                    <w:rPr>
                      <w:rFonts w:ascii="Calibri" w:hAnsi="Calibri" w:cs="Calibri"/>
                      <w:lang w:val="pt-BR"/>
                    </w:rPr>
                  </w:pPr>
                  <w:r w:rsidRPr="00706A5B">
                    <w:rPr>
                      <w:rFonts w:ascii="Calibri" w:hAnsi="Calibri" w:cs="Calibri"/>
                      <w:lang w:val="pt-BR"/>
                    </w:rPr>
                    <w:lastRenderedPageBreak/>
                    <w:t>Análise e ajustes finais</w:t>
                  </w:r>
                </w:p>
              </w:tc>
              <w:tc>
                <w:tcPr>
                  <w:tcW w:w="796" w:type="dxa"/>
                  <w:tcBorders>
                    <w:top w:val="single" w:sz="8" w:space="0" w:color="000000"/>
                    <w:left w:val="single" w:sz="8" w:space="0" w:color="000000"/>
                    <w:bottom w:val="single" w:sz="8" w:space="0" w:color="000000"/>
                    <w:right w:val="single" w:sz="8" w:space="0" w:color="000000"/>
                  </w:tcBorders>
                </w:tcPr>
                <w:p w14:paraId="43DA88D2"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1BFC72B"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25487F29"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694306C2"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4B672987"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4FB0ECD8"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517AFB46"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606A057" w14:textId="406DAA9B" w:rsidR="00706A5B"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74229BB" w14:textId="77777777" w:rsidR="00706A5B" w:rsidRPr="00706A5B" w:rsidRDefault="00706A5B" w:rsidP="001277D5">
                  <w:pPr>
                    <w:pStyle w:val="LO-normal"/>
                    <w:widowControl w:val="0"/>
                    <w:spacing w:line="192" w:lineRule="auto"/>
                    <w:jc w:val="center"/>
                    <w:rPr>
                      <w:sz w:val="20"/>
                      <w:szCs w:val="20"/>
                      <w:lang w:val="pt-BR"/>
                    </w:rPr>
                  </w:pPr>
                </w:p>
              </w:tc>
              <w:tc>
                <w:tcPr>
                  <w:tcW w:w="796" w:type="dxa"/>
                  <w:vMerge/>
                  <w:tcBorders>
                    <w:left w:val="single" w:sz="8" w:space="0" w:color="000000"/>
                    <w:right w:val="single" w:sz="8" w:space="0" w:color="000000"/>
                  </w:tcBorders>
                  <w:shd w:val="clear" w:color="auto" w:fill="auto"/>
                </w:tcPr>
                <w:p w14:paraId="4047DC27" w14:textId="77777777" w:rsidR="00706A5B" w:rsidRPr="00014004" w:rsidRDefault="00706A5B" w:rsidP="001277D5">
                  <w:pPr>
                    <w:pStyle w:val="LO-normal"/>
                    <w:widowControl w:val="0"/>
                    <w:spacing w:line="192" w:lineRule="auto"/>
                    <w:jc w:val="center"/>
                    <w:rPr>
                      <w:color w:val="FF0000"/>
                      <w:sz w:val="20"/>
                      <w:szCs w:val="20"/>
                      <w:lang w:val="pt-BR"/>
                    </w:rPr>
                  </w:pPr>
                </w:p>
              </w:tc>
            </w:tr>
            <w:tr w:rsidR="00706A5B" w:rsidRPr="00030C3A" w14:paraId="483D458D" w14:textId="77777777" w:rsidTr="00A43D3F">
              <w:trPr>
                <w:trHeight w:val="600"/>
              </w:trPr>
              <w:tc>
                <w:tcPr>
                  <w:tcW w:w="190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812159" w14:textId="22702E4E" w:rsidR="00706A5B" w:rsidRPr="00706A5B" w:rsidRDefault="00706A5B" w:rsidP="001277D5">
                  <w:pPr>
                    <w:pStyle w:val="LO-normal"/>
                    <w:widowControl w:val="0"/>
                    <w:spacing w:line="192" w:lineRule="auto"/>
                    <w:jc w:val="center"/>
                    <w:rPr>
                      <w:rFonts w:ascii="Calibri" w:hAnsi="Calibri" w:cs="Calibri"/>
                      <w:lang w:val="pt-BR"/>
                    </w:rPr>
                  </w:pPr>
                  <w:r w:rsidRPr="00706A5B">
                    <w:rPr>
                      <w:sz w:val="20"/>
                      <w:szCs w:val="20"/>
                    </w:rPr>
                    <w:t>Apresentação na feira</w:t>
                  </w:r>
                </w:p>
              </w:tc>
              <w:tc>
                <w:tcPr>
                  <w:tcW w:w="796" w:type="dxa"/>
                  <w:tcBorders>
                    <w:top w:val="single" w:sz="8" w:space="0" w:color="000000"/>
                    <w:left w:val="single" w:sz="8" w:space="0" w:color="000000"/>
                    <w:bottom w:val="single" w:sz="8" w:space="0" w:color="000000"/>
                    <w:right w:val="single" w:sz="8" w:space="0" w:color="000000"/>
                  </w:tcBorders>
                </w:tcPr>
                <w:p w14:paraId="6EE92201"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00CA75EE"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721ADEC9"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BE1AF1F"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6C07FF11"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9D121F8"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710E50F" w14:textId="77777777" w:rsidR="00706A5B" w:rsidRPr="00706A5B" w:rsidRDefault="00706A5B" w:rsidP="001277D5">
                  <w:pPr>
                    <w:pStyle w:val="LO-normal"/>
                    <w:widowControl w:val="0"/>
                    <w:spacing w:line="192" w:lineRule="auto"/>
                    <w:jc w:val="center"/>
                    <w:rPr>
                      <w:sz w:val="20"/>
                      <w:szCs w:val="20"/>
                      <w:lang w:val="pt-BR"/>
                    </w:rPr>
                  </w:pP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1E30529C" w14:textId="77777777" w:rsidR="00706A5B" w:rsidRPr="00706A5B" w:rsidRDefault="00706A5B" w:rsidP="001277D5">
                  <w:pPr>
                    <w:pStyle w:val="LO-normal"/>
                    <w:widowControl w:val="0"/>
                    <w:spacing w:line="192" w:lineRule="auto"/>
                    <w:jc w:val="center"/>
                    <w:rPr>
                      <w:sz w:val="20"/>
                      <w:szCs w:val="20"/>
                      <w:lang w:val="pt-BR"/>
                    </w:rPr>
                  </w:pPr>
                </w:p>
              </w:tc>
              <w:tc>
                <w:tcPr>
                  <w:tcW w:w="796" w:type="dxa"/>
                  <w:tcBorders>
                    <w:top w:val="single" w:sz="8" w:space="0" w:color="000000"/>
                    <w:left w:val="single" w:sz="8" w:space="0" w:color="000000"/>
                    <w:bottom w:val="single" w:sz="8" w:space="0" w:color="000000"/>
                    <w:right w:val="single" w:sz="8" w:space="0" w:color="000000"/>
                  </w:tcBorders>
                  <w:shd w:val="clear" w:color="auto" w:fill="auto"/>
                </w:tcPr>
                <w:p w14:paraId="3EDDDC33" w14:textId="44AD1E3C" w:rsidR="00706A5B" w:rsidRPr="00706A5B" w:rsidRDefault="00706A5B" w:rsidP="001277D5">
                  <w:pPr>
                    <w:pStyle w:val="LO-normal"/>
                    <w:widowControl w:val="0"/>
                    <w:spacing w:line="192" w:lineRule="auto"/>
                    <w:jc w:val="center"/>
                    <w:rPr>
                      <w:sz w:val="20"/>
                      <w:szCs w:val="20"/>
                      <w:lang w:val="pt-BR"/>
                    </w:rPr>
                  </w:pPr>
                  <w:r w:rsidRPr="00706A5B">
                    <w:rPr>
                      <w:sz w:val="20"/>
                      <w:szCs w:val="20"/>
                      <w:lang w:val="pt-BR"/>
                    </w:rPr>
                    <w:t>X</w:t>
                  </w:r>
                </w:p>
              </w:tc>
              <w:tc>
                <w:tcPr>
                  <w:tcW w:w="796" w:type="dxa"/>
                  <w:vMerge/>
                  <w:tcBorders>
                    <w:left w:val="single" w:sz="8" w:space="0" w:color="000000"/>
                    <w:right w:val="single" w:sz="8" w:space="0" w:color="000000"/>
                  </w:tcBorders>
                  <w:shd w:val="clear" w:color="auto" w:fill="auto"/>
                </w:tcPr>
                <w:p w14:paraId="60556CD6" w14:textId="77777777" w:rsidR="00706A5B" w:rsidRPr="00014004" w:rsidRDefault="00706A5B" w:rsidP="001277D5">
                  <w:pPr>
                    <w:pStyle w:val="LO-normal"/>
                    <w:widowControl w:val="0"/>
                    <w:spacing w:line="192" w:lineRule="auto"/>
                    <w:jc w:val="center"/>
                    <w:rPr>
                      <w:color w:val="FF0000"/>
                      <w:sz w:val="20"/>
                      <w:szCs w:val="20"/>
                      <w:lang w:val="pt-BR"/>
                    </w:rPr>
                  </w:pPr>
                </w:p>
              </w:tc>
            </w:tr>
          </w:tbl>
          <w:p w14:paraId="1602C8EE" w14:textId="09234304" w:rsidR="007977B1" w:rsidRPr="00014004" w:rsidRDefault="007977B1" w:rsidP="00030C3A">
            <w:pPr>
              <w:pStyle w:val="LO-normal"/>
              <w:widowControl w:val="0"/>
              <w:spacing w:line="192" w:lineRule="auto"/>
              <w:jc w:val="both"/>
              <w:rPr>
                <w:color w:val="FF0000"/>
                <w:sz w:val="24"/>
                <w:szCs w:val="24"/>
                <w:lang w:val="pt-BR"/>
              </w:rPr>
            </w:pPr>
          </w:p>
        </w:tc>
      </w:tr>
    </w:tbl>
    <w:p w14:paraId="15E9FC39" w14:textId="77777777" w:rsidR="00706A5B" w:rsidRDefault="00706A5B">
      <w:pPr>
        <w:pStyle w:val="LO-normal"/>
        <w:spacing w:before="240" w:after="60" w:line="240" w:lineRule="auto"/>
        <w:rPr>
          <w:b/>
          <w:smallCaps/>
          <w:sz w:val="28"/>
          <w:szCs w:val="28"/>
        </w:rPr>
      </w:pPr>
    </w:p>
    <w:p w14:paraId="38506F62" w14:textId="59470DD1" w:rsidR="007977B1" w:rsidRDefault="00000000">
      <w:pPr>
        <w:pStyle w:val="LO-normal"/>
        <w:spacing w:before="240" w:after="60" w:line="240" w:lineRule="auto"/>
        <w:rPr>
          <w:b/>
          <w:smallCaps/>
          <w:sz w:val="28"/>
          <w:szCs w:val="28"/>
        </w:rPr>
      </w:pPr>
      <w:r>
        <w:rPr>
          <w:b/>
          <w:smallCaps/>
          <w:sz w:val="28"/>
          <w:szCs w:val="28"/>
        </w:rPr>
        <w:t>Resultados Esperados:</w:t>
      </w:r>
    </w:p>
    <w:tbl>
      <w:tblPr>
        <w:tblStyle w:val="affe"/>
        <w:tblW w:w="9637" w:type="dxa"/>
        <w:tblInd w:w="0" w:type="dxa"/>
        <w:tblLayout w:type="fixed"/>
        <w:tblLook w:val="0600" w:firstRow="0" w:lastRow="0" w:firstColumn="0" w:lastColumn="0" w:noHBand="1" w:noVBand="1"/>
      </w:tblPr>
      <w:tblGrid>
        <w:gridCol w:w="9637"/>
      </w:tblGrid>
      <w:tr w:rsidR="007977B1" w:rsidRPr="000A4BF2" w14:paraId="105FEB28" w14:textId="77777777">
        <w:trPr>
          <w:trHeight w:val="3200"/>
        </w:trPr>
        <w:tc>
          <w:tcPr>
            <w:tcW w:w="9637" w:type="dxa"/>
            <w:tcBorders>
              <w:top w:val="single" w:sz="8" w:space="0" w:color="000000"/>
              <w:left w:val="single" w:sz="8" w:space="0" w:color="000000"/>
              <w:bottom w:val="single" w:sz="8" w:space="0" w:color="000000"/>
              <w:right w:val="single" w:sz="8" w:space="0" w:color="000000"/>
            </w:tcBorders>
            <w:shd w:val="clear" w:color="auto" w:fill="auto"/>
          </w:tcPr>
          <w:p w14:paraId="3917F4CD" w14:textId="77777777" w:rsidR="00CC218D" w:rsidRPr="00CC218D" w:rsidRDefault="00CC218D" w:rsidP="00CC218D">
            <w:pPr>
              <w:pStyle w:val="LO-normal"/>
              <w:widowControl w:val="0"/>
              <w:spacing w:after="120"/>
              <w:jc w:val="both"/>
              <w:rPr>
                <w:sz w:val="24"/>
                <w:szCs w:val="24"/>
                <w:lang w:val="pt-BR"/>
              </w:rPr>
            </w:pPr>
            <w:r w:rsidRPr="00CC218D">
              <w:rPr>
                <w:sz w:val="24"/>
                <w:szCs w:val="24"/>
                <w:lang w:val="pt-BR"/>
              </w:rPr>
              <w:t>Espera-se que o HireUp impacte positivamente o processo de contratação de freelancers, tornando-o mais ágil, seguro e acessível. A plataforma deverá facilitar a conexão entre clientes e profissionais, reduzindo o tempo gasto na busca por serviços qualificados e aumentando a segurança quanto aos pagamentos e à entrega dos serviços contratados. Além disso, projeta-se que o sistema incentive o empreendedorismo e a inclusão digital, promovendo oportunidades de trabalho e geração de renda de forma justa, prática e segura.</w:t>
            </w:r>
          </w:p>
          <w:p w14:paraId="72F3DC86" w14:textId="59F4C0AB" w:rsidR="00CC218D" w:rsidRPr="00CC218D" w:rsidRDefault="001277D5" w:rsidP="00CC218D">
            <w:pPr>
              <w:pStyle w:val="LO-normal"/>
              <w:widowControl w:val="0"/>
              <w:spacing w:after="120"/>
              <w:jc w:val="both"/>
              <w:rPr>
                <w:sz w:val="24"/>
                <w:szCs w:val="24"/>
                <w:lang w:val="pt-BR"/>
              </w:rPr>
            </w:pPr>
            <w:r>
              <w:rPr>
                <w:sz w:val="24"/>
                <w:szCs w:val="24"/>
                <w:lang w:val="pt-BR"/>
              </w:rPr>
              <w:t>Dessa maneira</w:t>
            </w:r>
            <w:r w:rsidR="00CC218D" w:rsidRPr="00CC218D">
              <w:rPr>
                <w:sz w:val="24"/>
                <w:szCs w:val="24"/>
                <w:lang w:val="pt-BR"/>
              </w:rPr>
              <w:t>, o HireUp deverá contribuir para o fortalecimento do trabalho autônomo, a valorização de prestadores de serviço qualificados e a ampliação das oportunidades de trabalho, com impacto positivo tanto no âmbito econômico quanto social.</w:t>
            </w:r>
          </w:p>
        </w:tc>
      </w:tr>
    </w:tbl>
    <w:p w14:paraId="106922C2" w14:textId="77777777" w:rsidR="00706A5B" w:rsidRPr="000A4BF2" w:rsidRDefault="00706A5B">
      <w:pPr>
        <w:pStyle w:val="LO-normal"/>
        <w:spacing w:before="240" w:after="60" w:line="240" w:lineRule="auto"/>
        <w:rPr>
          <w:b/>
          <w:smallCaps/>
          <w:sz w:val="28"/>
          <w:szCs w:val="28"/>
          <w:lang w:val="pt-BR"/>
        </w:rPr>
      </w:pPr>
    </w:p>
    <w:p w14:paraId="4ACD155A" w14:textId="4C7DC7DC" w:rsidR="007977B1" w:rsidRDefault="00000000">
      <w:pPr>
        <w:pStyle w:val="LO-normal"/>
        <w:spacing w:before="240" w:after="60" w:line="240" w:lineRule="auto"/>
        <w:rPr>
          <w:b/>
          <w:smallCaps/>
          <w:sz w:val="28"/>
          <w:szCs w:val="28"/>
        </w:rPr>
      </w:pPr>
      <w:r>
        <w:rPr>
          <w:b/>
          <w:smallCaps/>
          <w:sz w:val="28"/>
          <w:szCs w:val="28"/>
        </w:rPr>
        <w:t>Referências Bibliográficas:</w:t>
      </w:r>
    </w:p>
    <w:tbl>
      <w:tblPr>
        <w:tblStyle w:val="afff"/>
        <w:tblW w:w="9637" w:type="dxa"/>
        <w:tblInd w:w="0" w:type="dxa"/>
        <w:tblLayout w:type="fixed"/>
        <w:tblLook w:val="0600" w:firstRow="0" w:lastRow="0" w:firstColumn="0" w:lastColumn="0" w:noHBand="1" w:noVBand="1"/>
      </w:tblPr>
      <w:tblGrid>
        <w:gridCol w:w="9637"/>
      </w:tblGrid>
      <w:tr w:rsidR="007977B1" w14:paraId="2CD75F1B" w14:textId="77777777">
        <w:trPr>
          <w:trHeight w:val="1680"/>
        </w:trPr>
        <w:tc>
          <w:tcPr>
            <w:tcW w:w="9637" w:type="dxa"/>
            <w:tcBorders>
              <w:top w:val="single" w:sz="8" w:space="0" w:color="000000"/>
              <w:left w:val="single" w:sz="8" w:space="0" w:color="000000"/>
              <w:bottom w:val="single" w:sz="8" w:space="0" w:color="000000"/>
              <w:right w:val="single" w:sz="8" w:space="0" w:color="000000"/>
            </w:tcBorders>
            <w:shd w:val="clear" w:color="auto" w:fill="auto"/>
          </w:tcPr>
          <w:p w14:paraId="133DF478" w14:textId="77777777" w:rsidR="00014004"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AGÊNCIA BRASIL. Em 2022, 1,5 milhão de pessoas trabalharam por meio de aplicativos de serviços no país. IBGE Notícias, Rio de Janeiro, 25 out. 2023. Disponível em: Acesso em: 12 jun. 2025. </w:t>
            </w:r>
          </w:p>
          <w:p w14:paraId="6AA98C2C" w14:textId="77777777" w:rsidR="00014004" w:rsidRPr="002B076B" w:rsidRDefault="00014004">
            <w:pPr>
              <w:pStyle w:val="LO-normal"/>
              <w:widowControl w:val="0"/>
              <w:spacing w:after="120" w:line="240" w:lineRule="auto"/>
              <w:jc w:val="both"/>
              <w:rPr>
                <w:sz w:val="24"/>
                <w:szCs w:val="24"/>
                <w:lang w:val="pt-BR"/>
              </w:rPr>
            </w:pPr>
            <w:r w:rsidRPr="002B076B">
              <w:rPr>
                <w:sz w:val="24"/>
                <w:szCs w:val="24"/>
                <w:lang w:val="pt-BR"/>
              </w:rPr>
              <w:t>AGÊNCIA BRASIL. Pesquisa revela condições precárias do trabalho remoto no mundo. Rio de Janeiro, 1 jun. 2025. Disponível em: &lt; https://agenciabrasil.ebc.com.br/geral/noticia/2025-05/pesquisa-revelacondicoes-precarios-do-trabalho-remoto-no-mundo&gt; Acesso em: 12 jun. 2025.</w:t>
            </w:r>
          </w:p>
          <w:p w14:paraId="34AE1B9E" w14:textId="77777777" w:rsidR="00014004"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ANDREI, L. Os 10 melhores sites de freelancer para encontrar trabalho. Hostinger Tutoriais, 2024. Disponível em: Acesso em: 5 jun. 2025.</w:t>
            </w:r>
          </w:p>
          <w:p w14:paraId="6CBCCE36" w14:textId="77777777" w:rsidR="00014004"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CAMPERO, A.; OLINTO, R.; TOBLER, R.; SIQUEIRA, P. Trabalhadores autônomos: quem são e o que pensam. Rio de Janeiro: FGV IBRE, 2024. </w:t>
            </w:r>
          </w:p>
          <w:p w14:paraId="0903A981" w14:textId="77777777" w:rsidR="00014004" w:rsidRPr="002B076B" w:rsidRDefault="00014004">
            <w:pPr>
              <w:pStyle w:val="LO-normal"/>
              <w:widowControl w:val="0"/>
              <w:spacing w:after="120" w:line="240" w:lineRule="auto"/>
              <w:jc w:val="both"/>
              <w:rPr>
                <w:sz w:val="24"/>
                <w:szCs w:val="24"/>
                <w:lang w:val="pt-BR"/>
              </w:rPr>
            </w:pPr>
            <w:r w:rsidRPr="002B076B">
              <w:rPr>
                <w:sz w:val="24"/>
                <w:szCs w:val="24"/>
                <w:lang w:val="pt-BR"/>
              </w:rPr>
              <w:t>CNDL – CONFEDERAÇÃO NACIONAL DE DIRIGENTES LOJISTAS. A gig-economy precariza relações de trabalho. 2024.</w:t>
            </w:r>
          </w:p>
          <w:p w14:paraId="0F8A5F51"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CONTÁBEIS. A realidade de trabalhar como freelancer ou autônomo. São Paulo: </w:t>
            </w:r>
            <w:r w:rsidRPr="002B076B">
              <w:rPr>
                <w:sz w:val="24"/>
                <w:szCs w:val="24"/>
                <w:lang w:val="pt-BR"/>
              </w:rPr>
              <w:lastRenderedPageBreak/>
              <w:t>Contábeis, 30 jan. 2024.</w:t>
            </w:r>
          </w:p>
          <w:p w14:paraId="6156125A"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COWORKING BRASIL. Mercado freelancer no Brasil: dificuldades em conquistar clientes, estabilidade e precificação. São Paulo: Coworking Brasil, jan. 2018.</w:t>
            </w:r>
          </w:p>
          <w:p w14:paraId="472BA1B4"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EQUIPE EDITORIAL DA PSICO-SMART. Quais os desafios enfrentados por 11 trabalhadores freelancers no mundo contemporâneo? Vorecol, 2024. </w:t>
            </w:r>
          </w:p>
          <w:p w14:paraId="1634ADAC" w14:textId="77777777" w:rsidR="002B076B" w:rsidRPr="002B076B" w:rsidRDefault="00014004">
            <w:pPr>
              <w:pStyle w:val="LO-normal"/>
              <w:widowControl w:val="0"/>
              <w:spacing w:after="120" w:line="240" w:lineRule="auto"/>
              <w:jc w:val="both"/>
              <w:rPr>
                <w:sz w:val="24"/>
                <w:szCs w:val="24"/>
                <w:lang w:val="pt-BR"/>
              </w:rPr>
            </w:pPr>
            <w:r w:rsidRPr="00030C3A">
              <w:rPr>
                <w:sz w:val="24"/>
                <w:szCs w:val="24"/>
                <w:lang w:val="pt-BR"/>
              </w:rPr>
              <w:t xml:space="preserve">FESTI, R. C. et al. </w:t>
            </w:r>
            <w:r w:rsidRPr="002B076B">
              <w:rPr>
                <w:sz w:val="24"/>
                <w:szCs w:val="24"/>
                <w:lang w:val="pt-BR"/>
              </w:rPr>
              <w:t xml:space="preserve">Os trabalhadores de plataformas no Brasil: reflexões da pesquisa de campo. In: CUT – Central Única dos Trabalhadores. Condições de trabalho, direitos e diálogo social para trabalhadoras e trabalhadores do setor de entrega por aplicativo em Brasília e Recife. São Paulo: CUT, 2021. p. 60–111. </w:t>
            </w:r>
          </w:p>
          <w:p w14:paraId="149DF463"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FESTI, R. L.; COLTURATO, F. et al. O que pensam os entregadores sobre a regulação do trabalho por aplicativos? Texto para Discussão – Ipea, Brasília, nov. 2023. </w:t>
            </w:r>
          </w:p>
          <w:p w14:paraId="64551172"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G1 ECONOMIA. Mercado de trabalho informal atinge 39,2 milhões de brasileiros em 2023. São Paulo, 17 jan. 2024. Disponível em: Acesso em: 20 jun. 2025. </w:t>
            </w:r>
          </w:p>
          <w:p w14:paraId="2A6E73C9"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GOMES, M. Trabalho doméstico: economia aquecida gera escassez de trabalhadores domésticos. Brasília: IPEA, 2011. </w:t>
            </w:r>
          </w:p>
          <w:p w14:paraId="01D4BCA2"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IBGE – INSTITUTO BRASILEIRO DE GEOGRAFIA E ESTATÍSTICA. Teletrabalho e trabalho por meio de plataformas digitais – 2022. Rio de Janeiro: IBGE, 25 out. 2023.</w:t>
            </w:r>
          </w:p>
          <w:p w14:paraId="393E01C2"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 INTERCEPT BRASIL. Como iFood e Uber transformam o Brasil em laboratório de trabalho. São Paulo, 18 jun. 2025. Disponível em: Acesso em: 20 jun. 2025. </w:t>
            </w:r>
          </w:p>
          <w:p w14:paraId="27913394"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LUNA, N. T. C. de; OLIVEIRA, A. S. M. de. Os entregadores de aplicativos e a fragmentação da classe trabalhadora na contemporaneidade. Revista Katálysis, São Carlos, v. 25, n. 1, p. 73–82, jan./abr. 2022.</w:t>
            </w:r>
          </w:p>
          <w:p w14:paraId="75AD3A3C" w14:textId="77777777" w:rsidR="002B076B" w:rsidRPr="002B076B" w:rsidRDefault="00014004">
            <w:pPr>
              <w:pStyle w:val="LO-normal"/>
              <w:widowControl w:val="0"/>
              <w:spacing w:after="120" w:line="240" w:lineRule="auto"/>
              <w:jc w:val="both"/>
              <w:rPr>
                <w:sz w:val="24"/>
                <w:szCs w:val="24"/>
                <w:lang w:val="pt-BR"/>
              </w:rPr>
            </w:pPr>
            <w:r w:rsidRPr="00030C3A">
              <w:rPr>
                <w:sz w:val="24"/>
                <w:szCs w:val="24"/>
                <w:lang w:val="pt-BR"/>
              </w:rPr>
              <w:t xml:space="preserve"> RANGEL, L. A. et al. </w:t>
            </w:r>
            <w:r w:rsidRPr="002B076B">
              <w:rPr>
                <w:sz w:val="24"/>
                <w:szCs w:val="24"/>
                <w:lang w:val="pt-BR"/>
              </w:rPr>
              <w:t xml:space="preserve">Proteção social dos trabalhadores de plataformas digitais: 12 experiência internacional – América Latina e Europa. Brasília, DF: Ipea, jun. 2024. (Texto para Discussão, n. 3004). </w:t>
            </w:r>
          </w:p>
          <w:p w14:paraId="42F1D493"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RECLAME AQUI. Reclamações sobre a empresa GetNinjas. 2025. Disponível em: Acesso em: 20 jun. 2025. </w:t>
            </w:r>
          </w:p>
          <w:p w14:paraId="6920F1FA" w14:textId="77777777" w:rsidR="002B076B" w:rsidRPr="002B076B" w:rsidRDefault="00014004">
            <w:pPr>
              <w:pStyle w:val="LO-normal"/>
              <w:widowControl w:val="0"/>
              <w:spacing w:after="120" w:line="240" w:lineRule="auto"/>
              <w:jc w:val="both"/>
              <w:rPr>
                <w:sz w:val="24"/>
                <w:szCs w:val="24"/>
                <w:lang w:val="pt-BR"/>
              </w:rPr>
            </w:pPr>
            <w:r w:rsidRPr="002B076B">
              <w:rPr>
                <w:sz w:val="24"/>
                <w:szCs w:val="24"/>
                <w:lang w:val="pt-BR"/>
              </w:rPr>
              <w:t xml:space="preserve">SILVEIRA, P. F.; ARAÚJO, M. L. Intermediação digital em serviços domésticos no Brasil: desafios e oportunidades. Revista Brasileira de Gestão Ambiental e Sustentabilidade, São Paulo, v. 8, n. 2, p. 128–147, jun. 2022. </w:t>
            </w:r>
          </w:p>
          <w:p w14:paraId="38B903E6" w14:textId="5274E278" w:rsidR="007977B1" w:rsidRDefault="00014004">
            <w:pPr>
              <w:pStyle w:val="LO-normal"/>
              <w:widowControl w:val="0"/>
              <w:spacing w:after="120" w:line="240" w:lineRule="auto"/>
              <w:jc w:val="both"/>
              <w:rPr>
                <w:color w:val="FF0000"/>
                <w:sz w:val="24"/>
                <w:szCs w:val="24"/>
              </w:rPr>
            </w:pPr>
            <w:r w:rsidRPr="002B076B">
              <w:rPr>
                <w:sz w:val="24"/>
                <w:szCs w:val="24"/>
                <w:lang w:val="pt-BR"/>
              </w:rPr>
              <w:t xml:space="preserve">VERMELHO. Plataformas digitais precarizam condições de trabalho online, diz relatório. </w:t>
            </w:r>
            <w:r w:rsidRPr="002B076B">
              <w:rPr>
                <w:sz w:val="24"/>
                <w:szCs w:val="24"/>
              </w:rPr>
              <w:t>São Paulo, 2 jun. 2025. Disponível em: Acesso em: 20 jun. 2025.</w:t>
            </w:r>
          </w:p>
        </w:tc>
      </w:tr>
    </w:tbl>
    <w:p w14:paraId="5D684C66" w14:textId="77777777" w:rsidR="007977B1" w:rsidRDefault="007977B1">
      <w:pPr>
        <w:pStyle w:val="LO-normal"/>
        <w:spacing w:before="240" w:after="60" w:line="240" w:lineRule="auto"/>
        <w:rPr>
          <w:b/>
          <w:smallCaps/>
          <w:sz w:val="24"/>
          <w:szCs w:val="24"/>
        </w:rPr>
      </w:pPr>
    </w:p>
    <w:p w14:paraId="0547CABC" w14:textId="77777777" w:rsidR="007977B1" w:rsidRDefault="007977B1">
      <w:pPr>
        <w:pStyle w:val="LO-normal"/>
        <w:spacing w:before="240" w:after="60" w:line="240" w:lineRule="auto"/>
        <w:rPr>
          <w:b/>
          <w:smallCaps/>
          <w:sz w:val="24"/>
          <w:szCs w:val="24"/>
        </w:rPr>
      </w:pPr>
    </w:p>
    <w:p w14:paraId="2E39546E" w14:textId="77777777" w:rsidR="007977B1" w:rsidRDefault="007977B1">
      <w:pPr>
        <w:pStyle w:val="LO-normal"/>
        <w:spacing w:before="240" w:after="60" w:line="240" w:lineRule="auto"/>
        <w:rPr>
          <w:b/>
          <w:smallCaps/>
          <w:sz w:val="24"/>
          <w:szCs w:val="24"/>
        </w:rPr>
      </w:pPr>
    </w:p>
    <w:sectPr w:rsidR="007977B1">
      <w:headerReference w:type="default" r:id="rId8"/>
      <w:footerReference w:type="default" r:id="rId9"/>
      <w:pgSz w:w="12240" w:h="15840"/>
      <w:pgMar w:top="1417"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E77D" w14:textId="77777777" w:rsidR="00DD3CB0" w:rsidRDefault="00DD3CB0">
      <w:pPr>
        <w:spacing w:line="240" w:lineRule="auto"/>
      </w:pPr>
      <w:r>
        <w:separator/>
      </w:r>
    </w:p>
  </w:endnote>
  <w:endnote w:type="continuationSeparator" w:id="0">
    <w:p w14:paraId="5FC81FD0" w14:textId="77777777" w:rsidR="00DD3CB0" w:rsidRDefault="00DD3C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012DC45-5E70-4866-B61B-485427612EF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2" w:fontKey="{DA2FA376-9F54-4511-B046-20F4F9172DD3}"/>
    <w:embedItalic r:id="rId3" w:fontKey="{8E59B65C-50D6-4A3A-9B8F-85B1CB492184}"/>
  </w:font>
  <w:font w:name="Calibri">
    <w:panose1 w:val="020F0502020204030204"/>
    <w:charset w:val="00"/>
    <w:family w:val="swiss"/>
    <w:pitch w:val="variable"/>
    <w:sig w:usb0="E4002EFF" w:usb1="C200247B" w:usb2="00000009" w:usb3="00000000" w:csb0="000001FF" w:csb1="00000000"/>
    <w:embedRegular r:id="rId4" w:fontKey="{A1F981E1-267D-4EA5-AFE6-32810058F1B3}"/>
  </w:font>
  <w:font w:name="Cambria">
    <w:panose1 w:val="02040503050406030204"/>
    <w:charset w:val="00"/>
    <w:family w:val="roman"/>
    <w:pitch w:val="variable"/>
    <w:sig w:usb0="E00006FF" w:usb1="420024FF" w:usb2="02000000" w:usb3="00000000" w:csb0="0000019F" w:csb1="00000000"/>
    <w:embedRegular r:id="rId5" w:fontKey="{331AC1D1-1359-4916-95F1-E84DD8B1A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30E2" w14:textId="77777777" w:rsidR="007977B1" w:rsidRDefault="00000000">
    <w:pPr>
      <w:pStyle w:val="LO-normal"/>
      <w:jc w:val="right"/>
    </w:pPr>
    <w:r>
      <w:fldChar w:fldCharType="begin"/>
    </w:r>
    <w:r>
      <w:instrText>PAGE</w:instrText>
    </w:r>
    <w:r>
      <w:fldChar w:fldCharType="separate"/>
    </w:r>
    <w:r w:rsidR="000140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35EE" w14:textId="77777777" w:rsidR="00DD3CB0" w:rsidRDefault="00DD3CB0">
      <w:pPr>
        <w:spacing w:line="240" w:lineRule="auto"/>
      </w:pPr>
      <w:r>
        <w:separator/>
      </w:r>
    </w:p>
  </w:footnote>
  <w:footnote w:type="continuationSeparator" w:id="0">
    <w:p w14:paraId="300A680C" w14:textId="77777777" w:rsidR="00DD3CB0" w:rsidRDefault="00DD3C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3C72" w14:textId="77777777" w:rsidR="007977B1" w:rsidRDefault="00000000">
    <w:pPr>
      <w:pStyle w:val="LO-normal"/>
      <w:spacing w:line="240" w:lineRule="auto"/>
      <w:ind w:left="-1440"/>
      <w:jc w:val="both"/>
      <w:rPr>
        <w:color w:val="000000"/>
      </w:rPr>
    </w:pPr>
    <w:r>
      <w:rPr>
        <w:noProof/>
        <w:color w:val="FF0000"/>
        <w:sz w:val="24"/>
        <w:szCs w:val="24"/>
      </w:rPr>
      <w:drawing>
        <wp:inline distT="114300" distB="114300" distL="114300" distR="114300" wp14:anchorId="6311FABF" wp14:editId="43CD53C5">
          <wp:extent cx="7729538" cy="755612"/>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29538" cy="755612"/>
                  </a:xfrm>
                  <a:prstGeom prst="rect">
                    <a:avLst/>
                  </a:prstGeom>
                  <a:ln/>
                </pic:spPr>
              </pic:pic>
            </a:graphicData>
          </a:graphic>
        </wp:inline>
      </w:drawing>
    </w:r>
  </w:p>
  <w:p w14:paraId="0362CDB1" w14:textId="77777777" w:rsidR="007977B1" w:rsidRDefault="007977B1">
    <w:pPr>
      <w:pStyle w:val="LO-normal"/>
      <w:ind w:left="-12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C8D"/>
    <w:multiLevelType w:val="multilevel"/>
    <w:tmpl w:val="7BC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C4BC8"/>
    <w:multiLevelType w:val="multilevel"/>
    <w:tmpl w:val="ECF2B03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16cid:durableId="1501430957">
    <w:abstractNumId w:val="1"/>
  </w:num>
  <w:num w:numId="2" w16cid:durableId="89131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B1"/>
    <w:rsid w:val="00014004"/>
    <w:rsid w:val="00030C3A"/>
    <w:rsid w:val="000A4BF2"/>
    <w:rsid w:val="001277D5"/>
    <w:rsid w:val="001E0873"/>
    <w:rsid w:val="002B076B"/>
    <w:rsid w:val="0045742E"/>
    <w:rsid w:val="00554B35"/>
    <w:rsid w:val="005B10BD"/>
    <w:rsid w:val="00706A5B"/>
    <w:rsid w:val="007977B1"/>
    <w:rsid w:val="00B9095B"/>
    <w:rsid w:val="00BA69D1"/>
    <w:rsid w:val="00CC218D"/>
    <w:rsid w:val="00DD3CB0"/>
    <w:rsid w:val="00E619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96F4"/>
  <w15:docId w15:val="{B167E5FF-3E08-47BA-A24F-ED1EC33E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bidi="hi-IN"/>
    </w:rPr>
  </w:style>
  <w:style w:type="paragraph" w:styleId="Ttulo1">
    <w:name w:val="heading 1"/>
    <w:basedOn w:val="LO-normal"/>
    <w:next w:val="LO-normal"/>
    <w:uiPriority w:val="9"/>
    <w:qFormat/>
    <w:pPr>
      <w:keepNext/>
      <w:keepLines/>
      <w:spacing w:before="400" w:after="120" w:line="240" w:lineRule="auto"/>
      <w:outlineLvl w:val="0"/>
    </w:pPr>
    <w:rPr>
      <w:sz w:val="40"/>
      <w:szCs w:val="40"/>
    </w:rPr>
  </w:style>
  <w:style w:type="paragraph" w:styleId="Ttulo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Ttulo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Ttulo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Ttulo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LO-normal"/>
    <w:next w:val="Corpodetexto"/>
    <w:uiPriority w:val="10"/>
    <w:qFormat/>
    <w:pPr>
      <w:keepNext/>
      <w:keepLines/>
      <w:spacing w:after="60" w:line="240" w:lineRule="auto"/>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Corpodetexto">
    <w:name w:val="Body Text"/>
    <w:basedOn w:val="Normal"/>
    <w:pPr>
      <w:spacing w:after="140"/>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customStyle="1" w:styleId="LO-normal">
    <w:name w:val="LO-normal"/>
    <w:qFormat/>
    <w:rPr>
      <w:lang w:eastAsia="zh-CN" w:bidi="hi-IN"/>
    </w:rPr>
  </w:style>
  <w:style w:type="paragraph" w:styleId="Subttulo">
    <w:name w:val="Subtitle"/>
    <w:basedOn w:val="Normal"/>
    <w:next w:val="Normal"/>
    <w:uiPriority w:val="11"/>
    <w:qFormat/>
    <w:pPr>
      <w:keepNext/>
      <w:keepLines/>
      <w:pBdr>
        <w:top w:val="nil"/>
        <w:left w:val="nil"/>
        <w:bottom w:val="nil"/>
        <w:right w:val="nil"/>
        <w:between w:val="nil"/>
      </w:pBdr>
      <w:spacing w:after="320" w:line="240" w:lineRule="auto"/>
    </w:pPr>
    <w:rPr>
      <w:color w:val="666666"/>
      <w:sz w:val="30"/>
      <w:szCs w:val="30"/>
    </w:rPr>
  </w:style>
  <w:style w:type="paragraph" w:customStyle="1" w:styleId="CabealhoeRodap">
    <w:name w:val="Cabeçalho e Rodapé"/>
    <w:basedOn w:val="Normal"/>
    <w:qFormat/>
  </w:style>
  <w:style w:type="paragraph" w:styleId="Cabealho">
    <w:name w:val="header"/>
    <w:basedOn w:val="CabealhoeRodap"/>
  </w:style>
  <w:style w:type="paragraph" w:styleId="Rodap">
    <w:name w:val="footer"/>
    <w:basedOn w:val="CabealhoeRodap"/>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tblPr>
      <w:tblStyleRowBandSize w:val="1"/>
      <w:tblStyleColBandSize w:val="1"/>
      <w:tblCellMar>
        <w:top w:w="100" w:type="dxa"/>
        <w:left w:w="100" w:type="dxa"/>
        <w:bottom w:w="100" w:type="dxa"/>
        <w:right w:w="100" w:type="dxa"/>
      </w:tblCellMar>
    </w:tblPr>
  </w:style>
  <w:style w:type="table" w:customStyle="1" w:styleId="aa">
    <w:basedOn w:val="TableNormal3"/>
    <w:tblPr>
      <w:tblStyleRowBandSize w:val="1"/>
      <w:tblStyleColBandSize w:val="1"/>
      <w:tblCellMar>
        <w:top w:w="100" w:type="dxa"/>
        <w:left w:w="100" w:type="dxa"/>
        <w:bottom w:w="100" w:type="dxa"/>
        <w:right w:w="100" w:type="dxa"/>
      </w:tblCellMar>
    </w:tblPr>
  </w:style>
  <w:style w:type="table" w:customStyle="1" w:styleId="ab">
    <w:basedOn w:val="TableNormal3"/>
    <w:tblPr>
      <w:tblStyleRowBandSize w:val="1"/>
      <w:tblStyleColBandSize w:val="1"/>
      <w:tblCellMar>
        <w:top w:w="100" w:type="dxa"/>
        <w:left w:w="100" w:type="dxa"/>
        <w:bottom w:w="100" w:type="dxa"/>
        <w:right w:w="100" w:type="dxa"/>
      </w:tblCellMar>
    </w:tblPr>
  </w:style>
  <w:style w:type="table" w:customStyle="1" w:styleId="ac">
    <w:basedOn w:val="TableNormal3"/>
    <w:tblPr>
      <w:tblStyleRowBandSize w:val="1"/>
      <w:tblStyleColBandSize w:val="1"/>
      <w:tblCellMar>
        <w:top w:w="100" w:type="dxa"/>
        <w:left w:w="100" w:type="dxa"/>
        <w:bottom w:w="100" w:type="dxa"/>
        <w:right w:w="100" w:type="dxa"/>
      </w:tblCellMar>
    </w:tblPr>
  </w:style>
  <w:style w:type="table" w:customStyle="1" w:styleId="ad">
    <w:basedOn w:val="TableNormal3"/>
    <w:tblPr>
      <w:tblStyleRowBandSize w:val="1"/>
      <w:tblStyleColBandSize w:val="1"/>
      <w:tblCellMar>
        <w:top w:w="100" w:type="dxa"/>
        <w:left w:w="100" w:type="dxa"/>
        <w:bottom w:w="100" w:type="dxa"/>
        <w:right w:w="100"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top w:w="100" w:type="dxa"/>
        <w:left w:w="100" w:type="dxa"/>
        <w:bottom w:w="100" w:type="dxa"/>
        <w:right w:w="100" w:type="dxa"/>
      </w:tblCellMar>
    </w:tblPr>
  </w:style>
  <w:style w:type="table" w:customStyle="1" w:styleId="af0">
    <w:basedOn w:val="TableNormal3"/>
    <w:tblPr>
      <w:tblStyleRowBandSize w:val="1"/>
      <w:tblStyleColBandSize w:val="1"/>
      <w:tblCellMar>
        <w:top w:w="100" w:type="dxa"/>
        <w:left w:w="100" w:type="dxa"/>
        <w:bottom w:w="100" w:type="dxa"/>
        <w:right w:w="100" w:type="dxa"/>
      </w:tblCellMar>
    </w:tblPr>
  </w:style>
  <w:style w:type="table" w:customStyle="1" w:styleId="af1">
    <w:basedOn w:val="TableNormal3"/>
    <w:tblPr>
      <w:tblStyleRowBandSize w:val="1"/>
      <w:tblStyleColBandSize w:val="1"/>
      <w:tblCellMar>
        <w:top w:w="100" w:type="dxa"/>
        <w:left w:w="100" w:type="dxa"/>
        <w:bottom w:w="100" w:type="dxa"/>
        <w:right w:w="100" w:type="dxa"/>
      </w:tblCellMar>
    </w:tblPr>
  </w:style>
  <w:style w:type="table" w:customStyle="1" w:styleId="af2">
    <w:basedOn w:val="TableNormal3"/>
    <w:tblPr>
      <w:tblStyleRowBandSize w:val="1"/>
      <w:tblStyleColBandSize w:val="1"/>
      <w:tblCellMar>
        <w:top w:w="100" w:type="dxa"/>
        <w:left w:w="100" w:type="dxa"/>
        <w:bottom w:w="100" w:type="dxa"/>
        <w:right w:w="100" w:type="dxa"/>
      </w:tblCellMar>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tblPr>
      <w:tblStyleRowBandSize w:val="1"/>
      <w:tblStyleColBandSize w:val="1"/>
      <w:tblCellMar>
        <w:top w:w="100" w:type="dxa"/>
        <w:left w:w="100" w:type="dxa"/>
        <w:bottom w:w="100" w:type="dxa"/>
        <w:right w:w="100" w:type="dxa"/>
      </w:tblCellMar>
    </w:tblPr>
  </w:style>
  <w:style w:type="table" w:customStyle="1" w:styleId="af6">
    <w:basedOn w:val="TableNormal3"/>
    <w:tblPr>
      <w:tblStyleRowBandSize w:val="1"/>
      <w:tblStyleColBandSize w:val="1"/>
      <w:tblCellMar>
        <w:top w:w="100" w:type="dxa"/>
        <w:left w:w="100" w:type="dxa"/>
        <w:bottom w:w="100" w:type="dxa"/>
        <w:right w:w="100" w:type="dxa"/>
      </w:tblCellMar>
    </w:tblPr>
  </w:style>
  <w:style w:type="table" w:customStyle="1" w:styleId="af7">
    <w:basedOn w:val="TableNormal3"/>
    <w:tblPr>
      <w:tblStyleRowBandSize w:val="1"/>
      <w:tblStyleColBandSize w:val="1"/>
      <w:tblCellMar>
        <w:top w:w="100" w:type="dxa"/>
        <w:left w:w="100" w:type="dxa"/>
        <w:bottom w:w="100" w:type="dxa"/>
        <w:right w:w="100" w:type="dxa"/>
      </w:tblCellMar>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tblPr>
      <w:tblStyleRowBandSize w:val="1"/>
      <w:tblStyleColBandSize w:val="1"/>
      <w:tblCellMar>
        <w:top w:w="100" w:type="dxa"/>
        <w:left w:w="100" w:type="dxa"/>
        <w:bottom w:w="100" w:type="dxa"/>
        <w:right w:w="100" w:type="dxa"/>
      </w:tblCellMar>
    </w:tblPr>
  </w:style>
  <w:style w:type="table" w:customStyle="1" w:styleId="afb">
    <w:basedOn w:val="TableNormal3"/>
    <w:tblPr>
      <w:tblStyleRowBandSize w:val="1"/>
      <w:tblStyleColBandSize w:val="1"/>
      <w:tblCellMar>
        <w:top w:w="100" w:type="dxa"/>
        <w:left w:w="100" w:type="dxa"/>
        <w:bottom w:w="100" w:type="dxa"/>
        <w:right w:w="100" w:type="dxa"/>
      </w:tblCellMar>
    </w:tblPr>
  </w:style>
  <w:style w:type="table" w:customStyle="1" w:styleId="afc">
    <w:basedOn w:val="TableNormal3"/>
    <w:tblPr>
      <w:tblStyleRowBandSize w:val="1"/>
      <w:tblStyleColBandSize w:val="1"/>
      <w:tblCellMar>
        <w:top w:w="100" w:type="dxa"/>
        <w:left w:w="100" w:type="dxa"/>
        <w:bottom w:w="100" w:type="dxa"/>
        <w:right w:w="100" w:type="dxa"/>
      </w:tblCellMar>
    </w:tblPr>
  </w:style>
  <w:style w:type="table" w:customStyle="1" w:styleId="afd">
    <w:basedOn w:val="TableNormal3"/>
    <w:tblPr>
      <w:tblStyleRowBandSize w:val="1"/>
      <w:tblStyleColBandSize w:val="1"/>
      <w:tblCellMar>
        <w:top w:w="100" w:type="dxa"/>
        <w:left w:w="100" w:type="dxa"/>
        <w:bottom w:w="100" w:type="dxa"/>
        <w:right w:w="100"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top w:w="100" w:type="dxa"/>
        <w:left w:w="100" w:type="dxa"/>
        <w:bottom w:w="100" w:type="dxa"/>
        <w:right w:w="100" w:type="dxa"/>
      </w:tblCellMar>
    </w:tblPr>
  </w:style>
  <w:style w:type="table" w:customStyle="1" w:styleId="aff0">
    <w:basedOn w:val="TableNormal3"/>
    <w:tblPr>
      <w:tblStyleRowBandSize w:val="1"/>
      <w:tblStyleColBandSize w:val="1"/>
      <w:tblCellMar>
        <w:top w:w="100" w:type="dxa"/>
        <w:left w:w="100" w:type="dxa"/>
        <w:bottom w:w="100" w:type="dxa"/>
        <w:right w:w="100" w:type="dxa"/>
      </w:tblCellMar>
    </w:tblPr>
  </w:style>
  <w:style w:type="table" w:customStyle="1" w:styleId="aff1">
    <w:basedOn w:val="TableNormal3"/>
    <w:tblPr>
      <w:tblStyleRowBandSize w:val="1"/>
      <w:tblStyleColBandSize w:val="1"/>
      <w:tblCellMar>
        <w:top w:w="100" w:type="dxa"/>
        <w:left w:w="100" w:type="dxa"/>
        <w:bottom w:w="100" w:type="dxa"/>
        <w:right w:w="100" w:type="dxa"/>
      </w:tblCellMar>
    </w:tblPr>
  </w:style>
  <w:style w:type="table" w:customStyle="1" w:styleId="aff2">
    <w:basedOn w:val="TableNormal3"/>
    <w:tblPr>
      <w:tblStyleRowBandSize w:val="1"/>
      <w:tblStyleColBandSize w:val="1"/>
      <w:tblCellMar>
        <w:top w:w="100" w:type="dxa"/>
        <w:left w:w="100" w:type="dxa"/>
        <w:bottom w:w="100" w:type="dxa"/>
        <w:right w:w="100" w:type="dxa"/>
      </w:tblCellMar>
    </w:tblPr>
  </w:style>
  <w:style w:type="table" w:customStyle="1" w:styleId="aff3">
    <w:basedOn w:val="TableNormal3"/>
    <w:tblPr>
      <w:tblStyleRowBandSize w:val="1"/>
      <w:tblStyleColBandSize w:val="1"/>
      <w:tblCellMar>
        <w:top w:w="100" w:type="dxa"/>
        <w:left w:w="100" w:type="dxa"/>
        <w:bottom w:w="100" w:type="dxa"/>
        <w:right w:w="100" w:type="dxa"/>
      </w:tblCellMar>
    </w:tblPr>
  </w:style>
  <w:style w:type="table" w:customStyle="1" w:styleId="aff4">
    <w:basedOn w:val="TableNormal3"/>
    <w:tblPr>
      <w:tblStyleRowBandSize w:val="1"/>
      <w:tblStyleColBandSize w:val="1"/>
      <w:tblCellMar>
        <w:top w:w="100" w:type="dxa"/>
        <w:left w:w="100" w:type="dxa"/>
        <w:bottom w:w="100" w:type="dxa"/>
        <w:right w:w="100" w:type="dxa"/>
      </w:tblCellMar>
    </w:tblPr>
  </w:style>
  <w:style w:type="table" w:customStyle="1" w:styleId="aff5">
    <w:basedOn w:val="TableNormal3"/>
    <w:tblPr>
      <w:tblStyleRowBandSize w:val="1"/>
      <w:tblStyleColBandSize w:val="1"/>
      <w:tblCellMar>
        <w:top w:w="100" w:type="dxa"/>
        <w:left w:w="100" w:type="dxa"/>
        <w:bottom w:w="100" w:type="dxa"/>
        <w:right w:w="100" w:type="dxa"/>
      </w:tblCellMar>
    </w:tblPr>
  </w:style>
  <w:style w:type="table" w:customStyle="1" w:styleId="aff6">
    <w:basedOn w:val="TableNormal3"/>
    <w:tblPr>
      <w:tblStyleRowBandSize w:val="1"/>
      <w:tblStyleColBandSize w:val="1"/>
      <w:tblCellMar>
        <w:top w:w="100" w:type="dxa"/>
        <w:left w:w="100" w:type="dxa"/>
        <w:bottom w:w="100" w:type="dxa"/>
        <w:right w:w="100" w:type="dxa"/>
      </w:tblCellMar>
    </w:tblPr>
  </w:style>
  <w:style w:type="table" w:customStyle="1" w:styleId="aff7">
    <w:basedOn w:val="TableNormal3"/>
    <w:tblPr>
      <w:tblStyleRowBandSize w:val="1"/>
      <w:tblStyleColBandSize w:val="1"/>
      <w:tblCellMar>
        <w:top w:w="100" w:type="dxa"/>
        <w:left w:w="100" w:type="dxa"/>
        <w:bottom w:w="100" w:type="dxa"/>
        <w:right w:w="100" w:type="dxa"/>
      </w:tblCellMar>
    </w:tblPr>
  </w:style>
  <w:style w:type="table" w:customStyle="1" w:styleId="aff8">
    <w:basedOn w:val="TableNormal3"/>
    <w:tblPr>
      <w:tblStyleRowBandSize w:val="1"/>
      <w:tblStyleColBandSize w:val="1"/>
      <w:tblCellMar>
        <w:top w:w="100" w:type="dxa"/>
        <w:left w:w="100" w:type="dxa"/>
        <w:bottom w:w="100" w:type="dxa"/>
        <w:right w:w="100" w:type="dxa"/>
      </w:tblCellMar>
    </w:tblPr>
  </w:style>
  <w:style w:type="table" w:customStyle="1" w:styleId="aff9">
    <w:basedOn w:val="TableNormal3"/>
    <w:tblPr>
      <w:tblStyleRowBandSize w:val="1"/>
      <w:tblStyleColBandSize w:val="1"/>
      <w:tblCellMar>
        <w:top w:w="100" w:type="dxa"/>
        <w:left w:w="100" w:type="dxa"/>
        <w:bottom w:w="100" w:type="dxa"/>
        <w:right w:w="100" w:type="dxa"/>
      </w:tblCellMar>
    </w:tblPr>
  </w:style>
  <w:style w:type="table" w:customStyle="1" w:styleId="affa">
    <w:basedOn w:val="TableNormal3"/>
    <w:tblPr>
      <w:tblStyleRowBandSize w:val="1"/>
      <w:tblStyleColBandSize w:val="1"/>
      <w:tblCellMar>
        <w:top w:w="100" w:type="dxa"/>
        <w:left w:w="100" w:type="dxa"/>
        <w:bottom w:w="100" w:type="dxa"/>
        <w:right w:w="100"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table" w:customStyle="1" w:styleId="affc">
    <w:basedOn w:val="TableNormal3"/>
    <w:tblPr>
      <w:tblStyleRowBandSize w:val="1"/>
      <w:tblStyleColBandSize w:val="1"/>
      <w:tblCellMar>
        <w:top w:w="100" w:type="dxa"/>
        <w:left w:w="100" w:type="dxa"/>
        <w:bottom w:w="100" w:type="dxa"/>
        <w:right w:w="100" w:type="dxa"/>
      </w:tblCellMar>
    </w:tblPr>
  </w:style>
  <w:style w:type="table" w:customStyle="1" w:styleId="affd">
    <w:basedOn w:val="TableNormal3"/>
    <w:tblPr>
      <w:tblStyleRowBandSize w:val="1"/>
      <w:tblStyleColBandSize w:val="1"/>
      <w:tblCellMar>
        <w:top w:w="100" w:type="dxa"/>
        <w:left w:w="100" w:type="dxa"/>
        <w:bottom w:w="100" w:type="dxa"/>
        <w:right w:w="100" w:type="dxa"/>
      </w:tblCellMar>
    </w:tblPr>
  </w:style>
  <w:style w:type="table" w:customStyle="1" w:styleId="affe">
    <w:basedOn w:val="TableNormal3"/>
    <w:tblPr>
      <w:tblStyleRowBandSize w:val="1"/>
      <w:tblStyleColBandSize w:val="1"/>
      <w:tblCellMar>
        <w:top w:w="100" w:type="dxa"/>
        <w:left w:w="100" w:type="dxa"/>
        <w:bottom w:w="100" w:type="dxa"/>
        <w:right w:w="100" w:type="dxa"/>
      </w:tblCellMar>
    </w:tblPr>
  </w:style>
  <w:style w:type="table" w:customStyle="1" w:styleId="afff">
    <w:basedOn w:val="TableNormal3"/>
    <w:tblPr>
      <w:tblStyleRowBandSize w:val="1"/>
      <w:tblStyleColBandSize w:val="1"/>
      <w:tblCellMar>
        <w:top w:w="100" w:type="dxa"/>
        <w:left w:w="100" w:type="dxa"/>
        <w:bottom w:w="100" w:type="dxa"/>
        <w:right w:w="100" w:type="dxa"/>
      </w:tblCellMar>
    </w:tblPr>
  </w:style>
  <w:style w:type="table" w:customStyle="1" w:styleId="afff0">
    <w:basedOn w:val="TableNormal3"/>
    <w:tblPr>
      <w:tblStyleRowBandSize w:val="1"/>
      <w:tblStyleColBandSize w:val="1"/>
      <w:tblCellMar>
        <w:top w:w="100" w:type="dxa"/>
        <w:left w:w="100" w:type="dxa"/>
        <w:bottom w:w="100" w:type="dxa"/>
        <w:right w:w="100" w:type="dxa"/>
      </w:tblCellMar>
    </w:tblPr>
  </w:style>
  <w:style w:type="table" w:customStyle="1" w:styleId="afff1">
    <w:basedOn w:val="TableNormal3"/>
    <w:tblPr>
      <w:tblStyleRowBandSize w:val="1"/>
      <w:tblStyleColBandSize w:val="1"/>
      <w:tblCellMar>
        <w:top w:w="100" w:type="dxa"/>
        <w:left w:w="100" w:type="dxa"/>
        <w:bottom w:w="100" w:type="dxa"/>
        <w:right w:w="100" w:type="dxa"/>
      </w:tblCellMar>
    </w:tblPr>
  </w:style>
  <w:style w:type="table" w:customStyle="1" w:styleId="afff2">
    <w:basedOn w:val="TableNormal3"/>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277D5"/>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43149">
      <w:bodyDiv w:val="1"/>
      <w:marLeft w:val="0"/>
      <w:marRight w:val="0"/>
      <w:marTop w:val="0"/>
      <w:marBottom w:val="0"/>
      <w:divBdr>
        <w:top w:val="none" w:sz="0" w:space="0" w:color="auto"/>
        <w:left w:val="none" w:sz="0" w:space="0" w:color="auto"/>
        <w:bottom w:val="none" w:sz="0" w:space="0" w:color="auto"/>
        <w:right w:val="none" w:sz="0" w:space="0" w:color="auto"/>
      </w:divBdr>
    </w:div>
    <w:div w:id="558634687">
      <w:bodyDiv w:val="1"/>
      <w:marLeft w:val="0"/>
      <w:marRight w:val="0"/>
      <w:marTop w:val="0"/>
      <w:marBottom w:val="0"/>
      <w:divBdr>
        <w:top w:val="none" w:sz="0" w:space="0" w:color="auto"/>
        <w:left w:val="none" w:sz="0" w:space="0" w:color="auto"/>
        <w:bottom w:val="none" w:sz="0" w:space="0" w:color="auto"/>
        <w:right w:val="none" w:sz="0" w:space="0" w:color="auto"/>
      </w:divBdr>
    </w:div>
    <w:div w:id="887038008">
      <w:bodyDiv w:val="1"/>
      <w:marLeft w:val="0"/>
      <w:marRight w:val="0"/>
      <w:marTop w:val="0"/>
      <w:marBottom w:val="0"/>
      <w:divBdr>
        <w:top w:val="none" w:sz="0" w:space="0" w:color="auto"/>
        <w:left w:val="none" w:sz="0" w:space="0" w:color="auto"/>
        <w:bottom w:val="none" w:sz="0" w:space="0" w:color="auto"/>
        <w:right w:val="none" w:sz="0" w:space="0" w:color="auto"/>
      </w:divBdr>
    </w:div>
    <w:div w:id="958489359">
      <w:bodyDiv w:val="1"/>
      <w:marLeft w:val="0"/>
      <w:marRight w:val="0"/>
      <w:marTop w:val="0"/>
      <w:marBottom w:val="0"/>
      <w:divBdr>
        <w:top w:val="none" w:sz="0" w:space="0" w:color="auto"/>
        <w:left w:val="none" w:sz="0" w:space="0" w:color="auto"/>
        <w:bottom w:val="none" w:sz="0" w:space="0" w:color="auto"/>
        <w:right w:val="none" w:sz="0" w:space="0" w:color="auto"/>
      </w:divBdr>
    </w:div>
    <w:div w:id="1001079774">
      <w:bodyDiv w:val="1"/>
      <w:marLeft w:val="0"/>
      <w:marRight w:val="0"/>
      <w:marTop w:val="0"/>
      <w:marBottom w:val="0"/>
      <w:divBdr>
        <w:top w:val="none" w:sz="0" w:space="0" w:color="auto"/>
        <w:left w:val="none" w:sz="0" w:space="0" w:color="auto"/>
        <w:bottom w:val="none" w:sz="0" w:space="0" w:color="auto"/>
        <w:right w:val="none" w:sz="0" w:space="0" w:color="auto"/>
      </w:divBdr>
    </w:div>
    <w:div w:id="1027101361">
      <w:bodyDiv w:val="1"/>
      <w:marLeft w:val="0"/>
      <w:marRight w:val="0"/>
      <w:marTop w:val="0"/>
      <w:marBottom w:val="0"/>
      <w:divBdr>
        <w:top w:val="none" w:sz="0" w:space="0" w:color="auto"/>
        <w:left w:val="none" w:sz="0" w:space="0" w:color="auto"/>
        <w:bottom w:val="none" w:sz="0" w:space="0" w:color="auto"/>
        <w:right w:val="none" w:sz="0" w:space="0" w:color="auto"/>
      </w:divBdr>
    </w:div>
    <w:div w:id="1031801919">
      <w:bodyDiv w:val="1"/>
      <w:marLeft w:val="0"/>
      <w:marRight w:val="0"/>
      <w:marTop w:val="0"/>
      <w:marBottom w:val="0"/>
      <w:divBdr>
        <w:top w:val="none" w:sz="0" w:space="0" w:color="auto"/>
        <w:left w:val="none" w:sz="0" w:space="0" w:color="auto"/>
        <w:bottom w:val="none" w:sz="0" w:space="0" w:color="auto"/>
        <w:right w:val="none" w:sz="0" w:space="0" w:color="auto"/>
      </w:divBdr>
    </w:div>
    <w:div w:id="1137840425">
      <w:bodyDiv w:val="1"/>
      <w:marLeft w:val="0"/>
      <w:marRight w:val="0"/>
      <w:marTop w:val="0"/>
      <w:marBottom w:val="0"/>
      <w:divBdr>
        <w:top w:val="none" w:sz="0" w:space="0" w:color="auto"/>
        <w:left w:val="none" w:sz="0" w:space="0" w:color="auto"/>
        <w:bottom w:val="none" w:sz="0" w:space="0" w:color="auto"/>
        <w:right w:val="none" w:sz="0" w:space="0" w:color="auto"/>
      </w:divBdr>
    </w:div>
    <w:div w:id="1436634784">
      <w:bodyDiv w:val="1"/>
      <w:marLeft w:val="0"/>
      <w:marRight w:val="0"/>
      <w:marTop w:val="0"/>
      <w:marBottom w:val="0"/>
      <w:divBdr>
        <w:top w:val="none" w:sz="0" w:space="0" w:color="auto"/>
        <w:left w:val="none" w:sz="0" w:space="0" w:color="auto"/>
        <w:bottom w:val="none" w:sz="0" w:space="0" w:color="auto"/>
        <w:right w:val="none" w:sz="0" w:space="0" w:color="auto"/>
      </w:divBdr>
    </w:div>
    <w:div w:id="1814830324">
      <w:bodyDiv w:val="1"/>
      <w:marLeft w:val="0"/>
      <w:marRight w:val="0"/>
      <w:marTop w:val="0"/>
      <w:marBottom w:val="0"/>
      <w:divBdr>
        <w:top w:val="none" w:sz="0" w:space="0" w:color="auto"/>
        <w:left w:val="none" w:sz="0" w:space="0" w:color="auto"/>
        <w:bottom w:val="none" w:sz="0" w:space="0" w:color="auto"/>
        <w:right w:val="none" w:sz="0" w:space="0" w:color="auto"/>
      </w:divBdr>
    </w:div>
    <w:div w:id="202801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BucfWOqMc4i9rwstvUku2d49TQ==">CgMxLjAyCGguZ2pkZ3hzMgloLjMwajB6bGw4AHIhMS1ucHVBX2RCLWdzR1otOVJFdlZyUUxlb2VheWdPN3p3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2580</Words>
  <Characters>13933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Beatriz Antunes</dc:creator>
  <cp:lastModifiedBy>Beatriz Antunes</cp:lastModifiedBy>
  <cp:revision>2</cp:revision>
  <dcterms:created xsi:type="dcterms:W3CDTF">2025-07-04T16:03:00Z</dcterms:created>
  <dcterms:modified xsi:type="dcterms:W3CDTF">2025-07-04T16:03:00Z</dcterms:modified>
</cp:coreProperties>
</file>