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NLP Research Notes</w:t>
      </w:r>
    </w:p>
    <w:p>
      <w:pPr>
        <w:pStyle w:val="Heading1"/>
      </w:pPr>
      <w:r>
        <w:t>Preprocessing</w:t>
      </w:r>
    </w:p>
    <w:p>
      <w:r>
        <w:t>Clean text improves the quality of many natural language processing experiments.</w:t>
      </w:r>
    </w:p>
    <w:p>
      <w:r>
        <w:t>Tokenization separates a document into smaller units for downstream analysis.</w:t>
      </w:r>
    </w:p>
    <w:p>
      <w:pPr>
        <w:pStyle w:val="Heading1"/>
      </w:pPr>
      <w:r>
        <w:t>Data Collection</w:t>
      </w:r>
    </w:p>
    <w:p>
      <w:r>
        <w:t>Document A describes collecting a balanced set of text samples for analysis.</w:t>
      </w:r>
    </w:p>
    <w:p>
      <w:r>
        <w:t>Evaluation compares predictions with reference labels to measure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