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6953" w14:textId="77777777" w:rsidR="00285C2D" w:rsidRDefault="00000000">
      <w:pPr>
        <w:pStyle w:val="Heading1"/>
        <w:spacing w:after="80"/>
      </w:pPr>
      <w:r>
        <w:rPr>
          <w:b/>
          <w:bCs/>
          <w:color w:val="1F4E79"/>
          <w:sz w:val="30"/>
          <w:szCs w:val="30"/>
        </w:rPr>
        <w:t xml:space="preserve">Instagram Content Strategy — </w:t>
      </w:r>
      <w:proofErr w:type="spellStart"/>
      <w:r>
        <w:rPr>
          <w:b/>
          <w:bCs/>
          <w:color w:val="1F4E79"/>
          <w:sz w:val="30"/>
          <w:szCs w:val="30"/>
        </w:rPr>
        <w:t>Alfido</w:t>
      </w:r>
      <w:proofErr w:type="spellEnd"/>
      <w:r>
        <w:rPr>
          <w:b/>
          <w:bCs/>
          <w:color w:val="1F4E79"/>
          <w:sz w:val="30"/>
          <w:szCs w:val="30"/>
        </w:rPr>
        <w:t xml:space="preserve"> Tech</w:t>
      </w:r>
    </w:p>
    <w:p w14:paraId="31AB67E0" w14:textId="27464F35" w:rsidR="00285C2D" w:rsidRDefault="00000000">
      <w:pPr>
        <w:spacing w:after="100"/>
      </w:pPr>
      <w:r>
        <w:rPr>
          <w:color w:val="595959"/>
          <w:sz w:val="18"/>
          <w:szCs w:val="18"/>
        </w:rPr>
        <w:t xml:space="preserve">Prepared from analysis of </w:t>
      </w:r>
      <w:r>
        <w:rPr>
          <w:i/>
          <w:iCs/>
          <w:color w:val="595959"/>
          <w:sz w:val="18"/>
          <w:szCs w:val="18"/>
        </w:rPr>
        <w:t>In</w:t>
      </w:r>
      <w:r w:rsidR="001605DA">
        <w:rPr>
          <w:i/>
          <w:iCs/>
          <w:color w:val="595959"/>
          <w:sz w:val="18"/>
          <w:szCs w:val="18"/>
        </w:rPr>
        <w:t>ternSpark3</w:t>
      </w:r>
      <w:r>
        <w:rPr>
          <w:i/>
          <w:iCs/>
          <w:color w:val="595959"/>
          <w:sz w:val="18"/>
          <w:szCs w:val="18"/>
        </w:rPr>
        <w:t>.ipynb</w:t>
      </w:r>
      <w:r>
        <w:rPr>
          <w:color w:val="595959"/>
          <w:sz w:val="18"/>
          <w:szCs w:val="18"/>
        </w:rPr>
        <w:t xml:space="preserve">  •  Data Science Internship</w:t>
      </w:r>
    </w:p>
    <w:p w14:paraId="17BCC43C" w14:textId="77777777" w:rsidR="00285C2D" w:rsidRDefault="00285C2D">
      <w:pPr>
        <w:pBdr>
          <w:bottom w:val="single" w:sz="6" w:space="0" w:color="BFBFBF"/>
        </w:pBdr>
        <w:spacing w:before="60" w:after="120"/>
      </w:pPr>
    </w:p>
    <w:p w14:paraId="3FC0ECB1" w14:textId="77777777" w:rsidR="00285C2D" w:rsidRDefault="00000000">
      <w:pPr>
        <w:spacing w:before="140" w:after="60"/>
      </w:pPr>
      <w:r>
        <w:rPr>
          <w:b/>
          <w:bCs/>
          <w:color w:val="1F4E79"/>
          <w:sz w:val="22"/>
          <w:szCs w:val="22"/>
        </w:rPr>
        <w:t>Data note</w:t>
      </w:r>
    </w:p>
    <w:p w14:paraId="6745134C" w14:textId="77777777" w:rsidR="00285C2D" w:rsidRDefault="00000000">
      <w:pPr>
        <w:spacing w:after="60"/>
      </w:pPr>
      <w:r>
        <w:rPr>
          <w:sz w:val="19"/>
          <w:szCs w:val="19"/>
        </w:rPr>
        <w:t xml:space="preserve">The source dataset (Kaggle: </w:t>
      </w:r>
      <w:proofErr w:type="spellStart"/>
      <w:r>
        <w:rPr>
          <w:sz w:val="19"/>
          <w:szCs w:val="19"/>
        </w:rPr>
        <w:t>bhanupratapbiswas</w:t>
      </w:r>
      <w:proofErr w:type="spellEnd"/>
      <w:r>
        <w:rPr>
          <w:sz w:val="19"/>
          <w:szCs w:val="19"/>
        </w:rPr>
        <w:t>/</w:t>
      </w:r>
      <w:proofErr w:type="spellStart"/>
      <w:r>
        <w:rPr>
          <w:sz w:val="19"/>
          <w:szCs w:val="19"/>
        </w:rPr>
        <w:t>instgram</w:t>
      </w:r>
      <w:proofErr w:type="spellEnd"/>
      <w:r>
        <w:rPr>
          <w:sz w:val="19"/>
          <w:szCs w:val="19"/>
        </w:rPr>
        <w:t>) has placeholder timestamps on posts, likes, and comments, so it cannot support a real “best time to post” analysis from data alone. Statistical testing also found no significant engagement differences by content type, filter use, or hashtag count in this file (see notebook §5). The plan below combines what the data does support with general Instagram best practice, clearly separated — and recommends closing the gap with real analytics (Strategy 1).</w:t>
      </w:r>
    </w:p>
    <w:p w14:paraId="60023202" w14:textId="77777777" w:rsidR="00285C2D" w:rsidRDefault="00000000">
      <w:pPr>
        <w:spacing w:before="140" w:after="60"/>
      </w:pPr>
      <w:r>
        <w:rPr>
          <w:b/>
          <w:bCs/>
          <w:color w:val="1F4E79"/>
          <w:sz w:val="22"/>
          <w:szCs w:val="22"/>
        </w:rPr>
        <w:t>Recommended weekly content calendar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4700"/>
      </w:tblGrid>
      <w:tr w:rsidR="00285C2D" w14:paraId="1E569B60" w14:textId="77777777">
        <w:tblPrEx>
          <w:tblCellMar>
            <w:top w:w="0" w:type="dxa"/>
            <w:bottom w:w="0" w:type="dxa"/>
          </w:tblCellMar>
        </w:tblPrEx>
        <w:tc>
          <w:tcPr>
            <w:tcW w:w="1400" w:type="dxa"/>
            <w:shd w:val="clear" w:color="auto" w:fill="1F4E79"/>
            <w:tcMar>
              <w:top w:w="60" w:type="dxa"/>
              <w:left w:w="100" w:type="dxa"/>
              <w:bottom w:w="60" w:type="dxa"/>
              <w:right w:w="100" w:type="dxa"/>
            </w:tcMar>
          </w:tcPr>
          <w:p w14:paraId="4F456A0A" w14:textId="77777777" w:rsidR="00285C2D" w:rsidRDefault="00000000">
            <w:r>
              <w:rPr>
                <w:b/>
                <w:bCs/>
                <w:color w:val="FFFFFF"/>
                <w:sz w:val="17"/>
                <w:szCs w:val="17"/>
              </w:rPr>
              <w:t>Day</w:t>
            </w:r>
          </w:p>
        </w:tc>
        <w:tc>
          <w:tcPr>
            <w:tcW w:w="2400" w:type="dxa"/>
            <w:shd w:val="clear" w:color="auto" w:fill="1F4E79"/>
            <w:tcMar>
              <w:top w:w="60" w:type="dxa"/>
              <w:left w:w="100" w:type="dxa"/>
              <w:bottom w:w="60" w:type="dxa"/>
              <w:right w:w="100" w:type="dxa"/>
            </w:tcMar>
          </w:tcPr>
          <w:p w14:paraId="3501F061" w14:textId="77777777" w:rsidR="00285C2D" w:rsidRDefault="00000000">
            <w:r>
              <w:rPr>
                <w:b/>
                <w:bCs/>
                <w:color w:val="FFFFFF"/>
                <w:sz w:val="17"/>
                <w:szCs w:val="17"/>
              </w:rPr>
              <w:t>Suggested slot</w:t>
            </w:r>
          </w:p>
        </w:tc>
        <w:tc>
          <w:tcPr>
            <w:tcW w:w="4700" w:type="dxa"/>
            <w:shd w:val="clear" w:color="auto" w:fill="1F4E79"/>
            <w:tcMar>
              <w:top w:w="60" w:type="dxa"/>
              <w:left w:w="100" w:type="dxa"/>
              <w:bottom w:w="60" w:type="dxa"/>
              <w:right w:w="100" w:type="dxa"/>
            </w:tcMar>
          </w:tcPr>
          <w:p w14:paraId="266F7E8D" w14:textId="77777777" w:rsidR="00285C2D" w:rsidRDefault="00000000">
            <w:r>
              <w:rPr>
                <w:b/>
                <w:bCs/>
                <w:color w:val="FFFFFF"/>
                <w:sz w:val="17"/>
                <w:szCs w:val="17"/>
              </w:rPr>
              <w:t>Content type</w:t>
            </w:r>
          </w:p>
        </w:tc>
      </w:tr>
      <w:tr w:rsidR="00285C2D" w14:paraId="70D3F1E5" w14:textId="77777777">
        <w:tblPrEx>
          <w:tblCellMar>
            <w:top w:w="0" w:type="dxa"/>
            <w:bottom w:w="0" w:type="dxa"/>
          </w:tblCellMar>
        </w:tblPrEx>
        <w:tc>
          <w:tcPr>
            <w:tcW w:w="1400" w:type="dxa"/>
            <w:tcMar>
              <w:top w:w="60" w:type="dxa"/>
              <w:left w:w="100" w:type="dxa"/>
              <w:bottom w:w="60" w:type="dxa"/>
              <w:right w:w="100" w:type="dxa"/>
            </w:tcMar>
          </w:tcPr>
          <w:p w14:paraId="7B937588" w14:textId="77777777" w:rsidR="00285C2D" w:rsidRDefault="00000000">
            <w:r>
              <w:rPr>
                <w:color w:val="000000"/>
                <w:sz w:val="17"/>
                <w:szCs w:val="17"/>
              </w:rPr>
              <w:t>Mon</w:t>
            </w:r>
          </w:p>
        </w:tc>
        <w:tc>
          <w:tcPr>
            <w:tcW w:w="2400" w:type="dxa"/>
            <w:tcMar>
              <w:top w:w="60" w:type="dxa"/>
              <w:left w:w="100" w:type="dxa"/>
              <w:bottom w:w="60" w:type="dxa"/>
              <w:right w:w="100" w:type="dxa"/>
            </w:tcMar>
          </w:tcPr>
          <w:p w14:paraId="6310E36E" w14:textId="77777777" w:rsidR="00285C2D" w:rsidRDefault="00000000">
            <w:r>
              <w:rPr>
                <w:color w:val="000000"/>
                <w:sz w:val="17"/>
                <w:szCs w:val="17"/>
              </w:rPr>
              <w:t>11am–1pm</w:t>
            </w:r>
          </w:p>
        </w:tc>
        <w:tc>
          <w:tcPr>
            <w:tcW w:w="4700" w:type="dxa"/>
            <w:tcMar>
              <w:top w:w="60" w:type="dxa"/>
              <w:left w:w="100" w:type="dxa"/>
              <w:bottom w:w="60" w:type="dxa"/>
              <w:right w:w="100" w:type="dxa"/>
            </w:tcMar>
          </w:tcPr>
          <w:p w14:paraId="19F1EB13" w14:textId="77777777" w:rsidR="00285C2D" w:rsidRDefault="00000000">
            <w:r>
              <w:rPr>
                <w:color w:val="000000"/>
                <w:sz w:val="17"/>
                <w:szCs w:val="17"/>
              </w:rPr>
              <w:t>Educational carousel / tips</w:t>
            </w:r>
          </w:p>
        </w:tc>
      </w:tr>
      <w:tr w:rsidR="00285C2D" w14:paraId="649B1AE1" w14:textId="77777777">
        <w:tblPrEx>
          <w:tblCellMar>
            <w:top w:w="0" w:type="dxa"/>
            <w:bottom w:w="0" w:type="dxa"/>
          </w:tblCellMar>
        </w:tblPrEx>
        <w:tc>
          <w:tcPr>
            <w:tcW w:w="1400" w:type="dxa"/>
            <w:tcMar>
              <w:top w:w="60" w:type="dxa"/>
              <w:left w:w="100" w:type="dxa"/>
              <w:bottom w:w="60" w:type="dxa"/>
              <w:right w:w="100" w:type="dxa"/>
            </w:tcMar>
          </w:tcPr>
          <w:p w14:paraId="0DF3CEAA" w14:textId="77777777" w:rsidR="00285C2D" w:rsidRDefault="00000000">
            <w:r>
              <w:rPr>
                <w:color w:val="000000"/>
                <w:sz w:val="17"/>
                <w:szCs w:val="17"/>
              </w:rPr>
              <w:t>Tue</w:t>
            </w:r>
          </w:p>
        </w:tc>
        <w:tc>
          <w:tcPr>
            <w:tcW w:w="2400" w:type="dxa"/>
            <w:tcMar>
              <w:top w:w="60" w:type="dxa"/>
              <w:left w:w="100" w:type="dxa"/>
              <w:bottom w:w="60" w:type="dxa"/>
              <w:right w:w="100" w:type="dxa"/>
            </w:tcMar>
          </w:tcPr>
          <w:p w14:paraId="5D4BF598" w14:textId="77777777" w:rsidR="00285C2D" w:rsidRDefault="00000000">
            <w:r>
              <w:rPr>
                <w:color w:val="000000"/>
                <w:sz w:val="17"/>
                <w:szCs w:val="17"/>
              </w:rPr>
              <w:t>5pm–7pm</w:t>
            </w:r>
          </w:p>
        </w:tc>
        <w:tc>
          <w:tcPr>
            <w:tcW w:w="4700" w:type="dxa"/>
            <w:tcMar>
              <w:top w:w="60" w:type="dxa"/>
              <w:left w:w="100" w:type="dxa"/>
              <w:bottom w:w="60" w:type="dxa"/>
              <w:right w:w="100" w:type="dxa"/>
            </w:tcMar>
          </w:tcPr>
          <w:p w14:paraId="4619BE02" w14:textId="77777777" w:rsidR="00285C2D" w:rsidRDefault="00000000">
            <w:r>
              <w:rPr>
                <w:color w:val="000000"/>
                <w:sz w:val="17"/>
                <w:szCs w:val="17"/>
              </w:rPr>
              <w:t>Behind-the-scenes photo</w:t>
            </w:r>
          </w:p>
        </w:tc>
      </w:tr>
      <w:tr w:rsidR="00285C2D" w14:paraId="084B7CFF" w14:textId="77777777">
        <w:tblPrEx>
          <w:tblCellMar>
            <w:top w:w="0" w:type="dxa"/>
            <w:bottom w:w="0" w:type="dxa"/>
          </w:tblCellMar>
        </w:tblPrEx>
        <w:tc>
          <w:tcPr>
            <w:tcW w:w="1400" w:type="dxa"/>
            <w:tcMar>
              <w:top w:w="60" w:type="dxa"/>
              <w:left w:w="100" w:type="dxa"/>
              <w:bottom w:w="60" w:type="dxa"/>
              <w:right w:w="100" w:type="dxa"/>
            </w:tcMar>
          </w:tcPr>
          <w:p w14:paraId="2D6326DF" w14:textId="77777777" w:rsidR="00285C2D" w:rsidRDefault="00000000">
            <w:r>
              <w:rPr>
                <w:color w:val="000000"/>
                <w:sz w:val="17"/>
                <w:szCs w:val="17"/>
              </w:rPr>
              <w:t>Wed</w:t>
            </w:r>
          </w:p>
        </w:tc>
        <w:tc>
          <w:tcPr>
            <w:tcW w:w="2400" w:type="dxa"/>
            <w:tcMar>
              <w:top w:w="60" w:type="dxa"/>
              <w:left w:w="100" w:type="dxa"/>
              <w:bottom w:w="60" w:type="dxa"/>
              <w:right w:w="100" w:type="dxa"/>
            </w:tcMar>
          </w:tcPr>
          <w:p w14:paraId="4FD6F986" w14:textId="77777777" w:rsidR="00285C2D" w:rsidRDefault="00000000">
            <w:r>
              <w:rPr>
                <w:color w:val="000000"/>
                <w:sz w:val="17"/>
                <w:szCs w:val="17"/>
              </w:rPr>
              <w:t>11am–1pm</w:t>
            </w:r>
          </w:p>
        </w:tc>
        <w:tc>
          <w:tcPr>
            <w:tcW w:w="4700" w:type="dxa"/>
            <w:tcMar>
              <w:top w:w="60" w:type="dxa"/>
              <w:left w:w="100" w:type="dxa"/>
              <w:bottom w:w="60" w:type="dxa"/>
              <w:right w:w="100" w:type="dxa"/>
            </w:tcMar>
          </w:tcPr>
          <w:p w14:paraId="052F7295" w14:textId="77777777" w:rsidR="00285C2D" w:rsidRDefault="00000000">
            <w:r>
              <w:rPr>
                <w:color w:val="000000"/>
                <w:sz w:val="17"/>
                <w:szCs w:val="17"/>
              </w:rPr>
              <w:t>Product/feature video (Reel)</w:t>
            </w:r>
          </w:p>
        </w:tc>
      </w:tr>
      <w:tr w:rsidR="00285C2D" w14:paraId="39014B54" w14:textId="77777777">
        <w:tblPrEx>
          <w:tblCellMar>
            <w:top w:w="0" w:type="dxa"/>
            <w:bottom w:w="0" w:type="dxa"/>
          </w:tblCellMar>
        </w:tblPrEx>
        <w:tc>
          <w:tcPr>
            <w:tcW w:w="1400" w:type="dxa"/>
            <w:tcMar>
              <w:top w:w="60" w:type="dxa"/>
              <w:left w:w="100" w:type="dxa"/>
              <w:bottom w:w="60" w:type="dxa"/>
              <w:right w:w="100" w:type="dxa"/>
            </w:tcMar>
          </w:tcPr>
          <w:p w14:paraId="53070552" w14:textId="77777777" w:rsidR="00285C2D" w:rsidRDefault="00000000">
            <w:r>
              <w:rPr>
                <w:color w:val="000000"/>
                <w:sz w:val="17"/>
                <w:szCs w:val="17"/>
              </w:rPr>
              <w:t>Thu</w:t>
            </w:r>
          </w:p>
        </w:tc>
        <w:tc>
          <w:tcPr>
            <w:tcW w:w="2400" w:type="dxa"/>
            <w:tcMar>
              <w:top w:w="60" w:type="dxa"/>
              <w:left w:w="100" w:type="dxa"/>
              <w:bottom w:w="60" w:type="dxa"/>
              <w:right w:w="100" w:type="dxa"/>
            </w:tcMar>
          </w:tcPr>
          <w:p w14:paraId="4F640DF4" w14:textId="77777777" w:rsidR="00285C2D" w:rsidRDefault="00000000">
            <w:r>
              <w:rPr>
                <w:color w:val="000000"/>
                <w:sz w:val="17"/>
                <w:szCs w:val="17"/>
              </w:rPr>
              <w:t>5pm–7pm</w:t>
            </w:r>
          </w:p>
        </w:tc>
        <w:tc>
          <w:tcPr>
            <w:tcW w:w="4700" w:type="dxa"/>
            <w:tcMar>
              <w:top w:w="60" w:type="dxa"/>
              <w:left w:w="100" w:type="dxa"/>
              <w:bottom w:w="60" w:type="dxa"/>
              <w:right w:w="100" w:type="dxa"/>
            </w:tcMar>
          </w:tcPr>
          <w:p w14:paraId="4C782A73" w14:textId="77777777" w:rsidR="00285C2D" w:rsidRDefault="00000000">
            <w:r>
              <w:rPr>
                <w:color w:val="000000"/>
                <w:sz w:val="17"/>
                <w:szCs w:val="17"/>
              </w:rPr>
              <w:t>User-generated content / testimonial</w:t>
            </w:r>
          </w:p>
        </w:tc>
      </w:tr>
      <w:tr w:rsidR="00285C2D" w14:paraId="0863872E" w14:textId="77777777">
        <w:tblPrEx>
          <w:tblCellMar>
            <w:top w:w="0" w:type="dxa"/>
            <w:bottom w:w="0" w:type="dxa"/>
          </w:tblCellMar>
        </w:tblPrEx>
        <w:tc>
          <w:tcPr>
            <w:tcW w:w="1400" w:type="dxa"/>
            <w:tcMar>
              <w:top w:w="60" w:type="dxa"/>
              <w:left w:w="100" w:type="dxa"/>
              <w:bottom w:w="60" w:type="dxa"/>
              <w:right w:w="100" w:type="dxa"/>
            </w:tcMar>
          </w:tcPr>
          <w:p w14:paraId="01B3AF49" w14:textId="77777777" w:rsidR="00285C2D" w:rsidRDefault="00000000">
            <w:r>
              <w:rPr>
                <w:color w:val="000000"/>
                <w:sz w:val="17"/>
                <w:szCs w:val="17"/>
              </w:rPr>
              <w:t>Fri</w:t>
            </w:r>
          </w:p>
        </w:tc>
        <w:tc>
          <w:tcPr>
            <w:tcW w:w="2400" w:type="dxa"/>
            <w:tcMar>
              <w:top w:w="60" w:type="dxa"/>
              <w:left w:w="100" w:type="dxa"/>
              <w:bottom w:w="60" w:type="dxa"/>
              <w:right w:w="100" w:type="dxa"/>
            </w:tcMar>
          </w:tcPr>
          <w:p w14:paraId="655827DC" w14:textId="77777777" w:rsidR="00285C2D" w:rsidRDefault="00000000">
            <w:r>
              <w:rPr>
                <w:color w:val="000000"/>
                <w:sz w:val="17"/>
                <w:szCs w:val="17"/>
              </w:rPr>
              <w:t>12pm–2pm</w:t>
            </w:r>
          </w:p>
        </w:tc>
        <w:tc>
          <w:tcPr>
            <w:tcW w:w="4700" w:type="dxa"/>
            <w:tcMar>
              <w:top w:w="60" w:type="dxa"/>
              <w:left w:w="100" w:type="dxa"/>
              <w:bottom w:w="60" w:type="dxa"/>
              <w:right w:w="100" w:type="dxa"/>
            </w:tcMar>
          </w:tcPr>
          <w:p w14:paraId="01FE0070" w14:textId="77777777" w:rsidR="00285C2D" w:rsidRDefault="00000000">
            <w:r>
              <w:rPr>
                <w:color w:val="000000"/>
                <w:sz w:val="17"/>
                <w:szCs w:val="17"/>
              </w:rPr>
              <w:t>Light / fun carousel</w:t>
            </w:r>
          </w:p>
        </w:tc>
      </w:tr>
      <w:tr w:rsidR="00285C2D" w14:paraId="09C73959" w14:textId="77777777">
        <w:tblPrEx>
          <w:tblCellMar>
            <w:top w:w="0" w:type="dxa"/>
            <w:bottom w:w="0" w:type="dxa"/>
          </w:tblCellMar>
        </w:tblPrEx>
        <w:tc>
          <w:tcPr>
            <w:tcW w:w="1400" w:type="dxa"/>
            <w:tcMar>
              <w:top w:w="60" w:type="dxa"/>
              <w:left w:w="100" w:type="dxa"/>
              <w:bottom w:w="60" w:type="dxa"/>
              <w:right w:w="100" w:type="dxa"/>
            </w:tcMar>
          </w:tcPr>
          <w:p w14:paraId="6D45B5EB" w14:textId="77777777" w:rsidR="00285C2D" w:rsidRDefault="00000000">
            <w:r>
              <w:rPr>
                <w:color w:val="000000"/>
                <w:sz w:val="17"/>
                <w:szCs w:val="17"/>
              </w:rPr>
              <w:t>Sat</w:t>
            </w:r>
          </w:p>
        </w:tc>
        <w:tc>
          <w:tcPr>
            <w:tcW w:w="2400" w:type="dxa"/>
            <w:tcMar>
              <w:top w:w="60" w:type="dxa"/>
              <w:left w:w="100" w:type="dxa"/>
              <w:bottom w:w="60" w:type="dxa"/>
              <w:right w:w="100" w:type="dxa"/>
            </w:tcMar>
          </w:tcPr>
          <w:p w14:paraId="2660F0C6" w14:textId="77777777" w:rsidR="00285C2D" w:rsidRDefault="00000000">
            <w:r>
              <w:rPr>
                <w:color w:val="000000"/>
                <w:sz w:val="17"/>
                <w:szCs w:val="17"/>
              </w:rPr>
              <w:t>10am–12pm</w:t>
            </w:r>
          </w:p>
        </w:tc>
        <w:tc>
          <w:tcPr>
            <w:tcW w:w="4700" w:type="dxa"/>
            <w:tcMar>
              <w:top w:w="60" w:type="dxa"/>
              <w:left w:w="100" w:type="dxa"/>
              <w:bottom w:w="60" w:type="dxa"/>
              <w:right w:w="100" w:type="dxa"/>
            </w:tcMar>
          </w:tcPr>
          <w:p w14:paraId="7001A296" w14:textId="77777777" w:rsidR="00285C2D" w:rsidRDefault="00000000">
            <w:r>
              <w:rPr>
                <w:color w:val="000000"/>
                <w:sz w:val="17"/>
                <w:szCs w:val="17"/>
              </w:rPr>
              <w:t>Community / lifestyle photo</w:t>
            </w:r>
          </w:p>
        </w:tc>
      </w:tr>
      <w:tr w:rsidR="00285C2D" w14:paraId="01A9A0BF" w14:textId="77777777">
        <w:tblPrEx>
          <w:tblCellMar>
            <w:top w:w="0" w:type="dxa"/>
            <w:bottom w:w="0" w:type="dxa"/>
          </w:tblCellMar>
        </w:tblPrEx>
        <w:tc>
          <w:tcPr>
            <w:tcW w:w="1400" w:type="dxa"/>
            <w:tcMar>
              <w:top w:w="60" w:type="dxa"/>
              <w:left w:w="100" w:type="dxa"/>
              <w:bottom w:w="60" w:type="dxa"/>
              <w:right w:w="100" w:type="dxa"/>
            </w:tcMar>
          </w:tcPr>
          <w:p w14:paraId="3AEFD1B1" w14:textId="77777777" w:rsidR="00285C2D" w:rsidRDefault="00000000">
            <w:r>
              <w:rPr>
                <w:color w:val="000000"/>
                <w:sz w:val="17"/>
                <w:szCs w:val="17"/>
              </w:rPr>
              <w:t>Sun</w:t>
            </w:r>
          </w:p>
        </w:tc>
        <w:tc>
          <w:tcPr>
            <w:tcW w:w="2400" w:type="dxa"/>
            <w:tcMar>
              <w:top w:w="60" w:type="dxa"/>
              <w:left w:w="100" w:type="dxa"/>
              <w:bottom w:w="60" w:type="dxa"/>
              <w:right w:w="100" w:type="dxa"/>
            </w:tcMar>
          </w:tcPr>
          <w:p w14:paraId="1D4C3C49" w14:textId="77777777" w:rsidR="00285C2D" w:rsidRDefault="00000000">
            <w:r>
              <w:rPr>
                <w:color w:val="000000"/>
                <w:sz w:val="17"/>
                <w:szCs w:val="17"/>
              </w:rPr>
              <w:t>6pm–8pm</w:t>
            </w:r>
          </w:p>
        </w:tc>
        <w:tc>
          <w:tcPr>
            <w:tcW w:w="4700" w:type="dxa"/>
            <w:tcMar>
              <w:top w:w="60" w:type="dxa"/>
              <w:left w:w="100" w:type="dxa"/>
              <w:bottom w:w="60" w:type="dxa"/>
              <w:right w:w="100" w:type="dxa"/>
            </w:tcMar>
          </w:tcPr>
          <w:p w14:paraId="10B16CDA" w14:textId="77777777" w:rsidR="00285C2D" w:rsidRDefault="00000000">
            <w:r>
              <w:rPr>
                <w:color w:val="000000"/>
                <w:sz w:val="17"/>
                <w:szCs w:val="17"/>
              </w:rPr>
              <w:t>Weekly recap Reel</w:t>
            </w:r>
          </w:p>
        </w:tc>
      </w:tr>
    </w:tbl>
    <w:p w14:paraId="63885FAE" w14:textId="77777777" w:rsidR="00285C2D" w:rsidRDefault="00285C2D">
      <w:pPr>
        <w:spacing w:after="100"/>
      </w:pPr>
    </w:p>
    <w:p w14:paraId="01CB7B12" w14:textId="77777777" w:rsidR="00285C2D" w:rsidRDefault="00000000">
      <w:pPr>
        <w:spacing w:after="60"/>
      </w:pPr>
      <w:r>
        <w:rPr>
          <w:i/>
          <w:iCs/>
          <w:color w:val="595959"/>
          <w:sz w:val="17"/>
          <w:szCs w:val="17"/>
        </w:rPr>
        <w:t xml:space="preserve">Validate this calendar against </w:t>
      </w:r>
      <w:proofErr w:type="spellStart"/>
      <w:r>
        <w:rPr>
          <w:i/>
          <w:iCs/>
          <w:color w:val="595959"/>
          <w:sz w:val="17"/>
          <w:szCs w:val="17"/>
        </w:rPr>
        <w:t>Alfido</w:t>
      </w:r>
      <w:proofErr w:type="spellEnd"/>
      <w:r>
        <w:rPr>
          <w:i/>
          <w:iCs/>
          <w:color w:val="595959"/>
          <w:sz w:val="17"/>
          <w:szCs w:val="17"/>
        </w:rPr>
        <w:t xml:space="preserve"> Tech's own Instagram Insights export once connected — see Strategy 1 below.</w:t>
      </w:r>
    </w:p>
    <w:p w14:paraId="763D0CD8" w14:textId="77777777" w:rsidR="00285C2D" w:rsidRDefault="00000000">
      <w:pPr>
        <w:spacing w:before="140" w:after="60"/>
      </w:pPr>
      <w:r>
        <w:rPr>
          <w:b/>
          <w:bCs/>
          <w:color w:val="1F4E79"/>
          <w:sz w:val="22"/>
          <w:szCs w:val="22"/>
        </w:rPr>
        <w:t>5 strategies to increase engagement</w:t>
      </w:r>
    </w:p>
    <w:p w14:paraId="1F22BA3A" w14:textId="77777777" w:rsidR="00285C2D" w:rsidRDefault="00000000">
      <w:pPr>
        <w:pStyle w:val="ListParagraph"/>
        <w:numPr>
          <w:ilvl w:val="0"/>
          <w:numId w:val="2"/>
        </w:numPr>
        <w:spacing w:after="40"/>
      </w:pPr>
      <w:r>
        <w:rPr>
          <w:b/>
          <w:bCs/>
          <w:sz w:val="19"/>
          <w:szCs w:val="19"/>
        </w:rPr>
        <w:t xml:space="preserve">Instrument real analytics first: </w:t>
      </w:r>
      <w:r>
        <w:rPr>
          <w:sz w:val="19"/>
          <w:szCs w:val="19"/>
        </w:rPr>
        <w:t xml:space="preserve">Connect Instagram's native Insights (or the Graph API) so posting time, reach, and saves are measured directly on </w:t>
      </w:r>
      <w:proofErr w:type="spellStart"/>
      <w:r>
        <w:rPr>
          <w:sz w:val="19"/>
          <w:szCs w:val="19"/>
        </w:rPr>
        <w:t>Alfido</w:t>
      </w:r>
      <w:proofErr w:type="spellEnd"/>
      <w:r>
        <w:rPr>
          <w:sz w:val="19"/>
          <w:szCs w:val="19"/>
        </w:rPr>
        <w:t xml:space="preserve"> Tech's own account before further optimization.</w:t>
      </w:r>
    </w:p>
    <w:p w14:paraId="124F01F0" w14:textId="77777777" w:rsidR="00285C2D" w:rsidRDefault="00000000">
      <w:pPr>
        <w:pStyle w:val="ListParagraph"/>
        <w:numPr>
          <w:ilvl w:val="0"/>
          <w:numId w:val="2"/>
        </w:numPr>
        <w:spacing w:after="40"/>
      </w:pPr>
      <w:r>
        <w:rPr>
          <w:b/>
          <w:bCs/>
          <w:sz w:val="19"/>
          <w:szCs w:val="19"/>
        </w:rPr>
        <w:t xml:space="preserve">Prioritize Reels and carousels over single static photos: </w:t>
      </w:r>
      <w:r>
        <w:rPr>
          <w:sz w:val="19"/>
          <w:szCs w:val="19"/>
        </w:rPr>
        <w:t xml:space="preserve">Multi-frame and video formats consistently receive more algorithmic distribution industry-wide — shift the content mix and A/B test against </w:t>
      </w:r>
      <w:proofErr w:type="spellStart"/>
      <w:r>
        <w:rPr>
          <w:sz w:val="19"/>
          <w:szCs w:val="19"/>
        </w:rPr>
        <w:t>Alfido</w:t>
      </w:r>
      <w:proofErr w:type="spellEnd"/>
      <w:r>
        <w:rPr>
          <w:sz w:val="19"/>
          <w:szCs w:val="19"/>
        </w:rPr>
        <w:t xml:space="preserve"> Tech's baseline.</w:t>
      </w:r>
    </w:p>
    <w:p w14:paraId="7C0A16DF" w14:textId="77777777" w:rsidR="00285C2D" w:rsidRDefault="00000000">
      <w:pPr>
        <w:pStyle w:val="ListParagraph"/>
        <w:numPr>
          <w:ilvl w:val="0"/>
          <w:numId w:val="2"/>
        </w:numPr>
        <w:spacing w:after="40"/>
      </w:pPr>
      <w:r>
        <w:rPr>
          <w:b/>
          <w:bCs/>
          <w:sz w:val="19"/>
          <w:szCs w:val="19"/>
        </w:rPr>
        <w:t xml:space="preserve">Standardize a content taxonomy: </w:t>
      </w:r>
      <w:r>
        <w:rPr>
          <w:sz w:val="19"/>
          <w:szCs w:val="19"/>
        </w:rPr>
        <w:t>Tag every post as behind-the-scenes, product, community, or educational so performance can be compared within a category rather than across an undifferentiated feed.</w:t>
      </w:r>
    </w:p>
    <w:p w14:paraId="2A1C5C2E" w14:textId="77777777" w:rsidR="00285C2D" w:rsidRDefault="00000000">
      <w:pPr>
        <w:pStyle w:val="ListParagraph"/>
        <w:numPr>
          <w:ilvl w:val="0"/>
          <w:numId w:val="2"/>
        </w:numPr>
        <w:spacing w:after="40"/>
      </w:pPr>
      <w:r>
        <w:rPr>
          <w:b/>
          <w:bCs/>
          <w:sz w:val="19"/>
          <w:szCs w:val="19"/>
        </w:rPr>
        <w:t xml:space="preserve">Run a controlled posting-time test: </w:t>
      </w:r>
      <w:r>
        <w:rPr>
          <w:sz w:val="19"/>
          <w:szCs w:val="19"/>
        </w:rPr>
        <w:t>Alternate morning vs. evening slots for 4–6 weeks and compare reach/engagement directly, rather than relying on generic benchmarks.</w:t>
      </w:r>
    </w:p>
    <w:p w14:paraId="1D090B3B" w14:textId="77777777" w:rsidR="00285C2D" w:rsidRDefault="00000000">
      <w:pPr>
        <w:pStyle w:val="ListParagraph"/>
        <w:numPr>
          <w:ilvl w:val="0"/>
          <w:numId w:val="2"/>
        </w:numPr>
        <w:spacing w:after="40"/>
      </w:pPr>
      <w:r>
        <w:rPr>
          <w:b/>
          <w:bCs/>
          <w:sz w:val="19"/>
          <w:szCs w:val="19"/>
        </w:rPr>
        <w:t xml:space="preserve">Treat comments as the primary engagement KPI: </w:t>
      </w:r>
      <w:r>
        <w:rPr>
          <w:sz w:val="19"/>
          <w:szCs w:val="19"/>
        </w:rPr>
        <w:t>Comments correlate more strongly with algorithmic reach than likes; reply within the first hour of posting to compound early engagement.</w:t>
      </w:r>
    </w:p>
    <w:p w14:paraId="7F00AAF3" w14:textId="77777777" w:rsidR="00285C2D" w:rsidRDefault="00285C2D">
      <w:pPr>
        <w:pBdr>
          <w:bottom w:val="single" w:sz="6" w:space="0" w:color="BFBFBF"/>
        </w:pBdr>
        <w:spacing w:before="60" w:after="120"/>
      </w:pPr>
    </w:p>
    <w:p w14:paraId="57AB2848" w14:textId="77777777" w:rsidR="00285C2D" w:rsidRDefault="00000000">
      <w:r>
        <w:rPr>
          <w:i/>
          <w:iCs/>
          <w:color w:val="595959"/>
          <w:sz w:val="15"/>
          <w:szCs w:val="15"/>
        </w:rPr>
        <w:t xml:space="preserve">Full methodology, visualizations, and statistical tests: </w:t>
      </w:r>
      <w:proofErr w:type="spellStart"/>
      <w:r>
        <w:rPr>
          <w:i/>
          <w:iCs/>
          <w:color w:val="595959"/>
          <w:sz w:val="15"/>
          <w:szCs w:val="15"/>
        </w:rPr>
        <w:t>Instagram_Data_Analysis.ipynb</w:t>
      </w:r>
      <w:proofErr w:type="spellEnd"/>
    </w:p>
    <w:sectPr w:rsidR="00285C2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485"/>
    <w:multiLevelType w:val="hybridMultilevel"/>
    <w:tmpl w:val="ABB82834"/>
    <w:lvl w:ilvl="0" w:tplc="988A8B96">
      <w:start w:val="1"/>
      <w:numFmt w:val="bullet"/>
      <w:lvlText w:val="●"/>
      <w:lvlJc w:val="left"/>
      <w:pPr>
        <w:ind w:left="720" w:hanging="360"/>
      </w:pPr>
    </w:lvl>
    <w:lvl w:ilvl="1" w:tplc="A2D65468">
      <w:start w:val="1"/>
      <w:numFmt w:val="bullet"/>
      <w:lvlText w:val="○"/>
      <w:lvlJc w:val="left"/>
      <w:pPr>
        <w:ind w:left="1440" w:hanging="360"/>
      </w:pPr>
    </w:lvl>
    <w:lvl w:ilvl="2" w:tplc="AB7063B8">
      <w:start w:val="1"/>
      <w:numFmt w:val="bullet"/>
      <w:lvlText w:val="■"/>
      <w:lvlJc w:val="left"/>
      <w:pPr>
        <w:ind w:left="2160" w:hanging="360"/>
      </w:pPr>
    </w:lvl>
    <w:lvl w:ilvl="3" w:tplc="F79A8982">
      <w:start w:val="1"/>
      <w:numFmt w:val="bullet"/>
      <w:lvlText w:val="●"/>
      <w:lvlJc w:val="left"/>
      <w:pPr>
        <w:ind w:left="2880" w:hanging="360"/>
      </w:pPr>
    </w:lvl>
    <w:lvl w:ilvl="4" w:tplc="C46021E2">
      <w:start w:val="1"/>
      <w:numFmt w:val="bullet"/>
      <w:lvlText w:val="○"/>
      <w:lvlJc w:val="left"/>
      <w:pPr>
        <w:ind w:left="3600" w:hanging="360"/>
      </w:pPr>
    </w:lvl>
    <w:lvl w:ilvl="5" w:tplc="5EA8A628">
      <w:start w:val="1"/>
      <w:numFmt w:val="bullet"/>
      <w:lvlText w:val="■"/>
      <w:lvlJc w:val="left"/>
      <w:pPr>
        <w:ind w:left="4320" w:hanging="360"/>
      </w:pPr>
    </w:lvl>
    <w:lvl w:ilvl="6" w:tplc="DE180356">
      <w:start w:val="1"/>
      <w:numFmt w:val="bullet"/>
      <w:lvlText w:val="●"/>
      <w:lvlJc w:val="left"/>
      <w:pPr>
        <w:ind w:left="5040" w:hanging="360"/>
      </w:pPr>
    </w:lvl>
    <w:lvl w:ilvl="7" w:tplc="647C68B6">
      <w:start w:val="1"/>
      <w:numFmt w:val="bullet"/>
      <w:lvlText w:val="●"/>
      <w:lvlJc w:val="left"/>
      <w:pPr>
        <w:ind w:left="5760" w:hanging="360"/>
      </w:pPr>
    </w:lvl>
    <w:lvl w:ilvl="8" w:tplc="77406502">
      <w:start w:val="1"/>
      <w:numFmt w:val="bullet"/>
      <w:lvlText w:val="●"/>
      <w:lvlJc w:val="left"/>
      <w:pPr>
        <w:ind w:left="6480" w:hanging="360"/>
      </w:pPr>
    </w:lvl>
  </w:abstractNum>
  <w:abstractNum w:abstractNumId="1" w15:restartNumberingAfterBreak="0">
    <w:nsid w:val="15E76693"/>
    <w:multiLevelType w:val="hybridMultilevel"/>
    <w:tmpl w:val="C3EA98C0"/>
    <w:lvl w:ilvl="0" w:tplc="7BFCFA66">
      <w:start w:val="1"/>
      <w:numFmt w:val="decimal"/>
      <w:lvlText w:val="%1."/>
      <w:lvlJc w:val="left"/>
      <w:pPr>
        <w:ind w:left="431" w:hanging="360"/>
      </w:pPr>
    </w:lvl>
    <w:lvl w:ilvl="1" w:tplc="A07A1288">
      <w:numFmt w:val="decimal"/>
      <w:lvlText w:val=""/>
      <w:lvlJc w:val="left"/>
    </w:lvl>
    <w:lvl w:ilvl="2" w:tplc="28E08588">
      <w:numFmt w:val="decimal"/>
      <w:lvlText w:val=""/>
      <w:lvlJc w:val="left"/>
    </w:lvl>
    <w:lvl w:ilvl="3" w:tplc="548AA360">
      <w:numFmt w:val="decimal"/>
      <w:lvlText w:val=""/>
      <w:lvlJc w:val="left"/>
    </w:lvl>
    <w:lvl w:ilvl="4" w:tplc="4A46C1CE">
      <w:numFmt w:val="decimal"/>
      <w:lvlText w:val=""/>
      <w:lvlJc w:val="left"/>
    </w:lvl>
    <w:lvl w:ilvl="5" w:tplc="7F82198E">
      <w:numFmt w:val="decimal"/>
      <w:lvlText w:val=""/>
      <w:lvlJc w:val="left"/>
    </w:lvl>
    <w:lvl w:ilvl="6" w:tplc="BACE26BC">
      <w:numFmt w:val="decimal"/>
      <w:lvlText w:val=""/>
      <w:lvlJc w:val="left"/>
    </w:lvl>
    <w:lvl w:ilvl="7" w:tplc="4D52BC76">
      <w:numFmt w:val="decimal"/>
      <w:lvlText w:val=""/>
      <w:lvlJc w:val="left"/>
    </w:lvl>
    <w:lvl w:ilvl="8" w:tplc="70E2EDBE">
      <w:numFmt w:val="decimal"/>
      <w:lvlText w:val=""/>
      <w:lvlJc w:val="left"/>
    </w:lvl>
  </w:abstractNum>
  <w:num w:numId="1" w16cid:durableId="1422797462">
    <w:abstractNumId w:val="0"/>
    <w:lvlOverride w:ilvl="0">
      <w:startOverride w:val="1"/>
    </w:lvlOverride>
  </w:num>
  <w:num w:numId="2" w16cid:durableId="1460105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2D"/>
    <w:rsid w:val="001605DA"/>
    <w:rsid w:val="00285C2D"/>
    <w:rsid w:val="00E63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4FA7"/>
  <w15:docId w15:val="{2174203A-01E7-4821-B0AC-71A2846D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Zaid</cp:lastModifiedBy>
  <cp:revision>2</cp:revision>
  <dcterms:created xsi:type="dcterms:W3CDTF">2026-08-01T02:18:00Z</dcterms:created>
  <dcterms:modified xsi:type="dcterms:W3CDTF">2026-08-01T02:42:00Z</dcterms:modified>
</cp:coreProperties>
</file>