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F497D"/>
          <w:sz w:val="48"/>
        </w:rPr>
        <w:t>US Inflation Rate Prediction System</w:t>
      </w:r>
    </w:p>
    <w:p/>
    <w:p>
      <w:pPr>
        <w:jc w:val="center"/>
      </w:pPr>
      <w:r>
        <w:rPr>
          <w:rFonts w:ascii="Calibri" w:hAnsi="Calibri"/>
          <w:b w:val="0"/>
          <w:i/>
          <w:color w:val="404040"/>
          <w:sz w:val="28"/>
        </w:rPr>
        <w:t>College Capstone Project — Technical Documentation</w:t>
      </w:r>
    </w:p>
    <w:p/>
    <w:p>
      <w:pPr>
        <w:spacing w:before="40" w:after="40"/>
        <w:pBdr>
          <w:bottom w:val="single" w:sz="6" w:space="1" w:color="2E74B5"/>
        </w:pBdr>
      </w:pPr>
    </w:p>
    <w:p/>
    <w:p>
      <w:pPr>
        <w:jc w:val="center"/>
      </w:pPr>
      <w:r>
        <w:rPr>
          <w:rFonts w:ascii="Calibri" w:hAnsi="Calibri"/>
          <w:b/>
          <w:i w:val="0"/>
          <w:color w:val="2E74B5"/>
          <w:sz w:val="22"/>
        </w:rPr>
        <w:t xml:space="preserve">Student:  </w:t>
      </w:r>
      <w:r>
        <w:rPr>
          <w:rFonts w:ascii="Calibri" w:hAnsi="Calibri"/>
          <w:b w:val="0"/>
          <w:i w:val="0"/>
          <w:sz w:val="22"/>
        </w:rPr>
        <w:t>Zaid</w:t>
      </w:r>
    </w:p>
    <w:p>
      <w:pPr>
        <w:jc w:val="center"/>
      </w:pPr>
      <w:r>
        <w:rPr>
          <w:rFonts w:ascii="Calibri" w:hAnsi="Calibri"/>
          <w:b/>
          <w:i w:val="0"/>
          <w:color w:val="2E74B5"/>
          <w:sz w:val="22"/>
        </w:rPr>
        <w:t xml:space="preserve">GitHub:  </w:t>
      </w:r>
      <w:r>
        <w:rPr>
          <w:rFonts w:ascii="Calibri" w:hAnsi="Calibri"/>
          <w:b w:val="0"/>
          <w:i w:val="0"/>
          <w:sz w:val="22"/>
        </w:rPr>
        <w:t>github.com/zaid2109/Inflation-Rate-Prediction</w:t>
      </w:r>
    </w:p>
    <w:p>
      <w:pPr>
        <w:jc w:val="center"/>
      </w:pPr>
      <w:r>
        <w:rPr>
          <w:rFonts w:ascii="Calibri" w:hAnsi="Calibri"/>
          <w:b/>
          <w:i w:val="0"/>
          <w:color w:val="2E74B5"/>
          <w:sz w:val="22"/>
        </w:rPr>
        <w:t xml:space="preserve">Submitted:  </w:t>
      </w:r>
      <w:r>
        <w:rPr>
          <w:rFonts w:ascii="Calibri" w:hAnsi="Calibri"/>
          <w:b w:val="0"/>
          <w:i w:val="0"/>
          <w:sz w:val="22"/>
        </w:rPr>
        <w:t>May 24, 2026</w:t>
      </w:r>
    </w:p>
    <w:p>
      <w:pPr>
        <w:jc w:val="center"/>
      </w:pPr>
      <w:r>
        <w:rPr>
          <w:rFonts w:ascii="Calibri" w:hAnsi="Calibri"/>
          <w:b/>
          <w:i w:val="0"/>
          <w:color w:val="2E74B5"/>
          <w:sz w:val="22"/>
        </w:rPr>
        <w:t xml:space="preserve">Domain:  </w:t>
      </w:r>
      <w:r>
        <w:rPr>
          <w:rFonts w:ascii="Calibri" w:hAnsi="Calibri"/>
          <w:b w:val="0"/>
          <w:i w:val="0"/>
          <w:sz w:val="22"/>
        </w:rPr>
        <w:t>Machine Learning / Time-Series Forecasting</w:t>
      </w:r>
    </w:p>
    <w:p>
      <w:pPr>
        <w:jc w:val="center"/>
      </w:pPr>
      <w:r>
        <w:rPr>
          <w:rFonts w:ascii="Calibri" w:hAnsi="Calibri"/>
          <w:b/>
          <w:i w:val="0"/>
          <w:color w:val="2E74B5"/>
          <w:sz w:val="22"/>
        </w:rPr>
        <w:t xml:space="preserve">Tech Stack:  </w:t>
      </w:r>
      <w:r>
        <w:rPr>
          <w:rFonts w:ascii="Calibri" w:hAnsi="Calibri"/>
          <w:b w:val="0"/>
          <w:i w:val="0"/>
          <w:sz w:val="22"/>
        </w:rPr>
        <w:t>Python · scikit-learn · XGBoost · TensorFlow · FastAPI · Streamlit · MLflow</w:t>
      </w:r>
    </w:p>
    <w:p>
      <w:r>
        <w:br w:type="page"/>
      </w:r>
    </w:p>
    <w:p>
      <w:pPr>
        <w:pStyle w:val="Heading1"/>
        <w:jc w:val="left"/>
      </w:pPr>
      <w:r>
        <w:rPr>
          <w:rFonts w:ascii="Calibri" w:hAnsi="Calibri"/>
          <w:color w:val="1F497D"/>
          <w:sz w:val="32"/>
        </w:rPr>
        <w:t>Table of Contents</w:t>
      </w:r>
    </w:p>
    <w:p>
      <w:r>
        <w:rPr>
          <w:rFonts w:ascii="Calibri" w:hAnsi="Calibri"/>
          <w:b w:val="0"/>
          <w:i w:val="0"/>
          <w:sz w:val="21"/>
        </w:rPr>
        <w:t xml:space="preserve">  1.  Project Overview</w:t>
      </w:r>
    </w:p>
    <w:p>
      <w:r>
        <w:rPr>
          <w:rFonts w:ascii="Calibri" w:hAnsi="Calibri"/>
          <w:b w:val="0"/>
          <w:i w:val="0"/>
          <w:sz w:val="21"/>
        </w:rPr>
        <w:t xml:space="preserve">  2.  System Architecture</w:t>
      </w:r>
    </w:p>
    <w:p>
      <w:r>
        <w:rPr>
          <w:rFonts w:ascii="Calibri" w:hAnsi="Calibri"/>
          <w:b w:val="0"/>
          <w:i w:val="0"/>
          <w:sz w:val="21"/>
        </w:rPr>
        <w:t xml:space="preserve">  3.  Data Sources</w:t>
      </w:r>
    </w:p>
    <w:p>
      <w:r>
        <w:rPr>
          <w:rFonts w:ascii="Calibri" w:hAnsi="Calibri"/>
          <w:b w:val="0"/>
          <w:i w:val="0"/>
          <w:sz w:val="21"/>
        </w:rPr>
        <w:t xml:space="preserve">  4.  Feature Engineering</w:t>
      </w:r>
    </w:p>
    <w:p>
      <w:r>
        <w:rPr>
          <w:rFonts w:ascii="Calibri" w:hAnsi="Calibri"/>
          <w:b w:val="0"/>
          <w:i w:val="0"/>
          <w:sz w:val="21"/>
        </w:rPr>
        <w:t xml:space="preserve">  5.  Model Design</w:t>
      </w:r>
    </w:p>
    <w:p>
      <w:r>
        <w:rPr>
          <w:rFonts w:ascii="Calibri" w:hAnsi="Calibri"/>
          <w:b w:val="0"/>
          <w:i w:val="0"/>
          <w:sz w:val="21"/>
        </w:rPr>
        <w:t xml:space="preserve">  6.  Training Pipeline</w:t>
      </w:r>
    </w:p>
    <w:p>
      <w:r>
        <w:rPr>
          <w:rFonts w:ascii="Calibri" w:hAnsi="Calibri"/>
          <w:b w:val="0"/>
          <w:i w:val="0"/>
          <w:sz w:val="21"/>
        </w:rPr>
        <w:t xml:space="preserve">  7.  Evaluation &amp; Results</w:t>
      </w:r>
    </w:p>
    <w:p>
      <w:r>
        <w:rPr>
          <w:rFonts w:ascii="Calibri" w:hAnsi="Calibri"/>
          <w:b w:val="0"/>
          <w:i w:val="0"/>
          <w:sz w:val="21"/>
        </w:rPr>
        <w:t xml:space="preserve">  8.  REST API</w:t>
      </w:r>
    </w:p>
    <w:p>
      <w:r>
        <w:rPr>
          <w:rFonts w:ascii="Calibri" w:hAnsi="Calibri"/>
          <w:b w:val="0"/>
          <w:i w:val="0"/>
          <w:sz w:val="21"/>
        </w:rPr>
        <w:t xml:space="preserve">  9.  Streamlit Dashboard</w:t>
      </w:r>
    </w:p>
    <w:p>
      <w:r>
        <w:rPr>
          <w:rFonts w:ascii="Calibri" w:hAnsi="Calibri"/>
          <w:b w:val="0"/>
          <w:i w:val="0"/>
          <w:sz w:val="21"/>
        </w:rPr>
        <w:t xml:space="preserve">  10.  MLflow Experiment Tracking</w:t>
      </w:r>
    </w:p>
    <w:p>
      <w:r>
        <w:rPr>
          <w:rFonts w:ascii="Calibri" w:hAnsi="Calibri"/>
          <w:b w:val="0"/>
          <w:i w:val="0"/>
          <w:sz w:val="21"/>
        </w:rPr>
        <w:t xml:space="preserve">  11.  Docker &amp; Deployment</w:t>
      </w:r>
    </w:p>
    <w:p>
      <w:r>
        <w:rPr>
          <w:rFonts w:ascii="Calibri" w:hAnsi="Calibri"/>
          <w:b w:val="0"/>
          <w:i w:val="0"/>
          <w:sz w:val="21"/>
        </w:rPr>
        <w:t xml:space="preserve">  12.  CI/CD Pipeline</w:t>
      </w:r>
    </w:p>
    <w:p>
      <w:r>
        <w:rPr>
          <w:rFonts w:ascii="Calibri" w:hAnsi="Calibri"/>
          <w:b w:val="0"/>
          <w:i w:val="0"/>
          <w:sz w:val="21"/>
        </w:rPr>
        <w:t xml:space="preserve">  13.  Walk-Forward Validation</w:t>
      </w:r>
    </w:p>
    <w:p>
      <w:r>
        <w:rPr>
          <w:rFonts w:ascii="Calibri" w:hAnsi="Calibri"/>
          <w:b w:val="0"/>
          <w:i w:val="0"/>
          <w:sz w:val="21"/>
        </w:rPr>
        <w:t xml:space="preserve">  14.  Ablation Study</w:t>
      </w:r>
    </w:p>
    <w:p>
      <w:r>
        <w:rPr>
          <w:rFonts w:ascii="Calibri" w:hAnsi="Calibri"/>
          <w:b w:val="0"/>
          <w:i w:val="0"/>
          <w:sz w:val="21"/>
        </w:rPr>
        <w:t xml:space="preserve">  15.  Statistical Significance Testing</w:t>
      </w:r>
    </w:p>
    <w:p>
      <w:r>
        <w:rPr>
          <w:rFonts w:ascii="Calibri" w:hAnsi="Calibri"/>
          <w:b w:val="0"/>
          <w:i w:val="0"/>
          <w:sz w:val="21"/>
        </w:rPr>
        <w:t xml:space="preserve">  16.  Conformal Prediction Intervals</w:t>
      </w:r>
    </w:p>
    <w:p>
      <w:r>
        <w:rPr>
          <w:rFonts w:ascii="Calibri" w:hAnsi="Calibri"/>
          <w:b w:val="0"/>
          <w:i w:val="0"/>
          <w:sz w:val="21"/>
        </w:rPr>
        <w:t xml:space="preserve">  17.  Project File Structure</w:t>
      </w:r>
    </w:p>
    <w:p>
      <w:r>
        <w:rPr>
          <w:rFonts w:ascii="Calibri" w:hAnsi="Calibri"/>
          <w:b w:val="0"/>
          <w:i w:val="0"/>
          <w:sz w:val="21"/>
        </w:rPr>
        <w:t xml:space="preserve">  18.  How to Run</w:t>
      </w:r>
    </w:p>
    <w:p>
      <w:r>
        <w:rPr>
          <w:rFonts w:ascii="Calibri" w:hAnsi="Calibri"/>
          <w:b w:val="0"/>
          <w:i w:val="0"/>
          <w:sz w:val="21"/>
        </w:rPr>
        <w:t xml:space="preserve">  19.  References</w:t>
      </w:r>
    </w:p>
    <w:p>
      <w:r>
        <w:br w:type="page"/>
      </w:r>
    </w:p>
    <w:p>
      <w:pPr>
        <w:pStyle w:val="Heading1"/>
        <w:jc w:val="left"/>
      </w:pPr>
      <w:r>
        <w:rPr>
          <w:rFonts w:ascii="Calibri" w:hAnsi="Calibri"/>
          <w:color w:val="1F497D"/>
          <w:sz w:val="32"/>
        </w:rPr>
        <w:t>1. Project Overview</w:t>
      </w:r>
    </w:p>
    <w:p>
      <w:pPr>
        <w:spacing w:before="40" w:after="40"/>
        <w:pBdr>
          <w:bottom w:val="single" w:sz="6" w:space="1" w:color="2E74B5"/>
        </w:pBdr>
      </w:pPr>
    </w:p>
    <w:p>
      <w:pPr>
        <w:jc w:val="left"/>
      </w:pPr>
      <w:r>
        <w:rPr>
          <w:rFonts w:ascii="Calibri" w:hAnsi="Calibri"/>
          <w:b w:val="0"/>
          <w:i w:val="0"/>
          <w:sz w:val="22"/>
        </w:rPr>
        <w:t>This capstone project develops an end-to-end Machine Learning system that forecasts the United States Consumer Price Index (CPI) inflation rate using 35 years of macroeconomic data (1990–2025) sourced from the Federal Reserve Economic Data (FRED) database. The system trains five predictive models — from an interpretable Ridge regression baseline to a deep-learning LSTM and a stacking ensemble — and exposes results through a production-quality REST API and interactive Streamlit dashboard.</w:t>
      </w:r>
    </w:p>
    <w:p/>
    <w:p>
      <w:pPr>
        <w:pStyle w:val="Heading2"/>
        <w:jc w:val="left"/>
      </w:pPr>
      <w:r>
        <w:rPr>
          <w:rFonts w:ascii="Calibri" w:hAnsi="Calibri"/>
          <w:color w:val="2E74B5"/>
          <w:sz w:val="26"/>
        </w:rPr>
        <w:t>Motivation</w:t>
      </w:r>
    </w:p>
    <w:p>
      <w:pPr>
        <w:jc w:val="left"/>
      </w:pPr>
      <w:r>
        <w:rPr>
          <w:rFonts w:ascii="Calibri" w:hAnsi="Calibri"/>
          <w:b w:val="0"/>
          <w:i w:val="0"/>
          <w:sz w:val="22"/>
        </w:rPr>
        <w:t>Accurate inflation forecasting is one of the hardest problems in macroeconomics. Errors have real consequences: central banks use forecasts to set interest rates, governments to index social benefits, and businesses to plan investment. The 2021–2022 COVID-era spike — the highest inflation in 40 years — caught most professional forecasters off guard. This project demonstrates that a well-engineered ML pipeline can match or outperform traditional Survey of Professional Forecasters (SPF) benchmarks on that exact period.</w:t>
      </w:r>
    </w:p>
    <w:p/>
    <w:p>
      <w:pPr>
        <w:pStyle w:val="Heading2"/>
        <w:jc w:val="left"/>
      </w:pPr>
      <w:r>
        <w:rPr>
          <w:rFonts w:ascii="Calibri" w:hAnsi="Calibri"/>
          <w:color w:val="2E74B5"/>
          <w:sz w:val="26"/>
        </w:rPr>
        <w:t>Key Results</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2592"/>
            <w:shd w:val="clear" w:color="auto" w:fill="2E74B5"/>
          </w:tcPr>
          <w:p>
            <w:r>
              <w:rPr>
                <w:rFonts w:ascii="Calibri" w:hAnsi="Calibri"/>
                <w:b/>
                <w:i w:val="0"/>
                <w:color w:val="FFFFFF"/>
                <w:sz w:val="20"/>
              </w:rPr>
              <w:t>Model</w:t>
            </w:r>
          </w:p>
        </w:tc>
        <w:tc>
          <w:tcPr>
            <w:tcW w:type="dxa" w:w="1008"/>
            <w:shd w:val="clear" w:color="auto" w:fill="2E74B5"/>
          </w:tcPr>
          <w:p>
            <w:r>
              <w:rPr>
                <w:rFonts w:ascii="Calibri" w:hAnsi="Calibri"/>
                <w:b/>
                <w:i w:val="0"/>
                <w:color w:val="FFFFFF"/>
                <w:sz w:val="20"/>
              </w:rPr>
              <w:t>MAE</w:t>
            </w:r>
          </w:p>
        </w:tc>
        <w:tc>
          <w:tcPr>
            <w:tcW w:type="dxa" w:w="1008"/>
            <w:shd w:val="clear" w:color="auto" w:fill="2E74B5"/>
          </w:tcPr>
          <w:p>
            <w:r>
              <w:rPr>
                <w:rFonts w:ascii="Calibri" w:hAnsi="Calibri"/>
                <w:b/>
                <w:i w:val="0"/>
                <w:color w:val="FFFFFF"/>
                <w:sz w:val="20"/>
              </w:rPr>
              <w:t>RMSE</w:t>
            </w:r>
          </w:p>
        </w:tc>
        <w:tc>
          <w:tcPr>
            <w:tcW w:type="dxa" w:w="1008"/>
            <w:shd w:val="clear" w:color="auto" w:fill="2E74B5"/>
          </w:tcPr>
          <w:p>
            <w:r>
              <w:rPr>
                <w:rFonts w:ascii="Calibri" w:hAnsi="Calibri"/>
                <w:b/>
                <w:i w:val="0"/>
                <w:color w:val="FFFFFF"/>
                <w:sz w:val="20"/>
              </w:rPr>
              <w:t>MAPE</w:t>
            </w:r>
          </w:p>
        </w:tc>
        <w:tc>
          <w:tcPr>
            <w:tcW w:type="dxa" w:w="1008"/>
            <w:shd w:val="clear" w:color="auto" w:fill="2E74B5"/>
          </w:tcPr>
          <w:p>
            <w:r>
              <w:rPr>
                <w:rFonts w:ascii="Calibri" w:hAnsi="Calibri"/>
                <w:b/>
                <w:i w:val="0"/>
                <w:color w:val="FFFFFF"/>
                <w:sz w:val="20"/>
              </w:rPr>
              <w:t>R²</w:t>
            </w:r>
          </w:p>
        </w:tc>
        <w:tc>
          <w:tcPr>
            <w:tcW w:type="dxa" w:w="1584"/>
            <w:shd w:val="clear" w:color="auto" w:fill="2E74B5"/>
          </w:tcPr>
          <w:p>
            <w:r>
              <w:rPr>
                <w:rFonts w:ascii="Calibri" w:hAnsi="Calibri"/>
                <w:b/>
                <w:i w:val="0"/>
                <w:color w:val="FFFFFF"/>
                <w:sz w:val="20"/>
              </w:rPr>
              <w:t>Dir. Accuracy</w:t>
            </w:r>
          </w:p>
        </w:tc>
      </w:tr>
      <w:tr>
        <w:tc>
          <w:tcPr>
            <w:tcW w:type="dxa" w:w="2592"/>
            <w:shd w:val="clear" w:color="auto" w:fill="FFFFFF"/>
          </w:tcPr>
          <w:p>
            <w:r>
              <w:rPr>
                <w:rFonts w:ascii="Calibri" w:hAnsi="Calibri"/>
                <w:b w:val="0"/>
                <w:i w:val="0"/>
                <w:sz w:val="20"/>
              </w:rPr>
              <w:t>Ridge (Linear)</w:t>
            </w:r>
          </w:p>
        </w:tc>
        <w:tc>
          <w:tcPr>
            <w:tcW w:type="dxa" w:w="1008"/>
            <w:shd w:val="clear" w:color="auto" w:fill="FFFFFF"/>
          </w:tcPr>
          <w:p>
            <w:r>
              <w:rPr>
                <w:rFonts w:ascii="Calibri" w:hAnsi="Calibri"/>
                <w:b w:val="0"/>
                <w:i w:val="0"/>
                <w:sz w:val="20"/>
              </w:rPr>
              <w:t>1.355</w:t>
            </w:r>
          </w:p>
        </w:tc>
        <w:tc>
          <w:tcPr>
            <w:tcW w:type="dxa" w:w="1008"/>
            <w:shd w:val="clear" w:color="auto" w:fill="FFFFFF"/>
          </w:tcPr>
          <w:p>
            <w:r>
              <w:rPr>
                <w:rFonts w:ascii="Calibri" w:hAnsi="Calibri"/>
                <w:b w:val="0"/>
                <w:i w:val="0"/>
                <w:sz w:val="20"/>
              </w:rPr>
              <w:t>2.143</w:t>
            </w:r>
          </w:p>
        </w:tc>
        <w:tc>
          <w:tcPr>
            <w:tcW w:type="dxa" w:w="1008"/>
            <w:shd w:val="clear" w:color="auto" w:fill="FFFFFF"/>
          </w:tcPr>
          <w:p>
            <w:r>
              <w:rPr>
                <w:rFonts w:ascii="Calibri" w:hAnsi="Calibri"/>
                <w:b w:val="0"/>
                <w:i w:val="0"/>
                <w:sz w:val="20"/>
              </w:rPr>
              <w:t>42.4%</w:t>
            </w:r>
          </w:p>
        </w:tc>
        <w:tc>
          <w:tcPr>
            <w:tcW w:type="dxa" w:w="1008"/>
            <w:shd w:val="clear" w:color="auto" w:fill="FFFFFF"/>
          </w:tcPr>
          <w:p>
            <w:r>
              <w:rPr>
                <w:rFonts w:ascii="Calibri" w:hAnsi="Calibri"/>
                <w:b w:val="0"/>
                <w:i w:val="0"/>
                <w:sz w:val="20"/>
              </w:rPr>
              <w:t>0.140</w:t>
            </w:r>
          </w:p>
        </w:tc>
        <w:tc>
          <w:tcPr>
            <w:tcW w:type="dxa" w:w="1584"/>
            <w:shd w:val="clear" w:color="auto" w:fill="FFFFFF"/>
          </w:tcPr>
          <w:p>
            <w:r>
              <w:rPr>
                <w:rFonts w:ascii="Calibri" w:hAnsi="Calibri"/>
                <w:b w:val="0"/>
                <w:i w:val="0"/>
                <w:sz w:val="20"/>
              </w:rPr>
              <w:t>81.3%</w:t>
            </w:r>
          </w:p>
        </w:tc>
      </w:tr>
      <w:tr>
        <w:tc>
          <w:tcPr>
            <w:tcW w:type="dxa" w:w="2592"/>
            <w:shd w:val="clear" w:color="auto" w:fill="EBF3FB"/>
          </w:tcPr>
          <w:p>
            <w:r>
              <w:rPr>
                <w:rFonts w:ascii="Calibri" w:hAnsi="Calibri"/>
                <w:b w:val="0"/>
                <w:i w:val="0"/>
                <w:sz w:val="20"/>
              </w:rPr>
              <w:t>ARIMA/SARIMA</w:t>
            </w:r>
          </w:p>
        </w:tc>
        <w:tc>
          <w:tcPr>
            <w:tcW w:type="dxa" w:w="1008"/>
            <w:shd w:val="clear" w:color="auto" w:fill="EBF3FB"/>
          </w:tcPr>
          <w:p>
            <w:r>
              <w:rPr>
                <w:rFonts w:ascii="Calibri" w:hAnsi="Calibri"/>
                <w:b w:val="0"/>
                <w:i w:val="0"/>
                <w:sz w:val="20"/>
              </w:rPr>
              <w:t>1.958</w:t>
            </w:r>
          </w:p>
        </w:tc>
        <w:tc>
          <w:tcPr>
            <w:tcW w:type="dxa" w:w="1008"/>
            <w:shd w:val="clear" w:color="auto" w:fill="EBF3FB"/>
          </w:tcPr>
          <w:p>
            <w:r>
              <w:rPr>
                <w:rFonts w:ascii="Calibri" w:hAnsi="Calibri"/>
                <w:b w:val="0"/>
                <w:i w:val="0"/>
                <w:sz w:val="20"/>
              </w:rPr>
              <w:t>2.825</w:t>
            </w:r>
          </w:p>
        </w:tc>
        <w:tc>
          <w:tcPr>
            <w:tcW w:type="dxa" w:w="1008"/>
            <w:shd w:val="clear" w:color="auto" w:fill="EBF3FB"/>
          </w:tcPr>
          <w:p>
            <w:r>
              <w:rPr>
                <w:rFonts w:ascii="Calibri" w:hAnsi="Calibri"/>
                <w:b w:val="0"/>
                <w:i w:val="0"/>
                <w:sz w:val="20"/>
              </w:rPr>
              <w:t>62.0%</w:t>
            </w:r>
          </w:p>
        </w:tc>
        <w:tc>
          <w:tcPr>
            <w:tcW w:type="dxa" w:w="1008"/>
            <w:shd w:val="clear" w:color="auto" w:fill="EBF3FB"/>
          </w:tcPr>
          <w:p>
            <w:r>
              <w:rPr>
                <w:rFonts w:ascii="Calibri" w:hAnsi="Calibri"/>
                <w:b w:val="0"/>
                <w:i w:val="0"/>
                <w:sz w:val="20"/>
              </w:rPr>
              <w:t>-0.495</w:t>
            </w:r>
          </w:p>
        </w:tc>
        <w:tc>
          <w:tcPr>
            <w:tcW w:type="dxa" w:w="1584"/>
            <w:shd w:val="clear" w:color="auto" w:fill="EBF3FB"/>
          </w:tcPr>
          <w:p>
            <w:r>
              <w:rPr>
                <w:rFonts w:ascii="Calibri" w:hAnsi="Calibri"/>
                <w:b w:val="0"/>
                <w:i w:val="0"/>
                <w:sz w:val="20"/>
              </w:rPr>
              <w:t>50.0%</w:t>
            </w:r>
          </w:p>
        </w:tc>
      </w:tr>
      <w:tr>
        <w:tc>
          <w:tcPr>
            <w:tcW w:type="dxa" w:w="2592"/>
            <w:shd w:val="clear" w:color="auto" w:fill="FFFFFF"/>
          </w:tcPr>
          <w:p>
            <w:r>
              <w:rPr>
                <w:rFonts w:ascii="Calibri" w:hAnsi="Calibri"/>
                <w:b w:val="0"/>
                <w:i w:val="0"/>
                <w:sz w:val="20"/>
              </w:rPr>
              <w:t>XGBoost</w:t>
            </w:r>
          </w:p>
        </w:tc>
        <w:tc>
          <w:tcPr>
            <w:tcW w:type="dxa" w:w="1008"/>
            <w:shd w:val="clear" w:color="auto" w:fill="FFFFFF"/>
          </w:tcPr>
          <w:p>
            <w:r>
              <w:rPr>
                <w:rFonts w:ascii="Calibri" w:hAnsi="Calibri"/>
                <w:b w:val="0"/>
                <w:i w:val="0"/>
                <w:sz w:val="20"/>
              </w:rPr>
              <w:t>1.530</w:t>
            </w:r>
          </w:p>
        </w:tc>
        <w:tc>
          <w:tcPr>
            <w:tcW w:type="dxa" w:w="1008"/>
            <w:shd w:val="clear" w:color="auto" w:fill="FFFFFF"/>
          </w:tcPr>
          <w:p>
            <w:r>
              <w:rPr>
                <w:rFonts w:ascii="Calibri" w:hAnsi="Calibri"/>
                <w:b w:val="0"/>
                <w:i w:val="0"/>
                <w:sz w:val="20"/>
              </w:rPr>
              <w:t>2.140</w:t>
            </w:r>
          </w:p>
        </w:tc>
        <w:tc>
          <w:tcPr>
            <w:tcW w:type="dxa" w:w="1008"/>
            <w:shd w:val="clear" w:color="auto" w:fill="FFFFFF"/>
          </w:tcPr>
          <w:p>
            <w:r>
              <w:rPr>
                <w:rFonts w:ascii="Calibri" w:hAnsi="Calibri"/>
                <w:b w:val="0"/>
                <w:i w:val="0"/>
                <w:sz w:val="20"/>
              </w:rPr>
              <w:t>41.8%</w:t>
            </w:r>
          </w:p>
        </w:tc>
        <w:tc>
          <w:tcPr>
            <w:tcW w:type="dxa" w:w="1008"/>
            <w:shd w:val="clear" w:color="auto" w:fill="FFFFFF"/>
          </w:tcPr>
          <w:p>
            <w:r>
              <w:rPr>
                <w:rFonts w:ascii="Calibri" w:hAnsi="Calibri"/>
                <w:b w:val="0"/>
                <w:i w:val="0"/>
                <w:sz w:val="20"/>
              </w:rPr>
              <w:t>0.142</w:t>
            </w:r>
          </w:p>
        </w:tc>
        <w:tc>
          <w:tcPr>
            <w:tcW w:type="dxa" w:w="1584"/>
            <w:shd w:val="clear" w:color="auto" w:fill="FFFFFF"/>
          </w:tcPr>
          <w:p>
            <w:r>
              <w:rPr>
                <w:rFonts w:ascii="Calibri" w:hAnsi="Calibri"/>
                <w:b w:val="0"/>
                <w:i w:val="0"/>
                <w:sz w:val="20"/>
              </w:rPr>
              <w:t>72.5%</w:t>
            </w:r>
          </w:p>
        </w:tc>
      </w:tr>
      <w:tr>
        <w:tc>
          <w:tcPr>
            <w:tcW w:type="dxa" w:w="2592"/>
            <w:shd w:val="clear" w:color="auto" w:fill="EBF3FB"/>
          </w:tcPr>
          <w:p>
            <w:r>
              <w:rPr>
                <w:rFonts w:ascii="Calibri" w:hAnsi="Calibri"/>
                <w:b w:val="0"/>
                <w:i w:val="0"/>
                <w:sz w:val="20"/>
              </w:rPr>
              <w:t>LSTM</w:t>
            </w:r>
          </w:p>
        </w:tc>
        <w:tc>
          <w:tcPr>
            <w:tcW w:type="dxa" w:w="1008"/>
            <w:shd w:val="clear" w:color="auto" w:fill="EBF3FB"/>
          </w:tcPr>
          <w:p>
            <w:r>
              <w:rPr>
                <w:rFonts w:ascii="Calibri" w:hAnsi="Calibri"/>
                <w:b w:val="0"/>
                <w:i w:val="0"/>
                <w:sz w:val="20"/>
              </w:rPr>
              <w:t>1.729</w:t>
            </w:r>
          </w:p>
        </w:tc>
        <w:tc>
          <w:tcPr>
            <w:tcW w:type="dxa" w:w="1008"/>
            <w:shd w:val="clear" w:color="auto" w:fill="EBF3FB"/>
          </w:tcPr>
          <w:p>
            <w:r>
              <w:rPr>
                <w:rFonts w:ascii="Calibri" w:hAnsi="Calibri"/>
                <w:b w:val="0"/>
                <w:i w:val="0"/>
                <w:sz w:val="20"/>
              </w:rPr>
              <w:t>2.279</w:t>
            </w:r>
          </w:p>
        </w:tc>
        <w:tc>
          <w:tcPr>
            <w:tcW w:type="dxa" w:w="1008"/>
            <w:shd w:val="clear" w:color="auto" w:fill="EBF3FB"/>
          </w:tcPr>
          <w:p>
            <w:r>
              <w:rPr>
                <w:rFonts w:ascii="Calibri" w:hAnsi="Calibri"/>
                <w:b w:val="0"/>
                <w:i w:val="0"/>
                <w:sz w:val="20"/>
              </w:rPr>
              <w:t>44.3%</w:t>
            </w:r>
          </w:p>
        </w:tc>
        <w:tc>
          <w:tcPr>
            <w:tcW w:type="dxa" w:w="1008"/>
            <w:shd w:val="clear" w:color="auto" w:fill="EBF3FB"/>
          </w:tcPr>
          <w:p>
            <w:r>
              <w:rPr>
                <w:rFonts w:ascii="Calibri" w:hAnsi="Calibri"/>
                <w:b w:val="0"/>
                <w:i w:val="0"/>
                <w:sz w:val="20"/>
              </w:rPr>
              <w:t>0.028</w:t>
            </w:r>
          </w:p>
        </w:tc>
        <w:tc>
          <w:tcPr>
            <w:tcW w:type="dxa" w:w="1584"/>
            <w:shd w:val="clear" w:color="auto" w:fill="EBF3FB"/>
          </w:tcPr>
          <w:p>
            <w:r>
              <w:rPr>
                <w:rFonts w:ascii="Calibri" w:hAnsi="Calibri"/>
                <w:b w:val="0"/>
                <w:i w:val="0"/>
                <w:sz w:val="20"/>
              </w:rPr>
              <w:t>67.5%</w:t>
            </w:r>
          </w:p>
        </w:tc>
      </w:tr>
      <w:tr>
        <w:tc>
          <w:tcPr>
            <w:tcW w:type="dxa" w:w="2592"/>
            <w:shd w:val="clear" w:color="auto" w:fill="FFFFFF"/>
          </w:tcPr>
          <w:p>
            <w:r>
              <w:rPr>
                <w:rFonts w:ascii="Calibri" w:hAnsi="Calibri"/>
                <w:b w:val="0"/>
                <w:i w:val="0"/>
                <w:sz w:val="20"/>
              </w:rPr>
              <w:t>Ensemble</w:t>
            </w:r>
          </w:p>
        </w:tc>
        <w:tc>
          <w:tcPr>
            <w:tcW w:type="dxa" w:w="1008"/>
            <w:shd w:val="clear" w:color="auto" w:fill="FFFFFF"/>
          </w:tcPr>
          <w:p>
            <w:r>
              <w:rPr>
                <w:rFonts w:ascii="Calibri" w:hAnsi="Calibri"/>
                <w:b w:val="0"/>
                <w:i w:val="0"/>
                <w:sz w:val="20"/>
              </w:rPr>
              <w:t>0.835</w:t>
            </w:r>
          </w:p>
        </w:tc>
        <w:tc>
          <w:tcPr>
            <w:tcW w:type="dxa" w:w="1008"/>
            <w:shd w:val="clear" w:color="auto" w:fill="FFFFFF"/>
          </w:tcPr>
          <w:p>
            <w:r>
              <w:rPr>
                <w:rFonts w:ascii="Calibri" w:hAnsi="Calibri"/>
                <w:b w:val="0"/>
                <w:i w:val="0"/>
                <w:sz w:val="20"/>
              </w:rPr>
              <w:t>1.222</w:t>
            </w:r>
          </w:p>
        </w:tc>
        <w:tc>
          <w:tcPr>
            <w:tcW w:type="dxa" w:w="1008"/>
            <w:shd w:val="clear" w:color="auto" w:fill="FFFFFF"/>
          </w:tcPr>
          <w:p>
            <w:r>
              <w:rPr>
                <w:rFonts w:ascii="Calibri" w:hAnsi="Calibri"/>
                <w:b w:val="0"/>
                <w:i w:val="0"/>
                <w:sz w:val="20"/>
              </w:rPr>
              <w:t>60.8%</w:t>
            </w:r>
          </w:p>
        </w:tc>
        <w:tc>
          <w:tcPr>
            <w:tcW w:type="dxa" w:w="1008"/>
            <w:shd w:val="clear" w:color="auto" w:fill="FFFFFF"/>
          </w:tcPr>
          <w:p>
            <w:r>
              <w:rPr>
                <w:rFonts w:ascii="Calibri" w:hAnsi="Calibri"/>
                <w:b w:val="0"/>
                <w:i w:val="0"/>
                <w:sz w:val="20"/>
              </w:rPr>
              <w:t>0.720</w:t>
            </w:r>
          </w:p>
        </w:tc>
        <w:tc>
          <w:tcPr>
            <w:tcW w:type="dxa" w:w="1584"/>
            <w:shd w:val="clear" w:color="auto" w:fill="FFFFFF"/>
          </w:tcPr>
          <w:p>
            <w:r>
              <w:rPr>
                <w:rFonts w:ascii="Calibri" w:hAnsi="Calibri"/>
                <w:b w:val="0"/>
                <w:i w:val="0"/>
                <w:sz w:val="20"/>
              </w:rPr>
              <w:t>60.0%</w:t>
            </w:r>
          </w:p>
        </w:tc>
      </w:tr>
      <w:tr>
        <w:tc>
          <w:tcPr>
            <w:tcW w:type="dxa" w:w="2592"/>
            <w:shd w:val="clear" w:color="auto" w:fill="EBF3FB"/>
          </w:tcPr>
          <w:p>
            <w:r>
              <w:rPr>
                <w:rFonts w:ascii="Calibri" w:hAnsi="Calibri"/>
                <w:b w:val="0"/>
                <w:i w:val="0"/>
                <w:sz w:val="20"/>
              </w:rPr>
              <w:t>SPF Proxy (MICH)</w:t>
            </w:r>
          </w:p>
        </w:tc>
        <w:tc>
          <w:tcPr>
            <w:tcW w:type="dxa" w:w="1008"/>
            <w:shd w:val="clear" w:color="auto" w:fill="EBF3FB"/>
          </w:tcPr>
          <w:p>
            <w:r>
              <w:rPr>
                <w:rFonts w:ascii="Calibri" w:hAnsi="Calibri"/>
                <w:b w:val="0"/>
                <w:i w:val="0"/>
                <w:sz w:val="20"/>
              </w:rPr>
              <w:t>1.331</w:t>
            </w:r>
          </w:p>
        </w:tc>
        <w:tc>
          <w:tcPr>
            <w:tcW w:type="dxa" w:w="1008"/>
            <w:shd w:val="clear" w:color="auto" w:fill="EBF3FB"/>
          </w:tcPr>
          <w:p>
            <w:r>
              <w:rPr>
                <w:rFonts w:ascii="Calibri" w:hAnsi="Calibri"/>
                <w:b w:val="0"/>
                <w:i w:val="0"/>
                <w:sz w:val="20"/>
              </w:rPr>
              <w:t>1.740</w:t>
            </w:r>
          </w:p>
        </w:tc>
        <w:tc>
          <w:tcPr>
            <w:tcW w:type="dxa" w:w="1008"/>
            <w:shd w:val="clear" w:color="auto" w:fill="EBF3FB"/>
          </w:tcPr>
          <w:p>
            <w:r>
              <w:rPr>
                <w:rFonts w:ascii="Calibri" w:hAnsi="Calibri"/>
                <w:b w:val="0"/>
                <w:i w:val="0"/>
                <w:sz w:val="20"/>
              </w:rPr>
              <w:t>70.5%</w:t>
            </w:r>
          </w:p>
        </w:tc>
        <w:tc>
          <w:tcPr>
            <w:tcW w:type="dxa" w:w="1008"/>
            <w:shd w:val="clear" w:color="auto" w:fill="EBF3FB"/>
          </w:tcPr>
          <w:p>
            <w:r>
              <w:rPr>
                <w:rFonts w:ascii="Calibri" w:hAnsi="Calibri"/>
                <w:b w:val="0"/>
                <w:i w:val="0"/>
                <w:sz w:val="20"/>
              </w:rPr>
              <w:t>—</w:t>
            </w:r>
          </w:p>
        </w:tc>
        <w:tc>
          <w:tcPr>
            <w:tcW w:type="dxa" w:w="1584"/>
            <w:shd w:val="clear" w:color="auto" w:fill="EBF3FB"/>
          </w:tcPr>
          <w:p>
            <w:r>
              <w:rPr>
                <w:rFonts w:ascii="Calibri" w:hAnsi="Calibri"/>
                <w:b w:val="0"/>
                <w:i w:val="0"/>
                <w:sz w:val="20"/>
              </w:rPr>
              <w:t>—</w:t>
            </w:r>
          </w:p>
        </w:tc>
      </w:tr>
    </w:tbl>
    <w:p/>
    <w:p>
      <w:pPr>
        <w:jc w:val="left"/>
      </w:pPr>
      <w:r>
        <w:rPr>
          <w:rFonts w:ascii="Calibri" w:hAnsi="Calibri"/>
          <w:b w:val="0"/>
          <w:i/>
          <w:sz w:val="22"/>
        </w:rPr>
        <w:t>The stacking ensemble achieves an RMSE of 1.22 percentage points and R² = 0.72 on the 2019–2025 test period — outperforming the Survey of Professional Forecasters proxy on every error metric.</w:t>
      </w:r>
    </w:p>
    <w:p>
      <w:r>
        <w:br w:type="page"/>
      </w:r>
    </w:p>
    <w:p>
      <w:pPr>
        <w:pStyle w:val="Heading1"/>
        <w:jc w:val="left"/>
      </w:pPr>
      <w:r>
        <w:rPr>
          <w:rFonts w:ascii="Calibri" w:hAnsi="Calibri"/>
          <w:color w:val="1F497D"/>
          <w:sz w:val="32"/>
        </w:rPr>
        <w:t>2. System Architecture</w:t>
      </w:r>
    </w:p>
    <w:p>
      <w:pPr>
        <w:spacing w:before="40" w:after="40"/>
        <w:pBdr>
          <w:bottom w:val="single" w:sz="6" w:space="1" w:color="2E74B5"/>
        </w:pBdr>
      </w:pPr>
    </w:p>
    <w:p>
      <w:pPr>
        <w:jc w:val="left"/>
      </w:pPr>
      <w:r>
        <w:rPr>
          <w:rFonts w:ascii="Calibri" w:hAnsi="Calibri"/>
          <w:b w:val="0"/>
          <w:i w:val="0"/>
          <w:sz w:val="22"/>
        </w:rPr>
        <w:t>The project follows a modular pipeline architecture where each stage is an independent Python module that can be run standalone or imported by downstream stages. This design enables testability, reproducibility, and easy deployment.</w:t>
      </w:r>
    </w:p>
    <w:p/>
    <w:p>
      <w:pPr>
        <w:spacing w:before="80" w:after="80"/>
        <w:ind w:left="576"/>
        <w:shd w:val="clear" w:color="auto" w:fill="F2F2F2"/>
      </w:pPr>
      <w:r>
        <w:rPr>
          <w:rFonts w:ascii="Courier New" w:hAnsi="Courier New"/>
          <w:color w:val="202020"/>
          <w:sz w:val="18"/>
        </w:rPr>
        <w:t>FRED API / yfinance</w:t>
        <w:br/>
        <w:t xml:space="preserve">        |</w:t>
        <w:br/>
        <w:t xml:space="preserve">   src/ingest.py        &lt;- Download &amp; cache 7 FRED series as CSVs</w:t>
        <w:br/>
        <w:t xml:space="preserve">        |</w:t>
        <w:br/>
        <w:t xml:space="preserve">   src/features.py      &lt;- Build 40-column feature matrix</w:t>
        <w:br/>
        <w:t xml:space="preserve">        |</w:t>
        <w:br/>
        <w:t xml:space="preserve">   src/train.py         &lt;- Train 5 models + log to MLflow</w:t>
        <w:br/>
        <w:t xml:space="preserve">        |</w:t>
        <w:br/>
        <w:t xml:space="preserve">   models/*.joblib      &lt;- Serialised model artifacts</w:t>
        <w:br/>
        <w:t xml:space="preserve">        |</w:t>
        <w:br/>
        <w:t xml:space="preserve">   +---------------+    +-------------------+</w:t>
        <w:br/>
        <w:t xml:space="preserve">   | api/main.py   |    | dashboard/app.py  |</w:t>
        <w:br/>
        <w:t xml:space="preserve">   | FastAPI :8000 |    | Streamlit  :8501  |</w:t>
        <w:br/>
        <w:t xml:space="preserve">   +---------------+    +-------------------+</w:t>
        <w:br/>
        <w:t xml:space="preserve">        |</w:t>
        <w:br/>
        <w:t xml:space="preserve">   mlruns/              &lt;- MLflow experiment tracker (:5000)</w:t>
      </w:r>
    </w:p>
    <w:p/>
    <w:p>
      <w:pPr>
        <w:pStyle w:val="Heading2"/>
        <w:jc w:val="left"/>
      </w:pPr>
      <w:r>
        <w:rPr>
          <w:rFonts w:ascii="Calibri" w:hAnsi="Calibri"/>
          <w:color w:val="2E74B5"/>
          <w:sz w:val="26"/>
        </w:rPr>
        <w:t>Component Responsibilities</w:t>
      </w:r>
    </w:p>
    <w:tbl>
      <w:tblPr>
        <w:tblStyle w:val="TableGrid"/>
        <w:tblW w:type="auto" w:w="0"/>
        <w:jc w:val="left"/>
        <w:tblLook w:firstColumn="1" w:firstRow="1" w:lastColumn="0" w:lastRow="0" w:noHBand="0" w:noVBand="1" w:val="04A0"/>
      </w:tblPr>
      <w:tblGrid>
        <w:gridCol w:w="4561"/>
        <w:gridCol w:w="4561"/>
      </w:tblGrid>
      <w:tr>
        <w:tc>
          <w:tcPr>
            <w:tcW w:type="dxa" w:w="2880"/>
            <w:shd w:val="clear" w:color="auto" w:fill="2E74B5"/>
          </w:tcPr>
          <w:p>
            <w:r>
              <w:rPr>
                <w:rFonts w:ascii="Calibri" w:hAnsi="Calibri"/>
                <w:b/>
                <w:i w:val="0"/>
                <w:color w:val="FFFFFF"/>
                <w:sz w:val="20"/>
              </w:rPr>
              <w:t>Module</w:t>
            </w:r>
          </w:p>
        </w:tc>
        <w:tc>
          <w:tcPr>
            <w:tcW w:type="dxa" w:w="6480"/>
            <w:shd w:val="clear" w:color="auto" w:fill="2E74B5"/>
          </w:tcPr>
          <w:p>
            <w:r>
              <w:rPr>
                <w:rFonts w:ascii="Calibri" w:hAnsi="Calibri"/>
                <w:b/>
                <w:i w:val="0"/>
                <w:color w:val="FFFFFF"/>
                <w:sz w:val="20"/>
              </w:rPr>
              <w:t>Responsibility</w:t>
            </w:r>
          </w:p>
        </w:tc>
      </w:tr>
      <w:tr>
        <w:tc>
          <w:tcPr>
            <w:tcW w:type="dxa" w:w="2880"/>
            <w:shd w:val="clear" w:color="auto" w:fill="FFFFFF"/>
          </w:tcPr>
          <w:p>
            <w:r>
              <w:rPr>
                <w:rFonts w:ascii="Calibri" w:hAnsi="Calibri"/>
                <w:b w:val="0"/>
                <w:i w:val="0"/>
                <w:sz w:val="20"/>
              </w:rPr>
              <w:t>src/ingest.py</w:t>
            </w:r>
          </w:p>
        </w:tc>
        <w:tc>
          <w:tcPr>
            <w:tcW w:type="dxa" w:w="6480"/>
            <w:shd w:val="clear" w:color="auto" w:fill="FFFFFF"/>
          </w:tcPr>
          <w:p>
            <w:r>
              <w:rPr>
                <w:rFonts w:ascii="Calibri" w:hAnsi="Calibri"/>
                <w:b w:val="0"/>
                <w:i w:val="0"/>
                <w:sz w:val="20"/>
              </w:rPr>
              <w:t>Downloads 7 FRED series via fredapi; caches as CSVs in data/raw/</w:t>
            </w:r>
          </w:p>
        </w:tc>
      </w:tr>
      <w:tr>
        <w:tc>
          <w:tcPr>
            <w:tcW w:type="dxa" w:w="2880"/>
            <w:shd w:val="clear" w:color="auto" w:fill="EBF3FB"/>
          </w:tcPr>
          <w:p>
            <w:r>
              <w:rPr>
                <w:rFonts w:ascii="Calibri" w:hAnsi="Calibri"/>
                <w:b w:val="0"/>
                <w:i w:val="0"/>
                <w:sz w:val="20"/>
              </w:rPr>
              <w:t>src/features.py</w:t>
            </w:r>
          </w:p>
        </w:tc>
        <w:tc>
          <w:tcPr>
            <w:tcW w:type="dxa" w:w="6480"/>
            <w:shd w:val="clear" w:color="auto" w:fill="EBF3FB"/>
          </w:tcPr>
          <w:p>
            <w:r>
              <w:rPr>
                <w:rFonts w:ascii="Calibri" w:hAnsi="Calibri"/>
                <w:b w:val="0"/>
                <w:i w:val="0"/>
                <w:sz w:val="20"/>
              </w:rPr>
              <w:t>Builds the 40-column feature matrix with lags, rolling stats, interactions</w:t>
            </w:r>
          </w:p>
        </w:tc>
      </w:tr>
      <w:tr>
        <w:tc>
          <w:tcPr>
            <w:tcW w:type="dxa" w:w="2880"/>
            <w:shd w:val="clear" w:color="auto" w:fill="FFFFFF"/>
          </w:tcPr>
          <w:p>
            <w:r>
              <w:rPr>
                <w:rFonts w:ascii="Calibri" w:hAnsi="Calibri"/>
                <w:b w:val="0"/>
                <w:i w:val="0"/>
                <w:sz w:val="20"/>
              </w:rPr>
              <w:t>src/train.py</w:t>
            </w:r>
          </w:p>
        </w:tc>
        <w:tc>
          <w:tcPr>
            <w:tcW w:type="dxa" w:w="6480"/>
            <w:shd w:val="clear" w:color="auto" w:fill="FFFFFF"/>
          </w:tcPr>
          <w:p>
            <w:r>
              <w:rPr>
                <w:rFonts w:ascii="Calibri" w:hAnsi="Calibri"/>
                <w:b w:val="0"/>
                <w:i w:val="0"/>
                <w:sz w:val="20"/>
              </w:rPr>
              <w:t>Trains all 5 models; logs hyperparameters &amp; metrics to MLflow</w:t>
            </w:r>
          </w:p>
        </w:tc>
      </w:tr>
      <w:tr>
        <w:tc>
          <w:tcPr>
            <w:tcW w:type="dxa" w:w="2880"/>
            <w:shd w:val="clear" w:color="auto" w:fill="EBF3FB"/>
          </w:tcPr>
          <w:p>
            <w:r>
              <w:rPr>
                <w:rFonts w:ascii="Calibri" w:hAnsi="Calibri"/>
                <w:b w:val="0"/>
                <w:i w:val="0"/>
                <w:sz w:val="20"/>
              </w:rPr>
              <w:t>src/evaluate.py</w:t>
            </w:r>
          </w:p>
        </w:tc>
        <w:tc>
          <w:tcPr>
            <w:tcW w:type="dxa" w:w="6480"/>
            <w:shd w:val="clear" w:color="auto" w:fill="EBF3FB"/>
          </w:tcPr>
          <w:p>
            <w:r>
              <w:rPr>
                <w:rFonts w:ascii="Calibri" w:hAnsi="Calibri"/>
                <w:b w:val="0"/>
                <w:i w:val="0"/>
                <w:sz w:val="20"/>
              </w:rPr>
              <w:t>Computes MAE/RMSE/MAPE/R²/Dir_Acc; Diebold-Mariano tests; plots</w:t>
            </w:r>
          </w:p>
        </w:tc>
      </w:tr>
      <w:tr>
        <w:tc>
          <w:tcPr>
            <w:tcW w:type="dxa" w:w="2880"/>
            <w:shd w:val="clear" w:color="auto" w:fill="FFFFFF"/>
          </w:tcPr>
          <w:p>
            <w:r>
              <w:rPr>
                <w:rFonts w:ascii="Calibri" w:hAnsi="Calibri"/>
                <w:b w:val="0"/>
                <w:i w:val="0"/>
                <w:sz w:val="20"/>
              </w:rPr>
              <w:t>src/ablation.py</w:t>
            </w:r>
          </w:p>
        </w:tc>
        <w:tc>
          <w:tcPr>
            <w:tcW w:type="dxa" w:w="6480"/>
            <w:shd w:val="clear" w:color="auto" w:fill="FFFFFF"/>
          </w:tcPr>
          <w:p>
            <w:r>
              <w:rPr>
                <w:rFonts w:ascii="Calibri" w:hAnsi="Calibri"/>
                <w:b w:val="0"/>
                <w:i w:val="0"/>
                <w:sz w:val="20"/>
              </w:rPr>
              <w:t>Feature group ablation: removes one group at a time, measures RMSE impact</w:t>
            </w:r>
          </w:p>
        </w:tc>
      </w:tr>
      <w:tr>
        <w:tc>
          <w:tcPr>
            <w:tcW w:type="dxa" w:w="2880"/>
            <w:shd w:val="clear" w:color="auto" w:fill="EBF3FB"/>
          </w:tcPr>
          <w:p>
            <w:r>
              <w:rPr>
                <w:rFonts w:ascii="Calibri" w:hAnsi="Calibri"/>
                <w:b w:val="0"/>
                <w:i w:val="0"/>
                <w:sz w:val="20"/>
              </w:rPr>
              <w:t>src/regime.py</w:t>
            </w:r>
          </w:p>
        </w:tc>
        <w:tc>
          <w:tcPr>
            <w:tcW w:type="dxa" w:w="6480"/>
            <w:shd w:val="clear" w:color="auto" w:fill="EBF3FB"/>
          </w:tcPr>
          <w:p>
            <w:r>
              <w:rPr>
                <w:rFonts w:ascii="Calibri" w:hAnsi="Calibri"/>
                <w:b w:val="0"/>
                <w:i w:val="0"/>
                <w:sz w:val="20"/>
              </w:rPr>
              <w:t>HMM-based regime detection: labels each month Low/High inflation</w:t>
            </w:r>
          </w:p>
        </w:tc>
      </w:tr>
      <w:tr>
        <w:tc>
          <w:tcPr>
            <w:tcW w:type="dxa" w:w="2880"/>
            <w:shd w:val="clear" w:color="auto" w:fill="FFFFFF"/>
          </w:tcPr>
          <w:p>
            <w:r>
              <w:rPr>
                <w:rFonts w:ascii="Calibri" w:hAnsi="Calibri"/>
                <w:b w:val="0"/>
                <w:i w:val="0"/>
                <w:sz w:val="20"/>
              </w:rPr>
              <w:t>src/walkforward.py</w:t>
            </w:r>
          </w:p>
        </w:tc>
        <w:tc>
          <w:tcPr>
            <w:tcW w:type="dxa" w:w="6480"/>
            <w:shd w:val="clear" w:color="auto" w:fill="FFFFFF"/>
          </w:tcPr>
          <w:p>
            <w:r>
              <w:rPr>
                <w:rFonts w:ascii="Calibri" w:hAnsi="Calibri"/>
                <w:b w:val="0"/>
                <w:i w:val="0"/>
                <w:sz w:val="20"/>
              </w:rPr>
              <w:t>Expanding-window walk-forward validation across 177 months (2011-2025)</w:t>
            </w:r>
          </w:p>
        </w:tc>
      </w:tr>
      <w:tr>
        <w:tc>
          <w:tcPr>
            <w:tcW w:type="dxa" w:w="2880"/>
            <w:shd w:val="clear" w:color="auto" w:fill="EBF3FB"/>
          </w:tcPr>
          <w:p>
            <w:r>
              <w:rPr>
                <w:rFonts w:ascii="Calibri" w:hAnsi="Calibri"/>
                <w:b w:val="0"/>
                <w:i w:val="0"/>
                <w:sz w:val="20"/>
              </w:rPr>
              <w:t>src/spf_comparison.py</w:t>
            </w:r>
          </w:p>
        </w:tc>
        <w:tc>
          <w:tcPr>
            <w:tcW w:type="dxa" w:w="6480"/>
            <w:shd w:val="clear" w:color="auto" w:fill="EBF3FB"/>
          </w:tcPr>
          <w:p>
            <w:r>
              <w:rPr>
                <w:rFonts w:ascii="Calibri" w:hAnsi="Calibri"/>
                <w:b w:val="0"/>
                <w:i w:val="0"/>
                <w:sz w:val="20"/>
              </w:rPr>
              <w:t>Compares ensemble vs FRED MICH (SPF proxy) on the test period</w:t>
            </w:r>
          </w:p>
        </w:tc>
      </w:tr>
      <w:tr>
        <w:tc>
          <w:tcPr>
            <w:tcW w:type="dxa" w:w="2880"/>
            <w:shd w:val="clear" w:color="auto" w:fill="FFFFFF"/>
          </w:tcPr>
          <w:p>
            <w:r>
              <w:rPr>
                <w:rFonts w:ascii="Calibri" w:hAnsi="Calibri"/>
                <w:b w:val="0"/>
                <w:i w:val="0"/>
                <w:sz w:val="20"/>
              </w:rPr>
              <w:t>api/main.py</w:t>
            </w:r>
          </w:p>
        </w:tc>
        <w:tc>
          <w:tcPr>
            <w:tcW w:type="dxa" w:w="6480"/>
            <w:shd w:val="clear" w:color="auto" w:fill="FFFFFF"/>
          </w:tcPr>
          <w:p>
            <w:r>
              <w:rPr>
                <w:rFonts w:ascii="Calibri" w:hAnsi="Calibri"/>
                <w:b w:val="0"/>
                <w:i w:val="0"/>
                <w:sz w:val="20"/>
              </w:rPr>
              <w:t>FastAPI REST service: /predict, /predict/batch, /metrics, /shap, etc.</w:t>
            </w:r>
          </w:p>
        </w:tc>
      </w:tr>
      <w:tr>
        <w:tc>
          <w:tcPr>
            <w:tcW w:type="dxa" w:w="2880"/>
            <w:shd w:val="clear" w:color="auto" w:fill="EBF3FB"/>
          </w:tcPr>
          <w:p>
            <w:r>
              <w:rPr>
                <w:rFonts w:ascii="Calibri" w:hAnsi="Calibri"/>
                <w:b w:val="0"/>
                <w:i w:val="0"/>
                <w:sz w:val="20"/>
              </w:rPr>
              <w:t>api/schemas.py</w:t>
            </w:r>
          </w:p>
        </w:tc>
        <w:tc>
          <w:tcPr>
            <w:tcW w:type="dxa" w:w="6480"/>
            <w:shd w:val="clear" w:color="auto" w:fill="EBF3FB"/>
          </w:tcPr>
          <w:p>
            <w:r>
              <w:rPr>
                <w:rFonts w:ascii="Calibri" w:hAnsi="Calibri"/>
                <w:b w:val="0"/>
                <w:i w:val="0"/>
                <w:sz w:val="20"/>
              </w:rPr>
              <w:t>Pydantic request/response models with validation</w:t>
            </w:r>
          </w:p>
        </w:tc>
      </w:tr>
      <w:tr>
        <w:tc>
          <w:tcPr>
            <w:tcW w:type="dxa" w:w="2880"/>
            <w:shd w:val="clear" w:color="auto" w:fill="FFFFFF"/>
          </w:tcPr>
          <w:p>
            <w:r>
              <w:rPr>
                <w:rFonts w:ascii="Calibri" w:hAnsi="Calibri"/>
                <w:b w:val="0"/>
                <w:i w:val="0"/>
                <w:sz w:val="20"/>
              </w:rPr>
              <w:t>dashboard/app.py</w:t>
            </w:r>
          </w:p>
        </w:tc>
        <w:tc>
          <w:tcPr>
            <w:tcW w:type="dxa" w:w="6480"/>
            <w:shd w:val="clear" w:color="auto" w:fill="FFFFFF"/>
          </w:tcPr>
          <w:p>
            <w:r>
              <w:rPr>
                <w:rFonts w:ascii="Calibri" w:hAnsi="Calibri"/>
                <w:b w:val="0"/>
                <w:i w:val="0"/>
                <w:sz w:val="20"/>
              </w:rPr>
              <w:t>Streamlit interactive dashboard with regime shading and live predictions</w:t>
            </w:r>
          </w:p>
        </w:tc>
      </w:tr>
    </w:tbl>
    <w:p/>
    <w:p>
      <w:r>
        <w:br w:type="page"/>
      </w:r>
    </w:p>
    <w:p>
      <w:pPr>
        <w:pStyle w:val="Heading1"/>
        <w:jc w:val="left"/>
      </w:pPr>
      <w:r>
        <w:rPr>
          <w:rFonts w:ascii="Calibri" w:hAnsi="Calibri"/>
          <w:color w:val="1F497D"/>
          <w:sz w:val="32"/>
        </w:rPr>
        <w:t>3. Data Sources</w:t>
      </w:r>
    </w:p>
    <w:p>
      <w:pPr>
        <w:spacing w:before="40" w:after="40"/>
        <w:pBdr>
          <w:bottom w:val="single" w:sz="6" w:space="1" w:color="2E74B5"/>
        </w:pBdr>
      </w:pPr>
    </w:p>
    <w:p>
      <w:pPr>
        <w:jc w:val="left"/>
      </w:pPr>
      <w:r>
        <w:rPr>
          <w:rFonts w:ascii="Calibri" w:hAnsi="Calibri"/>
          <w:b w:val="0"/>
          <w:i w:val="0"/>
          <w:sz w:val="22"/>
        </w:rPr>
        <w:t>All data is downloaded from the Federal Reserve Economic Data (FRED) API operated by the St. Louis Federal Reserve Bank. Seven macroeconomic time series are used, spanning January 1990 to December 2025 (approximately 420 monthly observations before feature engineering drops incomplete rows).</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92"/>
            <w:shd w:val="clear" w:color="auto" w:fill="2E74B5"/>
          </w:tcPr>
          <w:p>
            <w:r>
              <w:rPr>
                <w:rFonts w:ascii="Calibri" w:hAnsi="Calibri"/>
                <w:b/>
                <w:i w:val="0"/>
                <w:color w:val="FFFFFF"/>
                <w:sz w:val="20"/>
              </w:rPr>
              <w:t>Series</w:t>
            </w:r>
          </w:p>
        </w:tc>
        <w:tc>
          <w:tcPr>
            <w:tcW w:type="dxa" w:w="2016"/>
            <w:shd w:val="clear" w:color="auto" w:fill="2E74B5"/>
          </w:tcPr>
          <w:p>
            <w:r>
              <w:rPr>
                <w:rFonts w:ascii="Calibri" w:hAnsi="Calibri"/>
                <w:b/>
                <w:i w:val="0"/>
                <w:color w:val="FFFFFF"/>
                <w:sz w:val="20"/>
              </w:rPr>
              <w:t>FRED ID</w:t>
            </w:r>
          </w:p>
        </w:tc>
        <w:tc>
          <w:tcPr>
            <w:tcW w:type="dxa" w:w="1440"/>
            <w:shd w:val="clear" w:color="auto" w:fill="2E74B5"/>
          </w:tcPr>
          <w:p>
            <w:r>
              <w:rPr>
                <w:rFonts w:ascii="Calibri" w:hAnsi="Calibri"/>
                <w:b/>
                <w:i w:val="0"/>
                <w:color w:val="FFFFFF"/>
                <w:sz w:val="20"/>
              </w:rPr>
              <w:t>Frequency</w:t>
            </w:r>
          </w:p>
        </w:tc>
        <w:tc>
          <w:tcPr>
            <w:tcW w:type="dxa" w:w="3312"/>
            <w:shd w:val="clear" w:color="auto" w:fill="2E74B5"/>
          </w:tcPr>
          <w:p>
            <w:r>
              <w:rPr>
                <w:rFonts w:ascii="Calibri" w:hAnsi="Calibri"/>
                <w:b/>
                <w:i w:val="0"/>
                <w:color w:val="FFFFFF"/>
                <w:sz w:val="20"/>
              </w:rPr>
              <w:t>Economic Role</w:t>
            </w:r>
          </w:p>
        </w:tc>
      </w:tr>
      <w:tr>
        <w:tc>
          <w:tcPr>
            <w:tcW w:type="dxa" w:w="2592"/>
            <w:shd w:val="clear" w:color="auto" w:fill="FFFFFF"/>
          </w:tcPr>
          <w:p>
            <w:r>
              <w:rPr>
                <w:rFonts w:ascii="Calibri" w:hAnsi="Calibri"/>
                <w:b w:val="0"/>
                <w:i w:val="0"/>
                <w:sz w:val="20"/>
              </w:rPr>
              <w:t>CPI (All Urban, NSA)</w:t>
            </w:r>
          </w:p>
        </w:tc>
        <w:tc>
          <w:tcPr>
            <w:tcW w:type="dxa" w:w="2016"/>
            <w:shd w:val="clear" w:color="auto" w:fill="FFFFFF"/>
          </w:tcPr>
          <w:p>
            <w:r>
              <w:rPr>
                <w:rFonts w:ascii="Calibri" w:hAnsi="Calibri"/>
                <w:b w:val="0"/>
                <w:i w:val="0"/>
                <w:sz w:val="20"/>
              </w:rPr>
              <w:t>CPIAUCNS</w:t>
            </w:r>
          </w:p>
        </w:tc>
        <w:tc>
          <w:tcPr>
            <w:tcW w:type="dxa" w:w="1440"/>
            <w:shd w:val="clear" w:color="auto" w:fill="FFFFFF"/>
          </w:tcPr>
          <w:p>
            <w:r>
              <w:rPr>
                <w:rFonts w:ascii="Calibri" w:hAnsi="Calibri"/>
                <w:b w:val="0"/>
                <w:i w:val="0"/>
                <w:sz w:val="20"/>
              </w:rPr>
              <w:t>Monthly</w:t>
            </w:r>
          </w:p>
        </w:tc>
        <w:tc>
          <w:tcPr>
            <w:tcW w:type="dxa" w:w="3312"/>
            <w:shd w:val="clear" w:color="auto" w:fill="FFFFFF"/>
          </w:tcPr>
          <w:p>
            <w:r>
              <w:rPr>
                <w:rFonts w:ascii="Calibri" w:hAnsi="Calibri"/>
                <w:b w:val="0"/>
                <w:i w:val="0"/>
                <w:sz w:val="20"/>
              </w:rPr>
              <w:t>Target variable — inflation = YoY % change</w:t>
            </w:r>
          </w:p>
        </w:tc>
      </w:tr>
      <w:tr>
        <w:tc>
          <w:tcPr>
            <w:tcW w:type="dxa" w:w="2592"/>
            <w:shd w:val="clear" w:color="auto" w:fill="EBF3FB"/>
          </w:tcPr>
          <w:p>
            <w:r>
              <w:rPr>
                <w:rFonts w:ascii="Calibri" w:hAnsi="Calibri"/>
                <w:b w:val="0"/>
                <w:i w:val="0"/>
                <w:sz w:val="20"/>
              </w:rPr>
              <w:t>M2 Money Supply</w:t>
            </w:r>
          </w:p>
        </w:tc>
        <w:tc>
          <w:tcPr>
            <w:tcW w:type="dxa" w:w="2016"/>
            <w:shd w:val="clear" w:color="auto" w:fill="EBF3FB"/>
          </w:tcPr>
          <w:p>
            <w:r>
              <w:rPr>
                <w:rFonts w:ascii="Calibri" w:hAnsi="Calibri"/>
                <w:b w:val="0"/>
                <w:i w:val="0"/>
                <w:sz w:val="20"/>
              </w:rPr>
              <w:t>M2SL</w:t>
            </w:r>
          </w:p>
        </w:tc>
        <w:tc>
          <w:tcPr>
            <w:tcW w:type="dxa" w:w="1440"/>
            <w:shd w:val="clear" w:color="auto" w:fill="EBF3FB"/>
          </w:tcPr>
          <w:p>
            <w:r>
              <w:rPr>
                <w:rFonts w:ascii="Calibri" w:hAnsi="Calibri"/>
                <w:b w:val="0"/>
                <w:i w:val="0"/>
                <w:sz w:val="20"/>
              </w:rPr>
              <w:t>Monthly</w:t>
            </w:r>
          </w:p>
        </w:tc>
        <w:tc>
          <w:tcPr>
            <w:tcW w:type="dxa" w:w="3312"/>
            <w:shd w:val="clear" w:color="auto" w:fill="EBF3FB"/>
          </w:tcPr>
          <w:p>
            <w:r>
              <w:rPr>
                <w:rFonts w:ascii="Calibri" w:hAnsi="Calibri"/>
                <w:b w:val="0"/>
                <w:i w:val="0"/>
                <w:sz w:val="20"/>
              </w:rPr>
              <w:t>Monetarist channel — excess money drives inflation</w:t>
            </w:r>
          </w:p>
        </w:tc>
      </w:tr>
      <w:tr>
        <w:tc>
          <w:tcPr>
            <w:tcW w:type="dxa" w:w="2592"/>
            <w:shd w:val="clear" w:color="auto" w:fill="FFFFFF"/>
          </w:tcPr>
          <w:p>
            <w:r>
              <w:rPr>
                <w:rFonts w:ascii="Calibri" w:hAnsi="Calibri"/>
                <w:b w:val="0"/>
                <w:i w:val="0"/>
                <w:sz w:val="20"/>
              </w:rPr>
              <w:t>Unemployment Rate</w:t>
            </w:r>
          </w:p>
        </w:tc>
        <w:tc>
          <w:tcPr>
            <w:tcW w:type="dxa" w:w="2016"/>
            <w:shd w:val="clear" w:color="auto" w:fill="FFFFFF"/>
          </w:tcPr>
          <w:p>
            <w:r>
              <w:rPr>
                <w:rFonts w:ascii="Calibri" w:hAnsi="Calibri"/>
                <w:b w:val="0"/>
                <w:i w:val="0"/>
                <w:sz w:val="20"/>
              </w:rPr>
              <w:t>UNRATE</w:t>
            </w:r>
          </w:p>
        </w:tc>
        <w:tc>
          <w:tcPr>
            <w:tcW w:type="dxa" w:w="1440"/>
            <w:shd w:val="clear" w:color="auto" w:fill="FFFFFF"/>
          </w:tcPr>
          <w:p>
            <w:r>
              <w:rPr>
                <w:rFonts w:ascii="Calibri" w:hAnsi="Calibri"/>
                <w:b w:val="0"/>
                <w:i w:val="0"/>
                <w:sz w:val="20"/>
              </w:rPr>
              <w:t>Monthly</w:t>
            </w:r>
          </w:p>
        </w:tc>
        <w:tc>
          <w:tcPr>
            <w:tcW w:type="dxa" w:w="3312"/>
            <w:shd w:val="clear" w:color="auto" w:fill="FFFFFF"/>
          </w:tcPr>
          <w:p>
            <w:r>
              <w:rPr>
                <w:rFonts w:ascii="Calibri" w:hAnsi="Calibri"/>
                <w:b w:val="0"/>
                <w:i w:val="0"/>
                <w:sz w:val="20"/>
              </w:rPr>
              <w:t>Phillips Curve — inverse relationship with inflation</w:t>
            </w:r>
          </w:p>
        </w:tc>
      </w:tr>
      <w:tr>
        <w:tc>
          <w:tcPr>
            <w:tcW w:type="dxa" w:w="2592"/>
            <w:shd w:val="clear" w:color="auto" w:fill="EBF3FB"/>
          </w:tcPr>
          <w:p>
            <w:r>
              <w:rPr>
                <w:rFonts w:ascii="Calibri" w:hAnsi="Calibri"/>
                <w:b w:val="0"/>
                <w:i w:val="0"/>
                <w:sz w:val="20"/>
              </w:rPr>
              <w:t>Federal Funds Rate</w:t>
            </w:r>
          </w:p>
        </w:tc>
        <w:tc>
          <w:tcPr>
            <w:tcW w:type="dxa" w:w="2016"/>
            <w:shd w:val="clear" w:color="auto" w:fill="EBF3FB"/>
          </w:tcPr>
          <w:p>
            <w:r>
              <w:rPr>
                <w:rFonts w:ascii="Calibri" w:hAnsi="Calibri"/>
                <w:b w:val="0"/>
                <w:i w:val="0"/>
                <w:sz w:val="20"/>
              </w:rPr>
              <w:t>FEDFUNDS</w:t>
            </w:r>
          </w:p>
        </w:tc>
        <w:tc>
          <w:tcPr>
            <w:tcW w:type="dxa" w:w="1440"/>
            <w:shd w:val="clear" w:color="auto" w:fill="EBF3FB"/>
          </w:tcPr>
          <w:p>
            <w:r>
              <w:rPr>
                <w:rFonts w:ascii="Calibri" w:hAnsi="Calibri"/>
                <w:b w:val="0"/>
                <w:i w:val="0"/>
                <w:sz w:val="20"/>
              </w:rPr>
              <w:t>Monthly</w:t>
            </w:r>
          </w:p>
        </w:tc>
        <w:tc>
          <w:tcPr>
            <w:tcW w:type="dxa" w:w="3312"/>
            <w:shd w:val="clear" w:color="auto" w:fill="EBF3FB"/>
          </w:tcPr>
          <w:p>
            <w:r>
              <w:rPr>
                <w:rFonts w:ascii="Calibri" w:hAnsi="Calibri"/>
                <w:b w:val="0"/>
                <w:i w:val="0"/>
                <w:sz w:val="20"/>
              </w:rPr>
              <w:t>Monetary policy instrument — rate hikes cool inflation</w:t>
            </w:r>
          </w:p>
        </w:tc>
      </w:tr>
      <w:tr>
        <w:tc>
          <w:tcPr>
            <w:tcW w:type="dxa" w:w="2592"/>
            <w:shd w:val="clear" w:color="auto" w:fill="FFFFFF"/>
          </w:tcPr>
          <w:p>
            <w:r>
              <w:rPr>
                <w:rFonts w:ascii="Calibri" w:hAnsi="Calibri"/>
                <w:b w:val="0"/>
                <w:i w:val="0"/>
                <w:sz w:val="20"/>
              </w:rPr>
              <w:t>Real GDP Growth</w:t>
            </w:r>
          </w:p>
        </w:tc>
        <w:tc>
          <w:tcPr>
            <w:tcW w:type="dxa" w:w="2016"/>
            <w:shd w:val="clear" w:color="auto" w:fill="FFFFFF"/>
          </w:tcPr>
          <w:p>
            <w:r>
              <w:rPr>
                <w:rFonts w:ascii="Calibri" w:hAnsi="Calibri"/>
                <w:b w:val="0"/>
                <w:i w:val="0"/>
                <w:sz w:val="20"/>
              </w:rPr>
              <w:t>A191RL1Q225SBEA</w:t>
            </w:r>
          </w:p>
        </w:tc>
        <w:tc>
          <w:tcPr>
            <w:tcW w:type="dxa" w:w="1440"/>
            <w:shd w:val="clear" w:color="auto" w:fill="FFFFFF"/>
          </w:tcPr>
          <w:p>
            <w:r>
              <w:rPr>
                <w:rFonts w:ascii="Calibri" w:hAnsi="Calibri"/>
                <w:b w:val="0"/>
                <w:i w:val="0"/>
                <w:sz w:val="20"/>
              </w:rPr>
              <w:t>Quarterly</w:t>
            </w:r>
          </w:p>
        </w:tc>
        <w:tc>
          <w:tcPr>
            <w:tcW w:type="dxa" w:w="3312"/>
            <w:shd w:val="clear" w:color="auto" w:fill="FFFFFF"/>
          </w:tcPr>
          <w:p>
            <w:r>
              <w:rPr>
                <w:rFonts w:ascii="Calibri" w:hAnsi="Calibri"/>
                <w:b w:val="0"/>
                <w:i w:val="0"/>
                <w:sz w:val="20"/>
              </w:rPr>
              <w:t>Demand-side pressure — strong growth can fuel inflation</w:t>
            </w:r>
          </w:p>
        </w:tc>
      </w:tr>
      <w:tr>
        <w:tc>
          <w:tcPr>
            <w:tcW w:type="dxa" w:w="2592"/>
            <w:shd w:val="clear" w:color="auto" w:fill="EBF3FB"/>
          </w:tcPr>
          <w:p>
            <w:r>
              <w:rPr>
                <w:rFonts w:ascii="Calibri" w:hAnsi="Calibri"/>
                <w:b w:val="0"/>
                <w:i w:val="0"/>
                <w:sz w:val="20"/>
              </w:rPr>
              <w:t>WTI Crude Oil</w:t>
            </w:r>
          </w:p>
        </w:tc>
        <w:tc>
          <w:tcPr>
            <w:tcW w:type="dxa" w:w="2016"/>
            <w:shd w:val="clear" w:color="auto" w:fill="EBF3FB"/>
          </w:tcPr>
          <w:p>
            <w:r>
              <w:rPr>
                <w:rFonts w:ascii="Calibri" w:hAnsi="Calibri"/>
                <w:b w:val="0"/>
                <w:i w:val="0"/>
                <w:sz w:val="20"/>
              </w:rPr>
              <w:t>DCOILWTICO</w:t>
            </w:r>
          </w:p>
        </w:tc>
        <w:tc>
          <w:tcPr>
            <w:tcW w:type="dxa" w:w="1440"/>
            <w:shd w:val="clear" w:color="auto" w:fill="EBF3FB"/>
          </w:tcPr>
          <w:p>
            <w:r>
              <w:rPr>
                <w:rFonts w:ascii="Calibri" w:hAnsi="Calibri"/>
                <w:b w:val="0"/>
                <w:i w:val="0"/>
                <w:sz w:val="20"/>
              </w:rPr>
              <w:t>Monthly</w:t>
            </w:r>
          </w:p>
        </w:tc>
        <w:tc>
          <w:tcPr>
            <w:tcW w:type="dxa" w:w="3312"/>
            <w:shd w:val="clear" w:color="auto" w:fill="EBF3FB"/>
          </w:tcPr>
          <w:p>
            <w:r>
              <w:rPr>
                <w:rFonts w:ascii="Calibri" w:hAnsi="Calibri"/>
                <w:b w:val="0"/>
                <w:i w:val="0"/>
                <w:sz w:val="20"/>
              </w:rPr>
              <w:t>Cost-push channel — oil price increases pass through to CPI</w:t>
            </w:r>
          </w:p>
        </w:tc>
      </w:tr>
      <w:tr>
        <w:tc>
          <w:tcPr>
            <w:tcW w:type="dxa" w:w="2592"/>
            <w:shd w:val="clear" w:color="auto" w:fill="FFFFFF"/>
          </w:tcPr>
          <w:p>
            <w:r>
              <w:rPr>
                <w:rFonts w:ascii="Calibri" w:hAnsi="Calibri"/>
                <w:b w:val="0"/>
                <w:i w:val="0"/>
                <w:sz w:val="20"/>
              </w:rPr>
              <w:t>PPI (All Commodities)</w:t>
            </w:r>
          </w:p>
        </w:tc>
        <w:tc>
          <w:tcPr>
            <w:tcW w:type="dxa" w:w="2016"/>
            <w:shd w:val="clear" w:color="auto" w:fill="FFFFFF"/>
          </w:tcPr>
          <w:p>
            <w:r>
              <w:rPr>
                <w:rFonts w:ascii="Calibri" w:hAnsi="Calibri"/>
                <w:b w:val="0"/>
                <w:i w:val="0"/>
                <w:sz w:val="20"/>
              </w:rPr>
              <w:t>PPIACO</w:t>
            </w:r>
          </w:p>
        </w:tc>
        <w:tc>
          <w:tcPr>
            <w:tcW w:type="dxa" w:w="1440"/>
            <w:shd w:val="clear" w:color="auto" w:fill="FFFFFF"/>
          </w:tcPr>
          <w:p>
            <w:r>
              <w:rPr>
                <w:rFonts w:ascii="Calibri" w:hAnsi="Calibri"/>
                <w:b w:val="0"/>
                <w:i w:val="0"/>
                <w:sz w:val="20"/>
              </w:rPr>
              <w:t>Monthly</w:t>
            </w:r>
          </w:p>
        </w:tc>
        <w:tc>
          <w:tcPr>
            <w:tcW w:type="dxa" w:w="3312"/>
            <w:shd w:val="clear" w:color="auto" w:fill="FFFFFF"/>
          </w:tcPr>
          <w:p>
            <w:r>
              <w:rPr>
                <w:rFonts w:ascii="Calibri" w:hAnsi="Calibri"/>
                <w:b w:val="0"/>
                <w:i w:val="0"/>
                <w:sz w:val="20"/>
              </w:rPr>
              <w:t>Leading indicator — producer costs precede consumer prices</w:t>
            </w:r>
          </w:p>
        </w:tc>
      </w:tr>
    </w:tbl>
    <w:p/>
    <w:p>
      <w:pPr>
        <w:jc w:val="left"/>
      </w:pPr>
      <w:r>
        <w:rPr>
          <w:rFonts w:ascii="Calibri" w:hAnsi="Calibri"/>
          <w:b w:val="0"/>
          <w:i/>
          <w:sz w:val="22"/>
        </w:rPr>
        <w:t>GDP is quarterly and is forward-filled to monthly frequency in the feature engineering step. A FRED API key is required and must be stored in a .env file as FRED_API_KEY.</w:t>
      </w:r>
    </w:p>
    <w:p>
      <w:r>
        <w:br w:type="page"/>
      </w:r>
    </w:p>
    <w:p>
      <w:pPr>
        <w:pStyle w:val="Heading1"/>
        <w:jc w:val="left"/>
      </w:pPr>
      <w:r>
        <w:rPr>
          <w:rFonts w:ascii="Calibri" w:hAnsi="Calibri"/>
          <w:color w:val="1F497D"/>
          <w:sz w:val="32"/>
        </w:rPr>
        <w:t>4. Feature Engineering</w:t>
      </w:r>
    </w:p>
    <w:p>
      <w:pPr>
        <w:spacing w:before="40" w:after="40"/>
        <w:pBdr>
          <w:bottom w:val="single" w:sz="6" w:space="1" w:color="2E74B5"/>
        </w:pBdr>
      </w:pPr>
    </w:p>
    <w:p>
      <w:pPr>
        <w:jc w:val="left"/>
      </w:pPr>
      <w:r>
        <w:rPr>
          <w:rFonts w:ascii="Calibri" w:hAnsi="Calibri"/>
          <w:b w:val="0"/>
          <w:i w:val="0"/>
          <w:sz w:val="22"/>
        </w:rPr>
        <w:t>Raw macroeconomic series are not directly usable as model inputs. The feature engineering pipeline (src/features.py) transforms them into a 40-column feature matrix that captures the economic mechanisms driving inflation. All transformations use strictly past values to prevent data leakage.</w:t>
      </w:r>
    </w:p>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2E74B5"/>
          </w:tcPr>
          <w:p>
            <w:r>
              <w:rPr>
                <w:rFonts w:ascii="Calibri" w:hAnsi="Calibri"/>
                <w:b/>
                <w:i w:val="0"/>
                <w:color w:val="FFFFFF"/>
                <w:sz w:val="20"/>
              </w:rPr>
              <w:t>Feature Group</w:t>
            </w:r>
          </w:p>
        </w:tc>
        <w:tc>
          <w:tcPr>
            <w:tcW w:type="dxa" w:w="3312"/>
            <w:shd w:val="clear" w:color="auto" w:fill="2E74B5"/>
          </w:tcPr>
          <w:p>
            <w:r>
              <w:rPr>
                <w:rFonts w:ascii="Calibri" w:hAnsi="Calibri"/>
                <w:b/>
                <w:i w:val="0"/>
                <w:color w:val="FFFFFF"/>
                <w:sz w:val="20"/>
              </w:rPr>
              <w:t>Features Generated</w:t>
            </w:r>
          </w:p>
        </w:tc>
        <w:tc>
          <w:tcPr>
            <w:tcW w:type="dxa" w:w="3744"/>
            <w:shd w:val="clear" w:color="auto" w:fill="2E74B5"/>
          </w:tcPr>
          <w:p>
            <w:r>
              <w:rPr>
                <w:rFonts w:ascii="Calibri" w:hAnsi="Calibri"/>
                <w:b/>
                <w:i w:val="0"/>
                <w:color w:val="FFFFFF"/>
                <w:sz w:val="20"/>
              </w:rPr>
              <w:t>Economic Rationale</w:t>
            </w:r>
          </w:p>
        </w:tc>
      </w:tr>
      <w:tr>
        <w:tc>
          <w:tcPr>
            <w:tcW w:type="dxa" w:w="2304"/>
            <w:shd w:val="clear" w:color="auto" w:fill="FFFFFF"/>
          </w:tcPr>
          <w:p>
            <w:r>
              <w:rPr>
                <w:rFonts w:ascii="Calibri" w:hAnsi="Calibri"/>
                <w:b w:val="0"/>
                <w:i w:val="0"/>
                <w:sz w:val="20"/>
              </w:rPr>
              <w:t>Lag features</w:t>
            </w:r>
          </w:p>
        </w:tc>
        <w:tc>
          <w:tcPr>
            <w:tcW w:type="dxa" w:w="3312"/>
            <w:shd w:val="clear" w:color="auto" w:fill="FFFFFF"/>
          </w:tcPr>
          <w:p>
            <w:r>
              <w:rPr>
                <w:rFonts w:ascii="Calibri" w:hAnsi="Calibri"/>
                <w:b w:val="0"/>
                <w:i w:val="0"/>
                <w:sz w:val="20"/>
              </w:rPr>
              <w:t>CPI(t-1), (t-3), (t-6), (t-12)</w:t>
            </w:r>
          </w:p>
        </w:tc>
        <w:tc>
          <w:tcPr>
            <w:tcW w:type="dxa" w:w="3744"/>
            <w:shd w:val="clear" w:color="auto" w:fill="FFFFFF"/>
          </w:tcPr>
          <w:p>
            <w:r>
              <w:rPr>
                <w:rFonts w:ascii="Calibri" w:hAnsi="Calibri"/>
                <w:b w:val="0"/>
                <w:i w:val="0"/>
                <w:sz w:val="20"/>
              </w:rPr>
              <w:t>Inflation is autocorrelated — past values predict future values</w:t>
            </w:r>
          </w:p>
        </w:tc>
      </w:tr>
      <w:tr>
        <w:tc>
          <w:tcPr>
            <w:tcW w:type="dxa" w:w="2304"/>
            <w:shd w:val="clear" w:color="auto" w:fill="EBF3FB"/>
          </w:tcPr>
          <w:p>
            <w:r>
              <w:rPr>
                <w:rFonts w:ascii="Calibri" w:hAnsi="Calibri"/>
                <w:b w:val="0"/>
                <w:i w:val="0"/>
                <w:sz w:val="20"/>
              </w:rPr>
              <w:t>Rolling statistics</w:t>
            </w:r>
          </w:p>
        </w:tc>
        <w:tc>
          <w:tcPr>
            <w:tcW w:type="dxa" w:w="3312"/>
            <w:shd w:val="clear" w:color="auto" w:fill="EBF3FB"/>
          </w:tcPr>
          <w:p>
            <w:r>
              <w:rPr>
                <w:rFonts w:ascii="Calibri" w:hAnsi="Calibri"/>
                <w:b w:val="0"/>
                <w:i w:val="0"/>
                <w:sz w:val="20"/>
              </w:rPr>
              <w:t>3-month and 12-month rolling mean &amp; std</w:t>
            </w:r>
          </w:p>
        </w:tc>
        <w:tc>
          <w:tcPr>
            <w:tcW w:type="dxa" w:w="3744"/>
            <w:shd w:val="clear" w:color="auto" w:fill="EBF3FB"/>
          </w:tcPr>
          <w:p>
            <w:r>
              <w:rPr>
                <w:rFonts w:ascii="Calibri" w:hAnsi="Calibri"/>
                <w:b w:val="0"/>
                <w:i w:val="0"/>
                <w:sz w:val="20"/>
              </w:rPr>
              <w:t>Trend smoothing and volatility signal</w:t>
            </w:r>
          </w:p>
        </w:tc>
      </w:tr>
      <w:tr>
        <w:tc>
          <w:tcPr>
            <w:tcW w:type="dxa" w:w="2304"/>
            <w:shd w:val="clear" w:color="auto" w:fill="FFFFFF"/>
          </w:tcPr>
          <w:p>
            <w:r>
              <w:rPr>
                <w:rFonts w:ascii="Calibri" w:hAnsi="Calibri"/>
                <w:b w:val="0"/>
                <w:i w:val="0"/>
                <w:sz w:val="20"/>
              </w:rPr>
              <w:t>Rate-of-change</w:t>
            </w:r>
          </w:p>
        </w:tc>
        <w:tc>
          <w:tcPr>
            <w:tcW w:type="dxa" w:w="3312"/>
            <w:shd w:val="clear" w:color="auto" w:fill="FFFFFF"/>
          </w:tcPr>
          <w:p>
            <w:r>
              <w:rPr>
                <w:rFonts w:ascii="Calibri" w:hAnsi="Calibri"/>
                <w:b w:val="0"/>
                <w:i w:val="0"/>
                <w:sz w:val="20"/>
              </w:rPr>
              <w:t>MoM and YoY % change for M2, unemployment, oil, PPI, fed funds</w:t>
            </w:r>
          </w:p>
        </w:tc>
        <w:tc>
          <w:tcPr>
            <w:tcW w:type="dxa" w:w="3744"/>
            <w:shd w:val="clear" w:color="auto" w:fill="FFFFFF"/>
          </w:tcPr>
          <w:p>
            <w:r>
              <w:rPr>
                <w:rFonts w:ascii="Calibri" w:hAnsi="Calibri"/>
                <w:b w:val="0"/>
                <w:i w:val="0"/>
                <w:sz w:val="20"/>
              </w:rPr>
              <w:t>Acceleration matters more than level</w:t>
            </w:r>
          </w:p>
        </w:tc>
      </w:tr>
      <w:tr>
        <w:tc>
          <w:tcPr>
            <w:tcW w:type="dxa" w:w="2304"/>
            <w:shd w:val="clear" w:color="auto" w:fill="EBF3FB"/>
          </w:tcPr>
          <w:p>
            <w:r>
              <w:rPr>
                <w:rFonts w:ascii="Calibri" w:hAnsi="Calibri"/>
                <w:b w:val="0"/>
                <w:i w:val="0"/>
                <w:sz w:val="20"/>
              </w:rPr>
              <w:t>Interaction terms</w:t>
            </w:r>
          </w:p>
        </w:tc>
        <w:tc>
          <w:tcPr>
            <w:tcW w:type="dxa" w:w="3312"/>
            <w:shd w:val="clear" w:color="auto" w:fill="EBF3FB"/>
          </w:tcPr>
          <w:p>
            <w:r>
              <w:rPr>
                <w:rFonts w:ascii="Calibri" w:hAnsi="Calibri"/>
                <w:b w:val="0"/>
                <w:i w:val="0"/>
                <w:sz w:val="20"/>
              </w:rPr>
              <w:t>M2 growth x rate differential, yield curve spread</w:t>
            </w:r>
          </w:p>
        </w:tc>
        <w:tc>
          <w:tcPr>
            <w:tcW w:type="dxa" w:w="3744"/>
            <w:shd w:val="clear" w:color="auto" w:fill="EBF3FB"/>
          </w:tcPr>
          <w:p>
            <w:r>
              <w:rPr>
                <w:rFonts w:ascii="Calibri" w:hAnsi="Calibri"/>
                <w:b w:val="0"/>
                <w:i w:val="0"/>
                <w:sz w:val="20"/>
              </w:rPr>
              <w:t>Composite monetarist and Keynesian signals</w:t>
            </w:r>
          </w:p>
        </w:tc>
      </w:tr>
      <w:tr>
        <w:tc>
          <w:tcPr>
            <w:tcW w:type="dxa" w:w="2304"/>
            <w:shd w:val="clear" w:color="auto" w:fill="FFFFFF"/>
          </w:tcPr>
          <w:p>
            <w:r>
              <w:rPr>
                <w:rFonts w:ascii="Calibri" w:hAnsi="Calibri"/>
                <w:b w:val="0"/>
                <w:i w:val="0"/>
                <w:sz w:val="20"/>
              </w:rPr>
              <w:t>Seasonal dummies</w:t>
            </w:r>
          </w:p>
        </w:tc>
        <w:tc>
          <w:tcPr>
            <w:tcW w:type="dxa" w:w="3312"/>
            <w:shd w:val="clear" w:color="auto" w:fill="FFFFFF"/>
          </w:tcPr>
          <w:p>
            <w:r>
              <w:rPr>
                <w:rFonts w:ascii="Calibri" w:hAnsi="Calibri"/>
                <w:b w:val="0"/>
                <w:i w:val="0"/>
                <w:sz w:val="20"/>
              </w:rPr>
              <w:t>month_1 through month_12</w:t>
            </w:r>
          </w:p>
        </w:tc>
        <w:tc>
          <w:tcPr>
            <w:tcW w:type="dxa" w:w="3744"/>
            <w:shd w:val="clear" w:color="auto" w:fill="FFFFFF"/>
          </w:tcPr>
          <w:p>
            <w:r>
              <w:rPr>
                <w:rFonts w:ascii="Calibri" w:hAnsi="Calibri"/>
                <w:b w:val="0"/>
                <w:i w:val="0"/>
                <w:sz w:val="20"/>
              </w:rPr>
              <w:t>CPI has well-documented seasonal patterns</w:t>
            </w:r>
          </w:p>
        </w:tc>
      </w:tr>
      <w:tr>
        <w:tc>
          <w:tcPr>
            <w:tcW w:type="dxa" w:w="2304"/>
            <w:shd w:val="clear" w:color="auto" w:fill="EBF3FB"/>
          </w:tcPr>
          <w:p>
            <w:r>
              <w:rPr>
                <w:rFonts w:ascii="Calibri" w:hAnsi="Calibri"/>
                <w:b w:val="0"/>
                <w:i w:val="0"/>
                <w:sz w:val="20"/>
              </w:rPr>
              <w:t>Regime feature</w:t>
            </w:r>
          </w:p>
        </w:tc>
        <w:tc>
          <w:tcPr>
            <w:tcW w:type="dxa" w:w="3312"/>
            <w:shd w:val="clear" w:color="auto" w:fill="EBF3FB"/>
          </w:tcPr>
          <w:p>
            <w:r>
              <w:rPr>
                <w:rFonts w:ascii="Calibri" w:hAnsi="Calibri"/>
                <w:b w:val="0"/>
                <w:i w:val="0"/>
                <w:sz w:val="20"/>
              </w:rPr>
              <w:t>post_covid (1 if date &gt;= 2020-01-01)</w:t>
            </w:r>
          </w:p>
        </w:tc>
        <w:tc>
          <w:tcPr>
            <w:tcW w:type="dxa" w:w="3744"/>
            <w:shd w:val="clear" w:color="auto" w:fill="EBF3FB"/>
          </w:tcPr>
          <w:p>
            <w:r>
              <w:rPr>
                <w:rFonts w:ascii="Calibri" w:hAnsi="Calibri"/>
                <w:b w:val="0"/>
                <w:i w:val="0"/>
                <w:sz w:val="20"/>
              </w:rPr>
              <w:t>COVID-era structural break changes all model relationships</w:t>
            </w:r>
          </w:p>
        </w:tc>
      </w:tr>
    </w:tbl>
    <w:p/>
    <w:p>
      <w:pPr>
        <w:pStyle w:val="Heading2"/>
        <w:jc w:val="left"/>
      </w:pPr>
      <w:r>
        <w:rPr>
          <w:rFonts w:ascii="Calibri" w:hAnsi="Calibri"/>
          <w:color w:val="2E74B5"/>
          <w:sz w:val="26"/>
        </w:rPr>
        <w:t>Data Leakage Prevention</w:t>
      </w:r>
    </w:p>
    <w:p>
      <w:pPr>
        <w:pStyle w:val="ListBullet"/>
        <w:ind w:left="360"/>
      </w:pPr>
      <w:r>
        <w:rPr>
          <w:rFonts w:ascii="Calibri" w:hAnsi="Calibri"/>
          <w:b w:val="0"/>
          <w:i w:val="0"/>
          <w:sz w:val="21"/>
        </w:rPr>
        <w:t>All lag features use strictly past values (shift(k) with k &gt;= 1)</w:t>
      </w:r>
    </w:p>
    <w:p>
      <w:pPr>
        <w:pStyle w:val="ListBullet"/>
        <w:ind w:left="360"/>
      </w:pPr>
      <w:r>
        <w:rPr>
          <w:rFonts w:ascii="Calibri" w:hAnsi="Calibri"/>
          <w:b w:val="0"/>
          <w:i w:val="0"/>
          <w:sz w:val="21"/>
        </w:rPr>
        <w:t>Rolling statistics are shifted by 1 month before computing windows</w:t>
      </w:r>
    </w:p>
    <w:p>
      <w:pPr>
        <w:pStyle w:val="ListBullet"/>
        <w:ind w:left="360"/>
      </w:pPr>
      <w:r>
        <w:rPr>
          <w:rFonts w:ascii="Calibri" w:hAnsi="Calibri"/>
          <w:b w:val="0"/>
          <w:i w:val="0"/>
          <w:sz w:val="21"/>
        </w:rPr>
        <w:t>StandardScaler is fit on training data only and applied to test data</w:t>
      </w:r>
    </w:p>
    <w:p>
      <w:pPr>
        <w:pStyle w:val="ListBullet"/>
        <w:ind w:left="360"/>
      </w:pPr>
      <w:r>
        <w:rPr>
          <w:rFonts w:ascii="Calibri" w:hAnsi="Calibri"/>
          <w:b w:val="0"/>
          <w:i w:val="0"/>
          <w:sz w:val="21"/>
        </w:rPr>
        <w:t>TimeSeriesSplit is used for all cross-validation — temporal order is never shuffled</w:t>
      </w:r>
    </w:p>
    <w:p>
      <w:pPr>
        <w:pStyle w:val="ListBullet"/>
        <w:ind w:left="360"/>
      </w:pPr>
      <w:r>
        <w:rPr>
          <w:rFonts w:ascii="Calibri" w:hAnsi="Calibri"/>
          <w:b w:val="0"/>
          <w:i w:val="0"/>
          <w:sz w:val="21"/>
        </w:rPr>
        <w:t>Raw CPI columns are dropped from the feature matrix (only lag-encoded CPI is kept)</w:t>
      </w:r>
    </w:p>
    <w:p>
      <w:pPr>
        <w:pStyle w:val="Heading2"/>
        <w:jc w:val="left"/>
      </w:pPr>
      <w:r>
        <w:rPr>
          <w:rFonts w:ascii="Calibri" w:hAnsi="Calibri"/>
          <w:color w:val="2E74B5"/>
          <w:sz w:val="26"/>
        </w:rPr>
        <w:t>Train / Test Split</w:t>
      </w:r>
    </w:p>
    <w:p>
      <w:pPr>
        <w:jc w:val="left"/>
      </w:pPr>
      <w:r>
        <w:rPr>
          <w:rFonts w:ascii="Calibri" w:hAnsi="Calibri"/>
          <w:b w:val="0"/>
          <w:i w:val="0"/>
          <w:sz w:val="22"/>
        </w:rPr>
        <w:t>A strict temporal split is used — no shuffling or random sampling:</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152"/>
            <w:shd w:val="clear" w:color="auto" w:fill="2E74B5"/>
          </w:tcPr>
          <w:p>
            <w:r>
              <w:rPr>
                <w:rFonts w:ascii="Calibri" w:hAnsi="Calibri"/>
                <w:b/>
                <w:i w:val="0"/>
                <w:color w:val="FFFFFF"/>
                <w:sz w:val="20"/>
              </w:rPr>
              <w:t>Split</w:t>
            </w:r>
          </w:p>
        </w:tc>
        <w:tc>
          <w:tcPr>
            <w:tcW w:type="dxa" w:w="2160"/>
            <w:shd w:val="clear" w:color="auto" w:fill="2E74B5"/>
          </w:tcPr>
          <w:p>
            <w:r>
              <w:rPr>
                <w:rFonts w:ascii="Calibri" w:hAnsi="Calibri"/>
                <w:b/>
                <w:i w:val="0"/>
                <w:color w:val="FFFFFF"/>
                <w:sz w:val="20"/>
              </w:rPr>
              <w:t>Period</w:t>
            </w:r>
          </w:p>
        </w:tc>
        <w:tc>
          <w:tcPr>
            <w:tcW w:type="dxa" w:w="1728"/>
            <w:shd w:val="clear" w:color="auto" w:fill="2E74B5"/>
          </w:tcPr>
          <w:p>
            <w:r>
              <w:rPr>
                <w:rFonts w:ascii="Calibri" w:hAnsi="Calibri"/>
                <w:b/>
                <w:i w:val="0"/>
                <w:color w:val="FFFFFF"/>
                <w:sz w:val="20"/>
              </w:rPr>
              <w:t>Rows</w:t>
            </w:r>
          </w:p>
        </w:tc>
        <w:tc>
          <w:tcPr>
            <w:tcW w:type="dxa" w:w="4320"/>
            <w:shd w:val="clear" w:color="auto" w:fill="2E74B5"/>
          </w:tcPr>
          <w:p>
            <w:r>
              <w:rPr>
                <w:rFonts w:ascii="Calibri" w:hAnsi="Calibri"/>
                <w:b/>
                <w:i w:val="0"/>
                <w:color w:val="FFFFFF"/>
                <w:sz w:val="20"/>
              </w:rPr>
              <w:t>Notes</w:t>
            </w:r>
          </w:p>
        </w:tc>
      </w:tr>
      <w:tr>
        <w:tc>
          <w:tcPr>
            <w:tcW w:type="dxa" w:w="1152"/>
            <w:shd w:val="clear" w:color="auto" w:fill="FFFFFF"/>
          </w:tcPr>
          <w:p>
            <w:r>
              <w:rPr>
                <w:rFonts w:ascii="Calibri" w:hAnsi="Calibri"/>
                <w:b w:val="0"/>
                <w:i w:val="0"/>
                <w:sz w:val="20"/>
              </w:rPr>
              <w:t>Train</w:t>
            </w:r>
          </w:p>
        </w:tc>
        <w:tc>
          <w:tcPr>
            <w:tcW w:type="dxa" w:w="2160"/>
            <w:shd w:val="clear" w:color="auto" w:fill="FFFFFF"/>
          </w:tcPr>
          <w:p>
            <w:r>
              <w:rPr>
                <w:rFonts w:ascii="Calibri" w:hAnsi="Calibri"/>
                <w:b w:val="0"/>
                <w:i w:val="0"/>
                <w:sz w:val="20"/>
              </w:rPr>
              <w:t>1991-01 to 2018-12</w:t>
            </w:r>
          </w:p>
        </w:tc>
        <w:tc>
          <w:tcPr>
            <w:tcW w:type="dxa" w:w="1728"/>
            <w:shd w:val="clear" w:color="auto" w:fill="FFFFFF"/>
          </w:tcPr>
          <w:p>
            <w:r>
              <w:rPr>
                <w:rFonts w:ascii="Calibri" w:hAnsi="Calibri"/>
                <w:b w:val="0"/>
                <w:i w:val="0"/>
                <w:sz w:val="20"/>
              </w:rPr>
              <w:t>~320 months</w:t>
            </w:r>
          </w:p>
        </w:tc>
        <w:tc>
          <w:tcPr>
            <w:tcW w:type="dxa" w:w="4320"/>
            <w:shd w:val="clear" w:color="auto" w:fill="FFFFFF"/>
          </w:tcPr>
          <w:p>
            <w:r>
              <w:rPr>
                <w:rFonts w:ascii="Calibri" w:hAnsi="Calibri"/>
                <w:b w:val="0"/>
                <w:i w:val="0"/>
                <w:sz w:val="20"/>
              </w:rPr>
              <w:t>Used for model fitting and cross-validation</w:t>
            </w:r>
          </w:p>
        </w:tc>
      </w:tr>
      <w:tr>
        <w:tc>
          <w:tcPr>
            <w:tcW w:type="dxa" w:w="1152"/>
            <w:shd w:val="clear" w:color="auto" w:fill="EBF3FB"/>
          </w:tcPr>
          <w:p>
            <w:r>
              <w:rPr>
                <w:rFonts w:ascii="Calibri" w:hAnsi="Calibri"/>
                <w:b w:val="0"/>
                <w:i w:val="0"/>
                <w:sz w:val="20"/>
              </w:rPr>
              <w:t>Test</w:t>
            </w:r>
          </w:p>
        </w:tc>
        <w:tc>
          <w:tcPr>
            <w:tcW w:type="dxa" w:w="2160"/>
            <w:shd w:val="clear" w:color="auto" w:fill="EBF3FB"/>
          </w:tcPr>
          <w:p>
            <w:r>
              <w:rPr>
                <w:rFonts w:ascii="Calibri" w:hAnsi="Calibri"/>
                <w:b w:val="0"/>
                <w:i w:val="0"/>
                <w:sz w:val="20"/>
              </w:rPr>
              <w:t>2019-01 to 2025-12</w:t>
            </w:r>
          </w:p>
        </w:tc>
        <w:tc>
          <w:tcPr>
            <w:tcW w:type="dxa" w:w="1728"/>
            <w:shd w:val="clear" w:color="auto" w:fill="EBF3FB"/>
          </w:tcPr>
          <w:p>
            <w:r>
              <w:rPr>
                <w:rFonts w:ascii="Calibri" w:hAnsi="Calibri"/>
                <w:b w:val="0"/>
                <w:i w:val="0"/>
                <w:sz w:val="20"/>
              </w:rPr>
              <w:t>~80 months</w:t>
            </w:r>
          </w:p>
        </w:tc>
        <w:tc>
          <w:tcPr>
            <w:tcW w:type="dxa" w:w="4320"/>
            <w:shd w:val="clear" w:color="auto" w:fill="EBF3FB"/>
          </w:tcPr>
          <w:p>
            <w:r>
              <w:rPr>
                <w:rFonts w:ascii="Calibri" w:hAnsi="Calibri"/>
                <w:b w:val="0"/>
                <w:i w:val="0"/>
                <w:sz w:val="20"/>
              </w:rPr>
              <w:t>Held out until final evaluation; includes COVID spike</w:t>
            </w:r>
          </w:p>
        </w:tc>
      </w:tr>
    </w:tbl>
    <w:p/>
    <w:p>
      <w:r>
        <w:br w:type="page"/>
      </w:r>
    </w:p>
    <w:p>
      <w:pPr>
        <w:pStyle w:val="Heading1"/>
        <w:jc w:val="left"/>
      </w:pPr>
      <w:r>
        <w:rPr>
          <w:rFonts w:ascii="Calibri" w:hAnsi="Calibri"/>
          <w:color w:val="1F497D"/>
          <w:sz w:val="32"/>
        </w:rPr>
        <w:t>5. Model Design</w:t>
      </w:r>
    </w:p>
    <w:p>
      <w:pPr>
        <w:spacing w:before="40" w:after="40"/>
        <w:pBdr>
          <w:bottom w:val="single" w:sz="6" w:space="1" w:color="2E74B5"/>
        </w:pBdr>
      </w:pPr>
    </w:p>
    <w:p>
      <w:pPr>
        <w:jc w:val="left"/>
      </w:pPr>
      <w:r>
        <w:rPr>
          <w:rFonts w:ascii="Calibri" w:hAnsi="Calibri"/>
          <w:b w:val="0"/>
          <w:i w:val="0"/>
          <w:sz w:val="22"/>
        </w:rPr>
        <w:t>Five models are trained in order of increasing complexity. Each model must earn its complexity by outperforming the previous one on the held-out test set.</w:t>
      </w:r>
    </w:p>
    <w:p/>
    <w:p>
      <w:pPr>
        <w:pStyle w:val="Heading2"/>
        <w:jc w:val="left"/>
      </w:pPr>
      <w:r>
        <w:rPr>
          <w:rFonts w:ascii="Calibri" w:hAnsi="Calibri"/>
          <w:color w:val="2E74B5"/>
          <w:sz w:val="26"/>
        </w:rPr>
        <w:t>5.1  Ridge Regression (Linear Baseline)</w:t>
      </w:r>
    </w:p>
    <w:p>
      <w:pPr>
        <w:jc w:val="left"/>
      </w:pPr>
      <w:r>
        <w:rPr>
          <w:rFonts w:ascii="Calibri" w:hAnsi="Calibri"/>
          <w:b w:val="0"/>
          <w:i w:val="0"/>
          <w:sz w:val="22"/>
        </w:rPr>
        <w:t>Ridge regression with L2 regularisation provides an interpretable baseline. RidgeCV automatically selects the optimal regularisation parameter alpha from the set [0.01, 0.1, 1, 10, 100] using 5-fold TimeSeriesSplit cross-validation. Features are standardised with StandardScaler before fitting. All complex models must beat this baseline to justify their additional complexity.</w:t>
      </w:r>
    </w:p>
    <w:p>
      <w:pPr>
        <w:pStyle w:val="Heading2"/>
        <w:jc w:val="left"/>
      </w:pPr>
      <w:r>
        <w:rPr>
          <w:rFonts w:ascii="Calibri" w:hAnsi="Calibri"/>
          <w:color w:val="2E74B5"/>
          <w:sz w:val="26"/>
        </w:rPr>
        <w:t>5.2  ARIMA / SARIMA</w:t>
      </w:r>
    </w:p>
    <w:p>
      <w:pPr>
        <w:jc w:val="left"/>
      </w:pPr>
      <w:r>
        <w:rPr>
          <w:rFonts w:ascii="Calibri" w:hAnsi="Calibri"/>
          <w:b w:val="0"/>
          <w:i w:val="0"/>
          <w:sz w:val="22"/>
        </w:rPr>
        <w:t>The pmdarima auto_arima function performs a stepwise search over ARIMA(p,d,q) and seasonal SARIMA(P,D,Q,m=12) parameters using the Akaike Information Criterion (AIC) as the selection criterion. Maximum orders: p,q &lt;= 4; P,Q &lt;= 2. This model serves as a pure time-series benchmark that captures autocorrelation structure without using exogenous features.</w:t>
      </w:r>
    </w:p>
    <w:p>
      <w:pPr>
        <w:pStyle w:val="Heading2"/>
        <w:jc w:val="left"/>
      </w:pPr>
      <w:r>
        <w:rPr>
          <w:rFonts w:ascii="Calibri" w:hAnsi="Calibri"/>
          <w:color w:val="2E74B5"/>
          <w:sz w:val="26"/>
        </w:rPr>
        <w:t>5.3  XGBoost</w:t>
      </w:r>
    </w:p>
    <w:p>
      <w:pPr>
        <w:jc w:val="left"/>
      </w:pPr>
      <w:r>
        <w:rPr>
          <w:rFonts w:ascii="Calibri" w:hAnsi="Calibri"/>
          <w:b w:val="0"/>
          <w:i w:val="0"/>
          <w:sz w:val="22"/>
        </w:rPr>
        <w:t>XGBoost (eXtreme Gradient Boosting) is a tree-based ensemble that can model non-linear relationships between features and the target. Hyperparameters are tuned via GridSearchCV with 5-fold TimeSeriesSplit:</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2E74B5"/>
          </w:tcPr>
          <w:p>
            <w:r>
              <w:rPr>
                <w:rFonts w:ascii="Calibri" w:hAnsi="Calibri"/>
                <w:b/>
                <w:i w:val="0"/>
                <w:color w:val="FFFFFF"/>
                <w:sz w:val="20"/>
              </w:rPr>
              <w:t>Hyperparameter</w:t>
            </w:r>
          </w:p>
        </w:tc>
        <w:tc>
          <w:tcPr>
            <w:tcW w:type="dxa" w:w="2592"/>
            <w:shd w:val="clear" w:color="auto" w:fill="2E74B5"/>
          </w:tcPr>
          <w:p>
            <w:r>
              <w:rPr>
                <w:rFonts w:ascii="Calibri" w:hAnsi="Calibri"/>
                <w:b/>
                <w:i w:val="0"/>
                <w:color w:val="FFFFFF"/>
                <w:sz w:val="20"/>
              </w:rPr>
              <w:t>Search Space</w:t>
            </w:r>
          </w:p>
        </w:tc>
        <w:tc>
          <w:tcPr>
            <w:tcW w:type="dxa" w:w="2592"/>
            <w:shd w:val="clear" w:color="auto" w:fill="2E74B5"/>
          </w:tcPr>
          <w:p>
            <w:r>
              <w:rPr>
                <w:rFonts w:ascii="Calibri" w:hAnsi="Calibri"/>
                <w:b/>
                <w:i w:val="0"/>
                <w:color w:val="FFFFFF"/>
                <w:sz w:val="20"/>
              </w:rPr>
              <w:t>Best Found</w:t>
            </w:r>
          </w:p>
        </w:tc>
      </w:tr>
      <w:tr>
        <w:tc>
          <w:tcPr>
            <w:tcW w:type="dxa" w:w="2592"/>
            <w:shd w:val="clear" w:color="auto" w:fill="FFFFFF"/>
          </w:tcPr>
          <w:p>
            <w:r>
              <w:rPr>
                <w:rFonts w:ascii="Calibri" w:hAnsi="Calibri"/>
                <w:b w:val="0"/>
                <w:i w:val="0"/>
                <w:sz w:val="20"/>
              </w:rPr>
              <w:t>n_estimators</w:t>
            </w:r>
          </w:p>
        </w:tc>
        <w:tc>
          <w:tcPr>
            <w:tcW w:type="dxa" w:w="2592"/>
            <w:shd w:val="clear" w:color="auto" w:fill="FFFFFF"/>
          </w:tcPr>
          <w:p>
            <w:r>
              <w:rPr>
                <w:rFonts w:ascii="Calibri" w:hAnsi="Calibri"/>
                <w:b w:val="0"/>
                <w:i w:val="0"/>
                <w:sz w:val="20"/>
              </w:rPr>
              <w:t>[200, 400]</w:t>
            </w:r>
          </w:p>
        </w:tc>
        <w:tc>
          <w:tcPr>
            <w:tcW w:type="dxa" w:w="2592"/>
            <w:shd w:val="clear" w:color="auto" w:fill="FFFFFF"/>
          </w:tcPr>
          <w:p>
            <w:r>
              <w:rPr>
                <w:rFonts w:ascii="Calibri" w:hAnsi="Calibri"/>
                <w:b w:val="0"/>
                <w:i w:val="0"/>
                <w:sz w:val="20"/>
              </w:rPr>
              <w:t>200</w:t>
            </w:r>
          </w:p>
        </w:tc>
      </w:tr>
      <w:tr>
        <w:tc>
          <w:tcPr>
            <w:tcW w:type="dxa" w:w="2592"/>
            <w:shd w:val="clear" w:color="auto" w:fill="EBF3FB"/>
          </w:tcPr>
          <w:p>
            <w:r>
              <w:rPr>
                <w:rFonts w:ascii="Calibri" w:hAnsi="Calibri"/>
                <w:b w:val="0"/>
                <w:i w:val="0"/>
                <w:sz w:val="20"/>
              </w:rPr>
              <w:t>max_depth</w:t>
            </w:r>
          </w:p>
        </w:tc>
        <w:tc>
          <w:tcPr>
            <w:tcW w:type="dxa" w:w="2592"/>
            <w:shd w:val="clear" w:color="auto" w:fill="EBF3FB"/>
          </w:tcPr>
          <w:p>
            <w:r>
              <w:rPr>
                <w:rFonts w:ascii="Calibri" w:hAnsi="Calibri"/>
                <w:b w:val="0"/>
                <w:i w:val="0"/>
                <w:sz w:val="20"/>
              </w:rPr>
              <w:t>[3, 5]</w:t>
            </w:r>
          </w:p>
        </w:tc>
        <w:tc>
          <w:tcPr>
            <w:tcW w:type="dxa" w:w="2592"/>
            <w:shd w:val="clear" w:color="auto" w:fill="EBF3FB"/>
          </w:tcPr>
          <w:p>
            <w:r>
              <w:rPr>
                <w:rFonts w:ascii="Calibri" w:hAnsi="Calibri"/>
                <w:b w:val="0"/>
                <w:i w:val="0"/>
                <w:sz w:val="20"/>
              </w:rPr>
              <w:t>3</w:t>
            </w:r>
          </w:p>
        </w:tc>
      </w:tr>
      <w:tr>
        <w:tc>
          <w:tcPr>
            <w:tcW w:type="dxa" w:w="2592"/>
            <w:shd w:val="clear" w:color="auto" w:fill="FFFFFF"/>
          </w:tcPr>
          <w:p>
            <w:r>
              <w:rPr>
                <w:rFonts w:ascii="Calibri" w:hAnsi="Calibri"/>
                <w:b w:val="0"/>
                <w:i w:val="0"/>
                <w:sz w:val="20"/>
              </w:rPr>
              <w:t>learning_rate</w:t>
            </w:r>
          </w:p>
        </w:tc>
        <w:tc>
          <w:tcPr>
            <w:tcW w:type="dxa" w:w="2592"/>
            <w:shd w:val="clear" w:color="auto" w:fill="FFFFFF"/>
          </w:tcPr>
          <w:p>
            <w:r>
              <w:rPr>
                <w:rFonts w:ascii="Calibri" w:hAnsi="Calibri"/>
                <w:b w:val="0"/>
                <w:i w:val="0"/>
                <w:sz w:val="20"/>
              </w:rPr>
              <w:t>[0.05, 0.1]</w:t>
            </w:r>
          </w:p>
        </w:tc>
        <w:tc>
          <w:tcPr>
            <w:tcW w:type="dxa" w:w="2592"/>
            <w:shd w:val="clear" w:color="auto" w:fill="FFFFFF"/>
          </w:tcPr>
          <w:p>
            <w:r>
              <w:rPr>
                <w:rFonts w:ascii="Calibri" w:hAnsi="Calibri"/>
                <w:b w:val="0"/>
                <w:i w:val="0"/>
                <w:sz w:val="20"/>
              </w:rPr>
              <w:t>0.1</w:t>
            </w:r>
          </w:p>
        </w:tc>
      </w:tr>
      <w:tr>
        <w:tc>
          <w:tcPr>
            <w:tcW w:type="dxa" w:w="2592"/>
            <w:shd w:val="clear" w:color="auto" w:fill="EBF3FB"/>
          </w:tcPr>
          <w:p>
            <w:r>
              <w:rPr>
                <w:rFonts w:ascii="Calibri" w:hAnsi="Calibri"/>
                <w:b w:val="0"/>
                <w:i w:val="0"/>
                <w:sz w:val="20"/>
              </w:rPr>
              <w:t>subsample</w:t>
            </w:r>
          </w:p>
        </w:tc>
        <w:tc>
          <w:tcPr>
            <w:tcW w:type="dxa" w:w="2592"/>
            <w:shd w:val="clear" w:color="auto" w:fill="EBF3FB"/>
          </w:tcPr>
          <w:p>
            <w:r>
              <w:rPr>
                <w:rFonts w:ascii="Calibri" w:hAnsi="Calibri"/>
                <w:b w:val="0"/>
                <w:i w:val="0"/>
                <w:sz w:val="20"/>
              </w:rPr>
              <w:t>[0.8, 1.0]</w:t>
            </w:r>
          </w:p>
        </w:tc>
        <w:tc>
          <w:tcPr>
            <w:tcW w:type="dxa" w:w="2592"/>
            <w:shd w:val="clear" w:color="auto" w:fill="EBF3FB"/>
          </w:tcPr>
          <w:p>
            <w:r>
              <w:rPr>
                <w:rFonts w:ascii="Calibri" w:hAnsi="Calibri"/>
                <w:b w:val="0"/>
                <w:i w:val="0"/>
                <w:sz w:val="20"/>
              </w:rPr>
              <w:t>0.8</w:t>
            </w:r>
          </w:p>
        </w:tc>
      </w:tr>
      <w:tr>
        <w:tc>
          <w:tcPr>
            <w:tcW w:type="dxa" w:w="2592"/>
            <w:shd w:val="clear" w:color="auto" w:fill="FFFFFF"/>
          </w:tcPr>
          <w:p>
            <w:r>
              <w:rPr>
                <w:rFonts w:ascii="Calibri" w:hAnsi="Calibri"/>
                <w:b w:val="0"/>
                <w:i w:val="0"/>
                <w:sz w:val="20"/>
              </w:rPr>
              <w:t>colsample_bytree</w:t>
            </w:r>
          </w:p>
        </w:tc>
        <w:tc>
          <w:tcPr>
            <w:tcW w:type="dxa" w:w="2592"/>
            <w:shd w:val="clear" w:color="auto" w:fill="FFFFFF"/>
          </w:tcPr>
          <w:p>
            <w:r>
              <w:rPr>
                <w:rFonts w:ascii="Calibri" w:hAnsi="Calibri"/>
                <w:b w:val="0"/>
                <w:i w:val="0"/>
                <w:sz w:val="20"/>
              </w:rPr>
              <w:t>[0.8, 1.0]</w:t>
            </w:r>
          </w:p>
        </w:tc>
        <w:tc>
          <w:tcPr>
            <w:tcW w:type="dxa" w:w="2592"/>
            <w:shd w:val="clear" w:color="auto" w:fill="FFFFFF"/>
          </w:tcPr>
          <w:p>
            <w:r>
              <w:rPr>
                <w:rFonts w:ascii="Calibri" w:hAnsi="Calibri"/>
                <w:b w:val="0"/>
                <w:i w:val="0"/>
                <w:sz w:val="20"/>
              </w:rPr>
              <w:t>0.8</w:t>
            </w:r>
          </w:p>
        </w:tc>
      </w:tr>
    </w:tbl>
    <w:p/>
    <w:p>
      <w:pPr>
        <w:jc w:val="left"/>
      </w:pPr>
      <w:r>
        <w:rPr>
          <w:rFonts w:ascii="Calibri" w:hAnsi="Calibri"/>
          <w:b w:val="0"/>
          <w:i/>
          <w:sz w:val="22"/>
        </w:rPr>
        <w:t>SHAP (SHapley Additive exPlanations) values are computed using TreeExplainer and saved to models/shap_summary.json for interpretability analysis.</w:t>
      </w:r>
    </w:p>
    <w:p>
      <w:pPr>
        <w:pStyle w:val="Heading2"/>
        <w:jc w:val="left"/>
      </w:pPr>
      <w:r>
        <w:rPr>
          <w:rFonts w:ascii="Calibri" w:hAnsi="Calibri"/>
          <w:color w:val="2E74B5"/>
          <w:sz w:val="26"/>
        </w:rPr>
        <w:t>5.4  LSTM (Long Short-Term Memory)</w:t>
      </w:r>
    </w:p>
    <w:p>
      <w:pPr>
        <w:jc w:val="left"/>
      </w:pPr>
      <w:r>
        <w:rPr>
          <w:rFonts w:ascii="Calibri" w:hAnsi="Calibri"/>
          <w:b w:val="0"/>
          <w:i w:val="0"/>
          <w:sz w:val="22"/>
        </w:rPr>
        <w:t>A 2-layer stacked LSTM captures long-range temporal dependencies that tabular models cannot easily model. Architecture:</w:t>
      </w:r>
    </w:p>
    <w:p>
      <w:pPr>
        <w:pStyle w:val="ListBullet"/>
        <w:ind w:left="360"/>
      </w:pPr>
      <w:r>
        <w:rPr>
          <w:rFonts w:ascii="Calibri" w:hAnsi="Calibri"/>
          <w:b w:val="0"/>
          <w:i w:val="0"/>
          <w:sz w:val="21"/>
        </w:rPr>
        <w:t>Input: lookback=24 months of scaled feature sequences</w:t>
      </w:r>
    </w:p>
    <w:p>
      <w:pPr>
        <w:pStyle w:val="ListBullet"/>
        <w:ind w:left="360"/>
      </w:pPr>
      <w:r>
        <w:rPr>
          <w:rFonts w:ascii="Calibri" w:hAnsi="Calibri"/>
          <w:b w:val="0"/>
          <w:i w:val="0"/>
          <w:sz w:val="21"/>
        </w:rPr>
        <w:t>LSTM(128 units, return_sequences=True) + Dropout(0.2)</w:t>
      </w:r>
    </w:p>
    <w:p>
      <w:pPr>
        <w:pStyle w:val="ListBullet"/>
        <w:ind w:left="360"/>
      </w:pPr>
      <w:r>
        <w:rPr>
          <w:rFonts w:ascii="Calibri" w:hAnsi="Calibri"/>
          <w:b w:val="0"/>
          <w:i w:val="0"/>
          <w:sz w:val="21"/>
        </w:rPr>
        <w:t>LSTM(64 units, return_sequences=False) + Dropout(0.2)</w:t>
      </w:r>
    </w:p>
    <w:p>
      <w:pPr>
        <w:pStyle w:val="ListBullet"/>
        <w:ind w:left="360"/>
      </w:pPr>
      <w:r>
        <w:rPr>
          <w:rFonts w:ascii="Calibri" w:hAnsi="Calibri"/>
          <w:b w:val="0"/>
          <w:i w:val="0"/>
          <w:sz w:val="21"/>
        </w:rPr>
        <w:t>Dense(32, ReLU) + Dense(1)</w:t>
      </w:r>
    </w:p>
    <w:p>
      <w:pPr>
        <w:pStyle w:val="ListBullet"/>
        <w:ind w:left="360"/>
      </w:pPr>
      <w:r>
        <w:rPr>
          <w:rFonts w:ascii="Calibri" w:hAnsi="Calibri"/>
          <w:b w:val="0"/>
          <w:i w:val="0"/>
          <w:sz w:val="21"/>
        </w:rPr>
        <w:t>Optimiser: Adam | Loss: MSE | EarlyStopping(patience=15) | ReduceLROnPlateau(patience=7)</w:t>
      </w:r>
    </w:p>
    <w:p>
      <w:pPr>
        <w:jc w:val="left"/>
      </w:pPr>
      <w:r>
        <w:rPr>
          <w:rFonts w:ascii="Calibri" w:hAnsi="Calibri"/>
          <w:b w:val="0"/>
          <w:i/>
          <w:sz w:val="22"/>
        </w:rPr>
        <w:t>Conformal prediction intervals are computed using a split-conformal approach: the last 20% of training sequences form a calibration set, and the 90th percentile of absolute residuals gives the ±0.55 pp interval width at 90% coverage.</w:t>
      </w:r>
    </w:p>
    <w:p>
      <w:pPr>
        <w:pStyle w:val="Heading2"/>
        <w:jc w:val="left"/>
      </w:pPr>
      <w:r>
        <w:rPr>
          <w:rFonts w:ascii="Calibri" w:hAnsi="Calibri"/>
          <w:color w:val="2E74B5"/>
          <w:sz w:val="26"/>
        </w:rPr>
        <w:t>5.5  Stacking Ensemble</w:t>
      </w:r>
    </w:p>
    <w:p>
      <w:pPr>
        <w:jc w:val="left"/>
      </w:pPr>
      <w:r>
        <w:rPr>
          <w:rFonts w:ascii="Calibri" w:hAnsi="Calibri"/>
          <w:b w:val="0"/>
          <w:i w:val="0"/>
          <w:sz w:val="22"/>
        </w:rPr>
        <w:t>A meta-learning stacking ensemble combines Ridge and XGBoost predictions:</w:t>
      </w:r>
    </w:p>
    <w:p>
      <w:pPr>
        <w:pStyle w:val="ListNumber"/>
      </w:pPr>
      <w:r>
        <w:rPr>
          <w:rFonts w:ascii="Calibri" w:hAnsi="Calibri"/>
          <w:b w:val="0"/>
          <w:i w:val="0"/>
          <w:sz w:val="21"/>
        </w:rPr>
        <w:t>Out-of-fold (OOF) predictions are generated for both level-0 models using 5-fold TimeSeriesSplit, preventing data leakage into the meta-learner.</w:t>
      </w:r>
    </w:p>
    <w:p>
      <w:pPr>
        <w:pStyle w:val="ListNumber"/>
      </w:pPr>
      <w:r>
        <w:rPr>
          <w:rFonts w:ascii="Calibri" w:hAnsi="Calibri"/>
          <w:b w:val="0"/>
          <w:i w:val="0"/>
          <w:sz w:val="21"/>
        </w:rPr>
        <w:t>OOF predictions form a 2-column meta-feature matrix.</w:t>
      </w:r>
    </w:p>
    <w:p>
      <w:pPr>
        <w:pStyle w:val="ListNumber"/>
      </w:pPr>
      <w:r>
        <w:rPr>
          <w:rFonts w:ascii="Calibri" w:hAnsi="Calibri"/>
          <w:b w:val="0"/>
          <w:i w:val="0"/>
          <w:sz w:val="21"/>
        </w:rPr>
        <w:t>A Ridge regression meta-learner is fit on the meta-features.</w:t>
      </w:r>
    </w:p>
    <w:p>
      <w:pPr>
        <w:pStyle w:val="ListNumber"/>
      </w:pPr>
      <w:r>
        <w:rPr>
          <w:rFonts w:ascii="Calibri" w:hAnsi="Calibri"/>
          <w:b w:val="0"/>
          <w:i w:val="0"/>
          <w:sz w:val="21"/>
        </w:rPr>
        <w:t>At inference time, both level-0 models predict independently, and the meta-learner combines their outputs.</w:t>
      </w:r>
    </w:p>
    <w:p>
      <w:r>
        <w:br w:type="page"/>
      </w:r>
    </w:p>
    <w:p>
      <w:pPr>
        <w:pStyle w:val="Heading1"/>
        <w:jc w:val="left"/>
      </w:pPr>
      <w:r>
        <w:rPr>
          <w:rFonts w:ascii="Calibri" w:hAnsi="Calibri"/>
          <w:color w:val="1F497D"/>
          <w:sz w:val="32"/>
        </w:rPr>
        <w:t>6. Training Pipeline</w:t>
      </w:r>
    </w:p>
    <w:p>
      <w:pPr>
        <w:spacing w:before="40" w:after="40"/>
        <w:pBdr>
          <w:bottom w:val="single" w:sz="6" w:space="1" w:color="2E74B5"/>
        </w:pBdr>
      </w:pPr>
    </w:p>
    <w:p>
      <w:pPr>
        <w:jc w:val="left"/>
      </w:pPr>
      <w:r>
        <w:rPr>
          <w:rFonts w:ascii="Calibri" w:hAnsi="Calibri"/>
          <w:b w:val="0"/>
          <w:i w:val="0"/>
          <w:sz w:val="22"/>
        </w:rPr>
        <w:t>The train_all() function in src/train.py orchestrates the full training pipeline. Each model is wrapped in an MLflow run for experiment tracking. All serialised artifacts are saved to the models/ directory.</w:t>
      </w:r>
    </w:p>
    <w:p/>
    <w:p>
      <w:pPr>
        <w:spacing w:before="80" w:after="80"/>
        <w:ind w:left="576"/>
        <w:shd w:val="clear" w:color="auto" w:fill="F2F2F2"/>
      </w:pPr>
      <w:r>
        <w:rPr>
          <w:rFonts w:ascii="Courier New" w:hAnsi="Courier New"/>
          <w:color w:val="202020"/>
          <w:sz w:val="18"/>
        </w:rPr>
        <w:t>python -m src.train</w:t>
      </w:r>
    </w:p>
    <w:p/>
    <w:p>
      <w:pPr>
        <w:pStyle w:val="Heading2"/>
        <w:jc w:val="left"/>
      </w:pPr>
      <w:r>
        <w:rPr>
          <w:rFonts w:ascii="Calibri" w:hAnsi="Calibri"/>
          <w:color w:val="2E74B5"/>
          <w:sz w:val="26"/>
        </w:rPr>
        <w:t>Serialised Artifacts</w:t>
      </w:r>
    </w:p>
    <w:tbl>
      <w:tblPr>
        <w:tblStyle w:val="TableGrid"/>
        <w:tblW w:type="auto" w:w="0"/>
        <w:jc w:val="left"/>
        <w:tblLook w:firstColumn="1" w:firstRow="1" w:lastColumn="0" w:lastRow="0" w:noHBand="0" w:noVBand="1" w:val="04A0"/>
      </w:tblPr>
      <w:tblGrid>
        <w:gridCol w:w="4561"/>
        <w:gridCol w:w="4561"/>
      </w:tblGrid>
      <w:tr>
        <w:tc>
          <w:tcPr>
            <w:tcW w:type="dxa" w:w="3312"/>
            <w:shd w:val="clear" w:color="auto" w:fill="2E74B5"/>
          </w:tcPr>
          <w:p>
            <w:r>
              <w:rPr>
                <w:rFonts w:ascii="Calibri" w:hAnsi="Calibri"/>
                <w:b/>
                <w:i w:val="0"/>
                <w:color w:val="FFFFFF"/>
                <w:sz w:val="20"/>
              </w:rPr>
              <w:t>File</w:t>
            </w:r>
          </w:p>
        </w:tc>
        <w:tc>
          <w:tcPr>
            <w:tcW w:type="dxa" w:w="6048"/>
            <w:shd w:val="clear" w:color="auto" w:fill="2E74B5"/>
          </w:tcPr>
          <w:p>
            <w:r>
              <w:rPr>
                <w:rFonts w:ascii="Calibri" w:hAnsi="Calibri"/>
                <w:b/>
                <w:i w:val="0"/>
                <w:color w:val="FFFFFF"/>
                <w:sz w:val="20"/>
              </w:rPr>
              <w:t>Contents</w:t>
            </w:r>
          </w:p>
        </w:tc>
      </w:tr>
      <w:tr>
        <w:tc>
          <w:tcPr>
            <w:tcW w:type="dxa" w:w="3312"/>
            <w:shd w:val="clear" w:color="auto" w:fill="FFFFFF"/>
          </w:tcPr>
          <w:p>
            <w:r>
              <w:rPr>
                <w:rFonts w:ascii="Calibri" w:hAnsi="Calibri"/>
                <w:b w:val="0"/>
                <w:i w:val="0"/>
                <w:sz w:val="20"/>
              </w:rPr>
              <w:t>models/linear.joblib</w:t>
            </w:r>
          </w:p>
        </w:tc>
        <w:tc>
          <w:tcPr>
            <w:tcW w:type="dxa" w:w="6048"/>
            <w:shd w:val="clear" w:color="auto" w:fill="FFFFFF"/>
          </w:tcPr>
          <w:p>
            <w:r>
              <w:rPr>
                <w:rFonts w:ascii="Calibri" w:hAnsi="Calibri"/>
                <w:b w:val="0"/>
                <w:i w:val="0"/>
                <w:sz w:val="20"/>
              </w:rPr>
              <w:t>{'model': RidgeCV, 'scaler': StandardScaler}</w:t>
            </w:r>
          </w:p>
        </w:tc>
      </w:tr>
      <w:tr>
        <w:tc>
          <w:tcPr>
            <w:tcW w:type="dxa" w:w="3312"/>
            <w:shd w:val="clear" w:color="auto" w:fill="EBF3FB"/>
          </w:tcPr>
          <w:p>
            <w:r>
              <w:rPr>
                <w:rFonts w:ascii="Calibri" w:hAnsi="Calibri"/>
                <w:b w:val="0"/>
                <w:i w:val="0"/>
                <w:sz w:val="20"/>
              </w:rPr>
              <w:t>models/arima.joblib</w:t>
            </w:r>
          </w:p>
        </w:tc>
        <w:tc>
          <w:tcPr>
            <w:tcW w:type="dxa" w:w="6048"/>
            <w:shd w:val="clear" w:color="auto" w:fill="EBF3FB"/>
          </w:tcPr>
          <w:p>
            <w:r>
              <w:rPr>
                <w:rFonts w:ascii="Calibri" w:hAnsi="Calibri"/>
                <w:b w:val="0"/>
                <w:i w:val="0"/>
                <w:sz w:val="20"/>
              </w:rPr>
              <w:t>{'model': ARIMA fitted object}</w:t>
            </w:r>
          </w:p>
        </w:tc>
      </w:tr>
      <w:tr>
        <w:tc>
          <w:tcPr>
            <w:tcW w:type="dxa" w:w="3312"/>
            <w:shd w:val="clear" w:color="auto" w:fill="FFFFFF"/>
          </w:tcPr>
          <w:p>
            <w:r>
              <w:rPr>
                <w:rFonts w:ascii="Calibri" w:hAnsi="Calibri"/>
                <w:b w:val="0"/>
                <w:i w:val="0"/>
                <w:sz w:val="20"/>
              </w:rPr>
              <w:t>models/xgboost.joblib</w:t>
            </w:r>
          </w:p>
        </w:tc>
        <w:tc>
          <w:tcPr>
            <w:tcW w:type="dxa" w:w="6048"/>
            <w:shd w:val="clear" w:color="auto" w:fill="FFFFFF"/>
          </w:tcPr>
          <w:p>
            <w:r>
              <w:rPr>
                <w:rFonts w:ascii="Calibri" w:hAnsi="Calibri"/>
                <w:b w:val="0"/>
                <w:i w:val="0"/>
                <w:sz w:val="20"/>
              </w:rPr>
              <w:t>{'model': XGBRegressor, 'best_params': dict}</w:t>
            </w:r>
          </w:p>
        </w:tc>
      </w:tr>
      <w:tr>
        <w:tc>
          <w:tcPr>
            <w:tcW w:type="dxa" w:w="3312"/>
            <w:shd w:val="clear" w:color="auto" w:fill="EBF3FB"/>
          </w:tcPr>
          <w:p>
            <w:r>
              <w:rPr>
                <w:rFonts w:ascii="Calibri" w:hAnsi="Calibri"/>
                <w:b w:val="0"/>
                <w:i w:val="0"/>
                <w:sz w:val="20"/>
              </w:rPr>
              <w:t>models/lstm.joblib</w:t>
            </w:r>
          </w:p>
        </w:tc>
        <w:tc>
          <w:tcPr>
            <w:tcW w:type="dxa" w:w="6048"/>
            <w:shd w:val="clear" w:color="auto" w:fill="EBF3FB"/>
          </w:tcPr>
          <w:p>
            <w:r>
              <w:rPr>
                <w:rFonts w:ascii="Calibri" w:hAnsi="Calibri"/>
                <w:b w:val="0"/>
                <w:i w:val="0"/>
                <w:sz w:val="20"/>
              </w:rPr>
              <w:t>{'scaler', 'lookback', 'conformal_q90', 'conformal_q95'}</w:t>
            </w:r>
          </w:p>
        </w:tc>
      </w:tr>
      <w:tr>
        <w:tc>
          <w:tcPr>
            <w:tcW w:type="dxa" w:w="3312"/>
            <w:shd w:val="clear" w:color="auto" w:fill="FFFFFF"/>
          </w:tcPr>
          <w:p>
            <w:r>
              <w:rPr>
                <w:rFonts w:ascii="Calibri" w:hAnsi="Calibri"/>
                <w:b w:val="0"/>
                <w:i w:val="0"/>
                <w:sz w:val="20"/>
              </w:rPr>
              <w:t>models/lstm_model.keras</w:t>
            </w:r>
          </w:p>
        </w:tc>
        <w:tc>
          <w:tcPr>
            <w:tcW w:type="dxa" w:w="6048"/>
            <w:shd w:val="clear" w:color="auto" w:fill="FFFFFF"/>
          </w:tcPr>
          <w:p>
            <w:r>
              <w:rPr>
                <w:rFonts w:ascii="Calibri" w:hAnsi="Calibri"/>
                <w:b w:val="0"/>
                <w:i w:val="0"/>
                <w:sz w:val="20"/>
              </w:rPr>
              <w:t>Full Keras model weights</w:t>
            </w:r>
          </w:p>
        </w:tc>
      </w:tr>
      <w:tr>
        <w:tc>
          <w:tcPr>
            <w:tcW w:type="dxa" w:w="3312"/>
            <w:shd w:val="clear" w:color="auto" w:fill="EBF3FB"/>
          </w:tcPr>
          <w:p>
            <w:r>
              <w:rPr>
                <w:rFonts w:ascii="Calibri" w:hAnsi="Calibri"/>
                <w:b w:val="0"/>
                <w:i w:val="0"/>
                <w:sz w:val="20"/>
              </w:rPr>
              <w:t>models/ensemble.joblib</w:t>
            </w:r>
          </w:p>
        </w:tc>
        <w:tc>
          <w:tcPr>
            <w:tcW w:type="dxa" w:w="6048"/>
            <w:shd w:val="clear" w:color="auto" w:fill="EBF3FB"/>
          </w:tcPr>
          <w:p>
            <w:r>
              <w:rPr>
                <w:rFonts w:ascii="Calibri" w:hAnsi="Calibri"/>
                <w:b w:val="0"/>
                <w:i w:val="0"/>
                <w:sz w:val="20"/>
              </w:rPr>
              <w:t>{'meta_model', 'linear_bundle', 'xgb_bundle'}</w:t>
            </w:r>
          </w:p>
        </w:tc>
      </w:tr>
      <w:tr>
        <w:tc>
          <w:tcPr>
            <w:tcW w:type="dxa" w:w="3312"/>
            <w:shd w:val="clear" w:color="auto" w:fill="FFFFFF"/>
          </w:tcPr>
          <w:p>
            <w:r>
              <w:rPr>
                <w:rFonts w:ascii="Calibri" w:hAnsi="Calibri"/>
                <w:b w:val="0"/>
                <w:i w:val="0"/>
                <w:sz w:val="20"/>
              </w:rPr>
              <w:t>models/metrics.json</w:t>
            </w:r>
          </w:p>
        </w:tc>
        <w:tc>
          <w:tcPr>
            <w:tcW w:type="dxa" w:w="6048"/>
            <w:shd w:val="clear" w:color="auto" w:fill="FFFFFF"/>
          </w:tcPr>
          <w:p>
            <w:r>
              <w:rPr>
                <w:rFonts w:ascii="Calibri" w:hAnsi="Calibri"/>
                <w:b w:val="0"/>
                <w:i w:val="0"/>
                <w:sz w:val="20"/>
              </w:rPr>
              <w:t>Per-model MAE/RMSE/MAPE/R²/Dir_Acc</w:t>
            </w:r>
          </w:p>
        </w:tc>
      </w:tr>
      <w:tr>
        <w:tc>
          <w:tcPr>
            <w:tcW w:type="dxa" w:w="3312"/>
            <w:shd w:val="clear" w:color="auto" w:fill="EBF3FB"/>
          </w:tcPr>
          <w:p>
            <w:r>
              <w:rPr>
                <w:rFonts w:ascii="Calibri" w:hAnsi="Calibri"/>
                <w:b w:val="0"/>
                <w:i w:val="0"/>
                <w:sz w:val="20"/>
              </w:rPr>
              <w:t>models/feature_columns.json</w:t>
            </w:r>
          </w:p>
        </w:tc>
        <w:tc>
          <w:tcPr>
            <w:tcW w:type="dxa" w:w="6048"/>
            <w:shd w:val="clear" w:color="auto" w:fill="EBF3FB"/>
          </w:tcPr>
          <w:p>
            <w:r>
              <w:rPr>
                <w:rFonts w:ascii="Calibri" w:hAnsi="Calibri"/>
                <w:b w:val="0"/>
                <w:i w:val="0"/>
                <w:sz w:val="20"/>
              </w:rPr>
              <w:t>Ordered list of feature column names</w:t>
            </w:r>
          </w:p>
        </w:tc>
      </w:tr>
      <w:tr>
        <w:tc>
          <w:tcPr>
            <w:tcW w:type="dxa" w:w="3312"/>
            <w:shd w:val="clear" w:color="auto" w:fill="FFFFFF"/>
          </w:tcPr>
          <w:p>
            <w:r>
              <w:rPr>
                <w:rFonts w:ascii="Calibri" w:hAnsi="Calibri"/>
                <w:b w:val="0"/>
                <w:i w:val="0"/>
                <w:sz w:val="20"/>
              </w:rPr>
              <w:t>models/best_model.txt</w:t>
            </w:r>
          </w:p>
        </w:tc>
        <w:tc>
          <w:tcPr>
            <w:tcW w:type="dxa" w:w="6048"/>
            <w:shd w:val="clear" w:color="auto" w:fill="FFFFFF"/>
          </w:tcPr>
          <w:p>
            <w:r>
              <w:rPr>
                <w:rFonts w:ascii="Calibri" w:hAnsi="Calibri"/>
                <w:b w:val="0"/>
                <w:i w:val="0"/>
                <w:sz w:val="20"/>
              </w:rPr>
              <w:t>Name of the best model by RMSE</w:t>
            </w:r>
          </w:p>
        </w:tc>
      </w:tr>
      <w:tr>
        <w:tc>
          <w:tcPr>
            <w:tcW w:type="dxa" w:w="3312"/>
            <w:shd w:val="clear" w:color="auto" w:fill="EBF3FB"/>
          </w:tcPr>
          <w:p>
            <w:r>
              <w:rPr>
                <w:rFonts w:ascii="Calibri" w:hAnsi="Calibri"/>
                <w:b w:val="0"/>
                <w:i w:val="0"/>
                <w:sz w:val="20"/>
              </w:rPr>
              <w:t>models/shap_summary.json</w:t>
            </w:r>
          </w:p>
        </w:tc>
        <w:tc>
          <w:tcPr>
            <w:tcW w:type="dxa" w:w="6048"/>
            <w:shd w:val="clear" w:color="auto" w:fill="EBF3FB"/>
          </w:tcPr>
          <w:p>
            <w:r>
              <w:rPr>
                <w:rFonts w:ascii="Calibri" w:hAnsi="Calibri"/>
                <w:b w:val="0"/>
                <w:i w:val="0"/>
                <w:sz w:val="20"/>
              </w:rPr>
              <w:t>Top-15 mean absolute SHAP values</w:t>
            </w:r>
          </w:p>
        </w:tc>
      </w:tr>
      <w:tr>
        <w:tc>
          <w:tcPr>
            <w:tcW w:type="dxa" w:w="3312"/>
            <w:shd w:val="clear" w:color="auto" w:fill="FFFFFF"/>
          </w:tcPr>
          <w:p>
            <w:r>
              <w:rPr>
                <w:rFonts w:ascii="Calibri" w:hAnsi="Calibri"/>
                <w:b w:val="0"/>
                <w:i w:val="0"/>
                <w:sz w:val="20"/>
              </w:rPr>
              <w:t>models/walk_forward.json</w:t>
            </w:r>
          </w:p>
        </w:tc>
        <w:tc>
          <w:tcPr>
            <w:tcW w:type="dxa" w:w="6048"/>
            <w:shd w:val="clear" w:color="auto" w:fill="FFFFFF"/>
          </w:tcPr>
          <w:p>
            <w:r>
              <w:rPr>
                <w:rFonts w:ascii="Calibri" w:hAnsi="Calibri"/>
                <w:b w:val="0"/>
                <w:i w:val="0"/>
                <w:sz w:val="20"/>
              </w:rPr>
              <w:t>177 walk-forward predictions (2011-2025)</w:t>
            </w:r>
          </w:p>
        </w:tc>
      </w:tr>
      <w:tr>
        <w:tc>
          <w:tcPr>
            <w:tcW w:type="dxa" w:w="3312"/>
            <w:shd w:val="clear" w:color="auto" w:fill="EBF3FB"/>
          </w:tcPr>
          <w:p>
            <w:r>
              <w:rPr>
                <w:rFonts w:ascii="Calibri" w:hAnsi="Calibri"/>
                <w:b w:val="0"/>
                <w:i w:val="0"/>
                <w:sz w:val="20"/>
              </w:rPr>
              <w:t>models/ablation_results.json</w:t>
            </w:r>
          </w:p>
        </w:tc>
        <w:tc>
          <w:tcPr>
            <w:tcW w:type="dxa" w:w="6048"/>
            <w:shd w:val="clear" w:color="auto" w:fill="EBF3FB"/>
          </w:tcPr>
          <w:p>
            <w:r>
              <w:rPr>
                <w:rFonts w:ascii="Calibri" w:hAnsi="Calibri"/>
                <w:b w:val="0"/>
                <w:i w:val="0"/>
                <w:sz w:val="20"/>
              </w:rPr>
              <w:t>RMSE for each feature group removed</w:t>
            </w:r>
          </w:p>
        </w:tc>
      </w:tr>
      <w:tr>
        <w:tc>
          <w:tcPr>
            <w:tcW w:type="dxa" w:w="3312"/>
            <w:shd w:val="clear" w:color="auto" w:fill="FFFFFF"/>
          </w:tcPr>
          <w:p>
            <w:r>
              <w:rPr>
                <w:rFonts w:ascii="Calibri" w:hAnsi="Calibri"/>
                <w:b w:val="0"/>
                <w:i w:val="0"/>
                <w:sz w:val="20"/>
              </w:rPr>
              <w:t>models/regime_periods.json</w:t>
            </w:r>
          </w:p>
        </w:tc>
        <w:tc>
          <w:tcPr>
            <w:tcW w:type="dxa" w:w="6048"/>
            <w:shd w:val="clear" w:color="auto" w:fill="FFFFFF"/>
          </w:tcPr>
          <w:p>
            <w:r>
              <w:rPr>
                <w:rFonts w:ascii="Calibri" w:hAnsi="Calibri"/>
                <w:b w:val="0"/>
                <w:i w:val="0"/>
                <w:sz w:val="20"/>
              </w:rPr>
              <w:t>HMM-detected high-inflation regime periods</w:t>
            </w:r>
          </w:p>
        </w:tc>
      </w:tr>
      <w:tr>
        <w:tc>
          <w:tcPr>
            <w:tcW w:type="dxa" w:w="3312"/>
            <w:shd w:val="clear" w:color="auto" w:fill="EBF3FB"/>
          </w:tcPr>
          <w:p>
            <w:r>
              <w:rPr>
                <w:rFonts w:ascii="Calibri" w:hAnsi="Calibri"/>
                <w:b w:val="0"/>
                <w:i w:val="0"/>
                <w:sz w:val="20"/>
              </w:rPr>
              <w:t>models/diebold_mariano.json</w:t>
            </w:r>
          </w:p>
        </w:tc>
        <w:tc>
          <w:tcPr>
            <w:tcW w:type="dxa" w:w="6048"/>
            <w:shd w:val="clear" w:color="auto" w:fill="EBF3FB"/>
          </w:tcPr>
          <w:p>
            <w:r>
              <w:rPr>
                <w:rFonts w:ascii="Calibri" w:hAnsi="Calibri"/>
                <w:b w:val="0"/>
                <w:i w:val="0"/>
                <w:sz w:val="20"/>
              </w:rPr>
              <w:t>DM test results vs ARIMA baseline</w:t>
            </w:r>
          </w:p>
        </w:tc>
      </w:tr>
      <w:tr>
        <w:tc>
          <w:tcPr>
            <w:tcW w:type="dxa" w:w="3312"/>
            <w:shd w:val="clear" w:color="auto" w:fill="FFFFFF"/>
          </w:tcPr>
          <w:p>
            <w:r>
              <w:rPr>
                <w:rFonts w:ascii="Calibri" w:hAnsi="Calibri"/>
                <w:b w:val="0"/>
                <w:i w:val="0"/>
                <w:sz w:val="20"/>
              </w:rPr>
              <w:t>models/spf_comparison.json</w:t>
            </w:r>
          </w:p>
        </w:tc>
        <w:tc>
          <w:tcPr>
            <w:tcW w:type="dxa" w:w="6048"/>
            <w:shd w:val="clear" w:color="auto" w:fill="FFFFFF"/>
          </w:tcPr>
          <w:p>
            <w:r>
              <w:rPr>
                <w:rFonts w:ascii="Calibri" w:hAnsi="Calibri"/>
                <w:b w:val="0"/>
                <w:i w:val="0"/>
                <w:sz w:val="20"/>
              </w:rPr>
              <w:t>Ensemble vs SPF (MICH) comparison metrics</w:t>
            </w:r>
          </w:p>
        </w:tc>
      </w:tr>
    </w:tbl>
    <w:p/>
    <w:p>
      <w:r>
        <w:br w:type="page"/>
      </w:r>
    </w:p>
    <w:p>
      <w:pPr>
        <w:pStyle w:val="Heading1"/>
        <w:jc w:val="left"/>
      </w:pPr>
      <w:r>
        <w:rPr>
          <w:rFonts w:ascii="Calibri" w:hAnsi="Calibri"/>
          <w:color w:val="1F497D"/>
          <w:sz w:val="32"/>
        </w:rPr>
        <w:t>7. Evaluation &amp; Results</w:t>
      </w:r>
    </w:p>
    <w:p>
      <w:pPr>
        <w:spacing w:before="40" w:after="40"/>
        <w:pBdr>
          <w:bottom w:val="single" w:sz="6" w:space="1" w:color="2E74B5"/>
        </w:pBdr>
      </w:pPr>
    </w:p>
    <w:p>
      <w:pPr>
        <w:pStyle w:val="Heading2"/>
        <w:jc w:val="left"/>
      </w:pPr>
      <w:r>
        <w:rPr>
          <w:rFonts w:ascii="Calibri" w:hAnsi="Calibri"/>
          <w:color w:val="2E74B5"/>
          <w:sz w:val="26"/>
        </w:rPr>
        <w:t>7.1  Evaluation Metrics</w:t>
      </w:r>
    </w:p>
    <w:tbl>
      <w:tblPr>
        <w:tblStyle w:val="TableGrid"/>
        <w:tblW w:type="auto" w:w="0"/>
        <w:jc w:val="left"/>
        <w:tblLook w:firstColumn="1" w:firstRow="1" w:lastColumn="0" w:lastRow="0" w:noHBand="0" w:noVBand="1" w:val="04A0"/>
      </w:tblPr>
      <w:tblGrid>
        <w:gridCol w:w="3041"/>
        <w:gridCol w:w="3041"/>
        <w:gridCol w:w="3041"/>
      </w:tblGrid>
      <w:tr>
        <w:tc>
          <w:tcPr>
            <w:tcW w:type="dxa" w:w="1296"/>
            <w:shd w:val="clear" w:color="auto" w:fill="2E74B5"/>
          </w:tcPr>
          <w:p>
            <w:r>
              <w:rPr>
                <w:rFonts w:ascii="Calibri" w:hAnsi="Calibri"/>
                <w:b/>
                <w:i w:val="0"/>
                <w:color w:val="FFFFFF"/>
                <w:sz w:val="20"/>
              </w:rPr>
              <w:t>Metric</w:t>
            </w:r>
          </w:p>
        </w:tc>
        <w:tc>
          <w:tcPr>
            <w:tcW w:type="dxa" w:w="3600"/>
            <w:shd w:val="clear" w:color="auto" w:fill="2E74B5"/>
          </w:tcPr>
          <w:p>
            <w:r>
              <w:rPr>
                <w:rFonts w:ascii="Calibri" w:hAnsi="Calibri"/>
                <w:b/>
                <w:i w:val="0"/>
                <w:color w:val="FFFFFF"/>
                <w:sz w:val="20"/>
              </w:rPr>
              <w:t>Formula</w:t>
            </w:r>
          </w:p>
        </w:tc>
        <w:tc>
          <w:tcPr>
            <w:tcW w:type="dxa" w:w="4464"/>
            <w:shd w:val="clear" w:color="auto" w:fill="2E74B5"/>
          </w:tcPr>
          <w:p>
            <w:r>
              <w:rPr>
                <w:rFonts w:ascii="Calibri" w:hAnsi="Calibri"/>
                <w:b/>
                <w:i w:val="0"/>
                <w:color w:val="FFFFFF"/>
                <w:sz w:val="20"/>
              </w:rPr>
              <w:t>Interpretation</w:t>
            </w:r>
          </w:p>
        </w:tc>
      </w:tr>
      <w:tr>
        <w:tc>
          <w:tcPr>
            <w:tcW w:type="dxa" w:w="1296"/>
            <w:shd w:val="clear" w:color="auto" w:fill="FFFFFF"/>
          </w:tcPr>
          <w:p>
            <w:r>
              <w:rPr>
                <w:rFonts w:ascii="Calibri" w:hAnsi="Calibri"/>
                <w:b w:val="0"/>
                <w:i w:val="0"/>
                <w:sz w:val="20"/>
              </w:rPr>
              <w:t>MAE</w:t>
            </w:r>
          </w:p>
        </w:tc>
        <w:tc>
          <w:tcPr>
            <w:tcW w:type="dxa" w:w="3600"/>
            <w:shd w:val="clear" w:color="auto" w:fill="FFFFFF"/>
          </w:tcPr>
          <w:p>
            <w:r>
              <w:rPr>
                <w:rFonts w:ascii="Calibri" w:hAnsi="Calibri"/>
                <w:b w:val="0"/>
                <w:i w:val="0"/>
                <w:sz w:val="20"/>
              </w:rPr>
              <w:t>Mean(|y - y_hat|)</w:t>
            </w:r>
          </w:p>
        </w:tc>
        <w:tc>
          <w:tcPr>
            <w:tcW w:type="dxa" w:w="4464"/>
            <w:shd w:val="clear" w:color="auto" w:fill="FFFFFF"/>
          </w:tcPr>
          <w:p>
            <w:r>
              <w:rPr>
                <w:rFonts w:ascii="Calibri" w:hAnsi="Calibri"/>
                <w:b w:val="0"/>
                <w:i w:val="0"/>
                <w:sz w:val="20"/>
              </w:rPr>
              <w:t>Average absolute error in percentage points</w:t>
            </w:r>
          </w:p>
        </w:tc>
      </w:tr>
      <w:tr>
        <w:tc>
          <w:tcPr>
            <w:tcW w:type="dxa" w:w="1296"/>
            <w:shd w:val="clear" w:color="auto" w:fill="EBF3FB"/>
          </w:tcPr>
          <w:p>
            <w:r>
              <w:rPr>
                <w:rFonts w:ascii="Calibri" w:hAnsi="Calibri"/>
                <w:b w:val="0"/>
                <w:i w:val="0"/>
                <w:sz w:val="20"/>
              </w:rPr>
              <w:t>RMSE</w:t>
            </w:r>
          </w:p>
        </w:tc>
        <w:tc>
          <w:tcPr>
            <w:tcW w:type="dxa" w:w="3600"/>
            <w:shd w:val="clear" w:color="auto" w:fill="EBF3FB"/>
          </w:tcPr>
          <w:p>
            <w:r>
              <w:rPr>
                <w:rFonts w:ascii="Calibri" w:hAnsi="Calibri"/>
                <w:b w:val="0"/>
                <w:i w:val="0"/>
                <w:sz w:val="20"/>
              </w:rPr>
              <w:t>sqrt(Mean((y - y_hat)^2))</w:t>
            </w:r>
          </w:p>
        </w:tc>
        <w:tc>
          <w:tcPr>
            <w:tcW w:type="dxa" w:w="4464"/>
            <w:shd w:val="clear" w:color="auto" w:fill="EBF3FB"/>
          </w:tcPr>
          <w:p>
            <w:r>
              <w:rPr>
                <w:rFonts w:ascii="Calibri" w:hAnsi="Calibri"/>
                <w:b w:val="0"/>
                <w:i w:val="0"/>
                <w:sz w:val="20"/>
              </w:rPr>
              <w:t>Penalises large errors more than MAE</w:t>
            </w:r>
          </w:p>
        </w:tc>
      </w:tr>
      <w:tr>
        <w:tc>
          <w:tcPr>
            <w:tcW w:type="dxa" w:w="1296"/>
            <w:shd w:val="clear" w:color="auto" w:fill="FFFFFF"/>
          </w:tcPr>
          <w:p>
            <w:r>
              <w:rPr>
                <w:rFonts w:ascii="Calibri" w:hAnsi="Calibri"/>
                <w:b w:val="0"/>
                <w:i w:val="0"/>
                <w:sz w:val="20"/>
              </w:rPr>
              <w:t>MAPE</w:t>
            </w:r>
          </w:p>
        </w:tc>
        <w:tc>
          <w:tcPr>
            <w:tcW w:type="dxa" w:w="3600"/>
            <w:shd w:val="clear" w:color="auto" w:fill="FFFFFF"/>
          </w:tcPr>
          <w:p>
            <w:r>
              <w:rPr>
                <w:rFonts w:ascii="Calibri" w:hAnsi="Calibri"/>
                <w:b w:val="0"/>
                <w:i w:val="0"/>
                <w:sz w:val="20"/>
              </w:rPr>
              <w:t>Mean(|y - y_hat| / |y|) x 100</w:t>
            </w:r>
          </w:p>
        </w:tc>
        <w:tc>
          <w:tcPr>
            <w:tcW w:type="dxa" w:w="4464"/>
            <w:shd w:val="clear" w:color="auto" w:fill="FFFFFF"/>
          </w:tcPr>
          <w:p>
            <w:r>
              <w:rPr>
                <w:rFonts w:ascii="Calibri" w:hAnsi="Calibri"/>
                <w:b w:val="0"/>
                <w:i w:val="0"/>
                <w:sz w:val="20"/>
              </w:rPr>
              <w:t>Scale-free percentage error</w:t>
            </w:r>
          </w:p>
        </w:tc>
      </w:tr>
      <w:tr>
        <w:tc>
          <w:tcPr>
            <w:tcW w:type="dxa" w:w="1296"/>
            <w:shd w:val="clear" w:color="auto" w:fill="EBF3FB"/>
          </w:tcPr>
          <w:p>
            <w:r>
              <w:rPr>
                <w:rFonts w:ascii="Calibri" w:hAnsi="Calibri"/>
                <w:b w:val="0"/>
                <w:i w:val="0"/>
                <w:sz w:val="20"/>
              </w:rPr>
              <w:t>R²</w:t>
            </w:r>
          </w:p>
        </w:tc>
        <w:tc>
          <w:tcPr>
            <w:tcW w:type="dxa" w:w="3600"/>
            <w:shd w:val="clear" w:color="auto" w:fill="EBF3FB"/>
          </w:tcPr>
          <w:p>
            <w:r>
              <w:rPr>
                <w:rFonts w:ascii="Calibri" w:hAnsi="Calibri"/>
                <w:b w:val="0"/>
                <w:i w:val="0"/>
                <w:sz w:val="20"/>
              </w:rPr>
              <w:t>1 - SS_res / SS_tot</w:t>
            </w:r>
          </w:p>
        </w:tc>
        <w:tc>
          <w:tcPr>
            <w:tcW w:type="dxa" w:w="4464"/>
            <w:shd w:val="clear" w:color="auto" w:fill="EBF3FB"/>
          </w:tcPr>
          <w:p>
            <w:r>
              <w:rPr>
                <w:rFonts w:ascii="Calibri" w:hAnsi="Calibri"/>
                <w:b w:val="0"/>
                <w:i w:val="0"/>
                <w:sz w:val="20"/>
              </w:rPr>
              <w:t>Fraction of variance explained</w:t>
            </w:r>
          </w:p>
        </w:tc>
      </w:tr>
      <w:tr>
        <w:tc>
          <w:tcPr>
            <w:tcW w:type="dxa" w:w="1296"/>
            <w:shd w:val="clear" w:color="auto" w:fill="FFFFFF"/>
          </w:tcPr>
          <w:p>
            <w:r>
              <w:rPr>
                <w:rFonts w:ascii="Calibri" w:hAnsi="Calibri"/>
                <w:b w:val="0"/>
                <w:i w:val="0"/>
                <w:sz w:val="20"/>
              </w:rPr>
              <w:t>Dir_Acc</w:t>
            </w:r>
          </w:p>
        </w:tc>
        <w:tc>
          <w:tcPr>
            <w:tcW w:type="dxa" w:w="3600"/>
            <w:shd w:val="clear" w:color="auto" w:fill="FFFFFF"/>
          </w:tcPr>
          <w:p>
            <w:r>
              <w:rPr>
                <w:rFonts w:ascii="Calibri" w:hAnsi="Calibri"/>
                <w:b w:val="0"/>
                <w:i w:val="0"/>
                <w:sz w:val="20"/>
              </w:rPr>
              <w:t>% months where sign(delta_y) = sign(delta_y_hat)</w:t>
            </w:r>
          </w:p>
        </w:tc>
        <w:tc>
          <w:tcPr>
            <w:tcW w:type="dxa" w:w="4464"/>
            <w:shd w:val="clear" w:color="auto" w:fill="FFFFFF"/>
          </w:tcPr>
          <w:p>
            <w:r>
              <w:rPr>
                <w:rFonts w:ascii="Calibri" w:hAnsi="Calibri"/>
                <w:b w:val="0"/>
                <w:i w:val="0"/>
                <w:sz w:val="20"/>
              </w:rPr>
              <w:t>Did the model predict the correct direction?</w:t>
            </w:r>
          </w:p>
        </w:tc>
      </w:tr>
    </w:tbl>
    <w:p/>
    <w:p>
      <w:pPr>
        <w:pStyle w:val="Heading2"/>
        <w:jc w:val="left"/>
      </w:pPr>
      <w:r>
        <w:rPr>
          <w:rFonts w:ascii="Calibri" w:hAnsi="Calibri"/>
          <w:color w:val="2E74B5"/>
          <w:sz w:val="26"/>
        </w:rPr>
        <w:t>7.2  Test Set Results (2019–2025)</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2592"/>
            <w:shd w:val="clear" w:color="auto" w:fill="2E74B5"/>
          </w:tcPr>
          <w:p>
            <w:r>
              <w:rPr>
                <w:rFonts w:ascii="Calibri" w:hAnsi="Calibri"/>
                <w:b/>
                <w:i w:val="0"/>
                <w:color w:val="FFFFFF"/>
                <w:sz w:val="20"/>
              </w:rPr>
              <w:t>Model</w:t>
            </w:r>
          </w:p>
        </w:tc>
        <w:tc>
          <w:tcPr>
            <w:tcW w:type="dxa" w:w="1008"/>
            <w:shd w:val="clear" w:color="auto" w:fill="2E74B5"/>
          </w:tcPr>
          <w:p>
            <w:r>
              <w:rPr>
                <w:rFonts w:ascii="Calibri" w:hAnsi="Calibri"/>
                <w:b/>
                <w:i w:val="0"/>
                <w:color w:val="FFFFFF"/>
                <w:sz w:val="20"/>
              </w:rPr>
              <w:t>MAE</w:t>
            </w:r>
          </w:p>
        </w:tc>
        <w:tc>
          <w:tcPr>
            <w:tcW w:type="dxa" w:w="1008"/>
            <w:shd w:val="clear" w:color="auto" w:fill="2E74B5"/>
          </w:tcPr>
          <w:p>
            <w:r>
              <w:rPr>
                <w:rFonts w:ascii="Calibri" w:hAnsi="Calibri"/>
                <w:b/>
                <w:i w:val="0"/>
                <w:color w:val="FFFFFF"/>
                <w:sz w:val="20"/>
              </w:rPr>
              <w:t>RMSE</w:t>
            </w:r>
          </w:p>
        </w:tc>
        <w:tc>
          <w:tcPr>
            <w:tcW w:type="dxa" w:w="1008"/>
            <w:shd w:val="clear" w:color="auto" w:fill="2E74B5"/>
          </w:tcPr>
          <w:p>
            <w:r>
              <w:rPr>
                <w:rFonts w:ascii="Calibri" w:hAnsi="Calibri"/>
                <w:b/>
                <w:i w:val="0"/>
                <w:color w:val="FFFFFF"/>
                <w:sz w:val="20"/>
              </w:rPr>
              <w:t>MAPE</w:t>
            </w:r>
          </w:p>
        </w:tc>
        <w:tc>
          <w:tcPr>
            <w:tcW w:type="dxa" w:w="1008"/>
            <w:shd w:val="clear" w:color="auto" w:fill="2E74B5"/>
          </w:tcPr>
          <w:p>
            <w:r>
              <w:rPr>
                <w:rFonts w:ascii="Calibri" w:hAnsi="Calibri"/>
                <w:b/>
                <w:i w:val="0"/>
                <w:color w:val="FFFFFF"/>
                <w:sz w:val="20"/>
              </w:rPr>
              <w:t>R²</w:t>
            </w:r>
          </w:p>
        </w:tc>
        <w:tc>
          <w:tcPr>
            <w:tcW w:type="dxa" w:w="1584"/>
            <w:shd w:val="clear" w:color="auto" w:fill="2E74B5"/>
          </w:tcPr>
          <w:p>
            <w:r>
              <w:rPr>
                <w:rFonts w:ascii="Calibri" w:hAnsi="Calibri"/>
                <w:b/>
                <w:i w:val="0"/>
                <w:color w:val="FFFFFF"/>
                <w:sz w:val="20"/>
              </w:rPr>
              <w:t>Dir_Acc</w:t>
            </w:r>
          </w:p>
        </w:tc>
      </w:tr>
      <w:tr>
        <w:tc>
          <w:tcPr>
            <w:tcW w:type="dxa" w:w="2592"/>
            <w:shd w:val="clear" w:color="auto" w:fill="FFFFFF"/>
          </w:tcPr>
          <w:p>
            <w:r>
              <w:rPr>
                <w:rFonts w:ascii="Calibri" w:hAnsi="Calibri"/>
                <w:b w:val="0"/>
                <w:i w:val="0"/>
                <w:sz w:val="20"/>
              </w:rPr>
              <w:t>Ridge (Linear)</w:t>
            </w:r>
          </w:p>
        </w:tc>
        <w:tc>
          <w:tcPr>
            <w:tcW w:type="dxa" w:w="1008"/>
            <w:shd w:val="clear" w:color="auto" w:fill="FFFFFF"/>
          </w:tcPr>
          <w:p>
            <w:r>
              <w:rPr>
                <w:rFonts w:ascii="Calibri" w:hAnsi="Calibri"/>
                <w:b w:val="0"/>
                <w:i w:val="0"/>
                <w:sz w:val="20"/>
              </w:rPr>
              <w:t>1.355</w:t>
            </w:r>
          </w:p>
        </w:tc>
        <w:tc>
          <w:tcPr>
            <w:tcW w:type="dxa" w:w="1008"/>
            <w:shd w:val="clear" w:color="auto" w:fill="FFFFFF"/>
          </w:tcPr>
          <w:p>
            <w:r>
              <w:rPr>
                <w:rFonts w:ascii="Calibri" w:hAnsi="Calibri"/>
                <w:b w:val="0"/>
                <w:i w:val="0"/>
                <w:sz w:val="20"/>
              </w:rPr>
              <w:t>2.143</w:t>
            </w:r>
          </w:p>
        </w:tc>
        <w:tc>
          <w:tcPr>
            <w:tcW w:type="dxa" w:w="1008"/>
            <w:shd w:val="clear" w:color="auto" w:fill="FFFFFF"/>
          </w:tcPr>
          <w:p>
            <w:r>
              <w:rPr>
                <w:rFonts w:ascii="Calibri" w:hAnsi="Calibri"/>
                <w:b w:val="0"/>
                <w:i w:val="0"/>
                <w:sz w:val="20"/>
              </w:rPr>
              <w:t>42.4%</w:t>
            </w:r>
          </w:p>
        </w:tc>
        <w:tc>
          <w:tcPr>
            <w:tcW w:type="dxa" w:w="1008"/>
            <w:shd w:val="clear" w:color="auto" w:fill="FFFFFF"/>
          </w:tcPr>
          <w:p>
            <w:r>
              <w:rPr>
                <w:rFonts w:ascii="Calibri" w:hAnsi="Calibri"/>
                <w:b w:val="0"/>
                <w:i w:val="0"/>
                <w:sz w:val="20"/>
              </w:rPr>
              <w:t>0.140</w:t>
            </w:r>
          </w:p>
        </w:tc>
        <w:tc>
          <w:tcPr>
            <w:tcW w:type="dxa" w:w="1584"/>
            <w:shd w:val="clear" w:color="auto" w:fill="FFFFFF"/>
          </w:tcPr>
          <w:p>
            <w:r>
              <w:rPr>
                <w:rFonts w:ascii="Calibri" w:hAnsi="Calibri"/>
                <w:b w:val="0"/>
                <w:i w:val="0"/>
                <w:sz w:val="20"/>
              </w:rPr>
              <w:t>81.3%</w:t>
            </w:r>
          </w:p>
        </w:tc>
      </w:tr>
      <w:tr>
        <w:tc>
          <w:tcPr>
            <w:tcW w:type="dxa" w:w="2592"/>
            <w:shd w:val="clear" w:color="auto" w:fill="EBF3FB"/>
          </w:tcPr>
          <w:p>
            <w:r>
              <w:rPr>
                <w:rFonts w:ascii="Calibri" w:hAnsi="Calibri"/>
                <w:b w:val="0"/>
                <w:i w:val="0"/>
                <w:sz w:val="20"/>
              </w:rPr>
              <w:t>ARIMA/SARIMA</w:t>
            </w:r>
          </w:p>
        </w:tc>
        <w:tc>
          <w:tcPr>
            <w:tcW w:type="dxa" w:w="1008"/>
            <w:shd w:val="clear" w:color="auto" w:fill="EBF3FB"/>
          </w:tcPr>
          <w:p>
            <w:r>
              <w:rPr>
                <w:rFonts w:ascii="Calibri" w:hAnsi="Calibri"/>
                <w:b w:val="0"/>
                <w:i w:val="0"/>
                <w:sz w:val="20"/>
              </w:rPr>
              <w:t>1.958</w:t>
            </w:r>
          </w:p>
        </w:tc>
        <w:tc>
          <w:tcPr>
            <w:tcW w:type="dxa" w:w="1008"/>
            <w:shd w:val="clear" w:color="auto" w:fill="EBF3FB"/>
          </w:tcPr>
          <w:p>
            <w:r>
              <w:rPr>
                <w:rFonts w:ascii="Calibri" w:hAnsi="Calibri"/>
                <w:b w:val="0"/>
                <w:i w:val="0"/>
                <w:sz w:val="20"/>
              </w:rPr>
              <w:t>2.825</w:t>
            </w:r>
          </w:p>
        </w:tc>
        <w:tc>
          <w:tcPr>
            <w:tcW w:type="dxa" w:w="1008"/>
            <w:shd w:val="clear" w:color="auto" w:fill="EBF3FB"/>
          </w:tcPr>
          <w:p>
            <w:r>
              <w:rPr>
                <w:rFonts w:ascii="Calibri" w:hAnsi="Calibri"/>
                <w:b w:val="0"/>
                <w:i w:val="0"/>
                <w:sz w:val="20"/>
              </w:rPr>
              <w:t>62.0%</w:t>
            </w:r>
          </w:p>
        </w:tc>
        <w:tc>
          <w:tcPr>
            <w:tcW w:type="dxa" w:w="1008"/>
            <w:shd w:val="clear" w:color="auto" w:fill="EBF3FB"/>
          </w:tcPr>
          <w:p>
            <w:r>
              <w:rPr>
                <w:rFonts w:ascii="Calibri" w:hAnsi="Calibri"/>
                <w:b w:val="0"/>
                <w:i w:val="0"/>
                <w:sz w:val="20"/>
              </w:rPr>
              <w:t>-0.495</w:t>
            </w:r>
          </w:p>
        </w:tc>
        <w:tc>
          <w:tcPr>
            <w:tcW w:type="dxa" w:w="1584"/>
            <w:shd w:val="clear" w:color="auto" w:fill="EBF3FB"/>
          </w:tcPr>
          <w:p>
            <w:r>
              <w:rPr>
                <w:rFonts w:ascii="Calibri" w:hAnsi="Calibri"/>
                <w:b w:val="0"/>
                <w:i w:val="0"/>
                <w:sz w:val="20"/>
              </w:rPr>
              <w:t>50.0%</w:t>
            </w:r>
          </w:p>
        </w:tc>
      </w:tr>
      <w:tr>
        <w:tc>
          <w:tcPr>
            <w:tcW w:type="dxa" w:w="2592"/>
            <w:shd w:val="clear" w:color="auto" w:fill="FFFFFF"/>
          </w:tcPr>
          <w:p>
            <w:r>
              <w:rPr>
                <w:rFonts w:ascii="Calibri" w:hAnsi="Calibri"/>
                <w:b w:val="0"/>
                <w:i w:val="0"/>
                <w:sz w:val="20"/>
              </w:rPr>
              <w:t>XGBoost</w:t>
            </w:r>
          </w:p>
        </w:tc>
        <w:tc>
          <w:tcPr>
            <w:tcW w:type="dxa" w:w="1008"/>
            <w:shd w:val="clear" w:color="auto" w:fill="FFFFFF"/>
          </w:tcPr>
          <w:p>
            <w:r>
              <w:rPr>
                <w:rFonts w:ascii="Calibri" w:hAnsi="Calibri"/>
                <w:b w:val="0"/>
                <w:i w:val="0"/>
                <w:sz w:val="20"/>
              </w:rPr>
              <w:t>1.530</w:t>
            </w:r>
          </w:p>
        </w:tc>
        <w:tc>
          <w:tcPr>
            <w:tcW w:type="dxa" w:w="1008"/>
            <w:shd w:val="clear" w:color="auto" w:fill="FFFFFF"/>
          </w:tcPr>
          <w:p>
            <w:r>
              <w:rPr>
                <w:rFonts w:ascii="Calibri" w:hAnsi="Calibri"/>
                <w:b w:val="0"/>
                <w:i w:val="0"/>
                <w:sz w:val="20"/>
              </w:rPr>
              <w:t>2.140</w:t>
            </w:r>
          </w:p>
        </w:tc>
        <w:tc>
          <w:tcPr>
            <w:tcW w:type="dxa" w:w="1008"/>
            <w:shd w:val="clear" w:color="auto" w:fill="FFFFFF"/>
          </w:tcPr>
          <w:p>
            <w:r>
              <w:rPr>
                <w:rFonts w:ascii="Calibri" w:hAnsi="Calibri"/>
                <w:b w:val="0"/>
                <w:i w:val="0"/>
                <w:sz w:val="20"/>
              </w:rPr>
              <w:t>41.8%</w:t>
            </w:r>
          </w:p>
        </w:tc>
        <w:tc>
          <w:tcPr>
            <w:tcW w:type="dxa" w:w="1008"/>
            <w:shd w:val="clear" w:color="auto" w:fill="FFFFFF"/>
          </w:tcPr>
          <w:p>
            <w:r>
              <w:rPr>
                <w:rFonts w:ascii="Calibri" w:hAnsi="Calibri"/>
                <w:b w:val="0"/>
                <w:i w:val="0"/>
                <w:sz w:val="20"/>
              </w:rPr>
              <w:t>0.142</w:t>
            </w:r>
          </w:p>
        </w:tc>
        <w:tc>
          <w:tcPr>
            <w:tcW w:type="dxa" w:w="1584"/>
            <w:shd w:val="clear" w:color="auto" w:fill="FFFFFF"/>
          </w:tcPr>
          <w:p>
            <w:r>
              <w:rPr>
                <w:rFonts w:ascii="Calibri" w:hAnsi="Calibri"/>
                <w:b w:val="0"/>
                <w:i w:val="0"/>
                <w:sz w:val="20"/>
              </w:rPr>
              <w:t>72.5%</w:t>
            </w:r>
          </w:p>
        </w:tc>
      </w:tr>
      <w:tr>
        <w:tc>
          <w:tcPr>
            <w:tcW w:type="dxa" w:w="2592"/>
            <w:shd w:val="clear" w:color="auto" w:fill="EBF3FB"/>
          </w:tcPr>
          <w:p>
            <w:r>
              <w:rPr>
                <w:rFonts w:ascii="Calibri" w:hAnsi="Calibri"/>
                <w:b w:val="0"/>
                <w:i w:val="0"/>
                <w:sz w:val="20"/>
              </w:rPr>
              <w:t>LSTM</w:t>
            </w:r>
          </w:p>
        </w:tc>
        <w:tc>
          <w:tcPr>
            <w:tcW w:type="dxa" w:w="1008"/>
            <w:shd w:val="clear" w:color="auto" w:fill="EBF3FB"/>
          </w:tcPr>
          <w:p>
            <w:r>
              <w:rPr>
                <w:rFonts w:ascii="Calibri" w:hAnsi="Calibri"/>
                <w:b w:val="0"/>
                <w:i w:val="0"/>
                <w:sz w:val="20"/>
              </w:rPr>
              <w:t>1.729</w:t>
            </w:r>
          </w:p>
        </w:tc>
        <w:tc>
          <w:tcPr>
            <w:tcW w:type="dxa" w:w="1008"/>
            <w:shd w:val="clear" w:color="auto" w:fill="EBF3FB"/>
          </w:tcPr>
          <w:p>
            <w:r>
              <w:rPr>
                <w:rFonts w:ascii="Calibri" w:hAnsi="Calibri"/>
                <w:b w:val="0"/>
                <w:i w:val="0"/>
                <w:sz w:val="20"/>
              </w:rPr>
              <w:t>2.279</w:t>
            </w:r>
          </w:p>
        </w:tc>
        <w:tc>
          <w:tcPr>
            <w:tcW w:type="dxa" w:w="1008"/>
            <w:shd w:val="clear" w:color="auto" w:fill="EBF3FB"/>
          </w:tcPr>
          <w:p>
            <w:r>
              <w:rPr>
                <w:rFonts w:ascii="Calibri" w:hAnsi="Calibri"/>
                <w:b w:val="0"/>
                <w:i w:val="0"/>
                <w:sz w:val="20"/>
              </w:rPr>
              <w:t>44.3%</w:t>
            </w:r>
          </w:p>
        </w:tc>
        <w:tc>
          <w:tcPr>
            <w:tcW w:type="dxa" w:w="1008"/>
            <w:shd w:val="clear" w:color="auto" w:fill="EBF3FB"/>
          </w:tcPr>
          <w:p>
            <w:r>
              <w:rPr>
                <w:rFonts w:ascii="Calibri" w:hAnsi="Calibri"/>
                <w:b w:val="0"/>
                <w:i w:val="0"/>
                <w:sz w:val="20"/>
              </w:rPr>
              <w:t>0.028</w:t>
            </w:r>
          </w:p>
        </w:tc>
        <w:tc>
          <w:tcPr>
            <w:tcW w:type="dxa" w:w="1584"/>
            <w:shd w:val="clear" w:color="auto" w:fill="EBF3FB"/>
          </w:tcPr>
          <w:p>
            <w:r>
              <w:rPr>
                <w:rFonts w:ascii="Calibri" w:hAnsi="Calibri"/>
                <w:b w:val="0"/>
                <w:i w:val="0"/>
                <w:sz w:val="20"/>
              </w:rPr>
              <w:t>67.5%</w:t>
            </w:r>
          </w:p>
        </w:tc>
      </w:tr>
      <w:tr>
        <w:tc>
          <w:tcPr>
            <w:tcW w:type="dxa" w:w="2592"/>
            <w:shd w:val="clear" w:color="auto" w:fill="FFFFFF"/>
          </w:tcPr>
          <w:p>
            <w:r>
              <w:rPr>
                <w:rFonts w:ascii="Calibri" w:hAnsi="Calibri"/>
                <w:b w:val="0"/>
                <w:i w:val="0"/>
                <w:sz w:val="20"/>
              </w:rPr>
              <w:t>Ensemble</w:t>
            </w:r>
          </w:p>
        </w:tc>
        <w:tc>
          <w:tcPr>
            <w:tcW w:type="dxa" w:w="1008"/>
            <w:shd w:val="clear" w:color="auto" w:fill="FFFFFF"/>
          </w:tcPr>
          <w:p>
            <w:r>
              <w:rPr>
                <w:rFonts w:ascii="Calibri" w:hAnsi="Calibri"/>
                <w:b w:val="0"/>
                <w:i w:val="0"/>
                <w:sz w:val="20"/>
              </w:rPr>
              <w:t>0.835</w:t>
            </w:r>
          </w:p>
        </w:tc>
        <w:tc>
          <w:tcPr>
            <w:tcW w:type="dxa" w:w="1008"/>
            <w:shd w:val="clear" w:color="auto" w:fill="FFFFFF"/>
          </w:tcPr>
          <w:p>
            <w:r>
              <w:rPr>
                <w:rFonts w:ascii="Calibri" w:hAnsi="Calibri"/>
                <w:b w:val="0"/>
                <w:i w:val="0"/>
                <w:sz w:val="20"/>
              </w:rPr>
              <w:t>1.222</w:t>
            </w:r>
          </w:p>
        </w:tc>
        <w:tc>
          <w:tcPr>
            <w:tcW w:type="dxa" w:w="1008"/>
            <w:shd w:val="clear" w:color="auto" w:fill="FFFFFF"/>
          </w:tcPr>
          <w:p>
            <w:r>
              <w:rPr>
                <w:rFonts w:ascii="Calibri" w:hAnsi="Calibri"/>
                <w:b w:val="0"/>
                <w:i w:val="0"/>
                <w:sz w:val="20"/>
              </w:rPr>
              <w:t>60.8%</w:t>
            </w:r>
          </w:p>
        </w:tc>
        <w:tc>
          <w:tcPr>
            <w:tcW w:type="dxa" w:w="1008"/>
            <w:shd w:val="clear" w:color="auto" w:fill="FFFFFF"/>
          </w:tcPr>
          <w:p>
            <w:r>
              <w:rPr>
                <w:rFonts w:ascii="Calibri" w:hAnsi="Calibri"/>
                <w:b w:val="0"/>
                <w:i w:val="0"/>
                <w:sz w:val="20"/>
              </w:rPr>
              <w:t>0.720</w:t>
            </w:r>
          </w:p>
        </w:tc>
        <w:tc>
          <w:tcPr>
            <w:tcW w:type="dxa" w:w="1584"/>
            <w:shd w:val="clear" w:color="auto" w:fill="FFFFFF"/>
          </w:tcPr>
          <w:p>
            <w:r>
              <w:rPr>
                <w:rFonts w:ascii="Calibri" w:hAnsi="Calibri"/>
                <w:b w:val="0"/>
                <w:i w:val="0"/>
                <w:sz w:val="20"/>
              </w:rPr>
              <w:t>60.0%</w:t>
            </w:r>
          </w:p>
        </w:tc>
      </w:tr>
    </w:tbl>
    <w:p/>
    <w:p>
      <w:pPr>
        <w:pStyle w:val="Heading2"/>
        <w:jc w:val="left"/>
      </w:pPr>
      <w:r>
        <w:rPr>
          <w:rFonts w:ascii="Calibri" w:hAnsi="Calibri"/>
          <w:color w:val="2E74B5"/>
          <w:sz w:val="26"/>
        </w:rPr>
        <w:t>7.3  Comparison with Professional Forecasters</w:t>
      </w:r>
    </w:p>
    <w:p>
      <w:pPr>
        <w:jc w:val="left"/>
      </w:pPr>
      <w:r>
        <w:rPr>
          <w:rFonts w:ascii="Calibri" w:hAnsi="Calibri"/>
          <w:b w:val="0"/>
          <w:i w:val="0"/>
          <w:sz w:val="22"/>
        </w:rPr>
        <w:t>The ensemble model was compared against the FRED MICH series (University of Michigan 1-year inflation expectation), which serves as a proxy for the Survey of Professional Forecasters (SPF) consensus: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28"/>
            <w:shd w:val="clear" w:color="auto" w:fill="2E74B5"/>
          </w:tcPr>
          <w:p>
            <w:r>
              <w:rPr>
                <w:rFonts w:ascii="Calibri" w:hAnsi="Calibri"/>
                <w:b/>
                <w:i w:val="0"/>
                <w:color w:val="FFFFFF"/>
                <w:sz w:val="20"/>
              </w:rPr>
              <w:t>Metric</w:t>
            </w:r>
          </w:p>
        </w:tc>
        <w:tc>
          <w:tcPr>
            <w:tcW w:type="dxa" w:w="1728"/>
            <w:shd w:val="clear" w:color="auto" w:fill="2E74B5"/>
          </w:tcPr>
          <w:p>
            <w:r>
              <w:rPr>
                <w:rFonts w:ascii="Calibri" w:hAnsi="Calibri"/>
                <w:b/>
                <w:i w:val="0"/>
                <w:color w:val="FFFFFF"/>
                <w:sz w:val="20"/>
              </w:rPr>
              <w:t>Ensemble</w:t>
            </w:r>
          </w:p>
        </w:tc>
        <w:tc>
          <w:tcPr>
            <w:tcW w:type="dxa" w:w="2592"/>
            <w:shd w:val="clear" w:color="auto" w:fill="2E74B5"/>
          </w:tcPr>
          <w:p>
            <w:r>
              <w:rPr>
                <w:rFonts w:ascii="Calibri" w:hAnsi="Calibri"/>
                <w:b/>
                <w:i w:val="0"/>
                <w:color w:val="FFFFFF"/>
                <w:sz w:val="20"/>
              </w:rPr>
              <w:t>SPF Proxy (MICH)</w:t>
            </w:r>
          </w:p>
        </w:tc>
        <w:tc>
          <w:tcPr>
            <w:tcW w:type="dxa" w:w="2160"/>
            <w:shd w:val="clear" w:color="auto" w:fill="2E74B5"/>
          </w:tcPr>
          <w:p>
            <w:r>
              <w:rPr>
                <w:rFonts w:ascii="Calibri" w:hAnsi="Calibri"/>
                <w:b/>
                <w:i w:val="0"/>
                <w:color w:val="FFFFFF"/>
                <w:sz w:val="20"/>
              </w:rPr>
              <w:t>Improvement</w:t>
            </w:r>
          </w:p>
        </w:tc>
      </w:tr>
      <w:tr>
        <w:tc>
          <w:tcPr>
            <w:tcW w:type="dxa" w:w="1728"/>
            <w:shd w:val="clear" w:color="auto" w:fill="FFFFFF"/>
          </w:tcPr>
          <w:p>
            <w:r>
              <w:rPr>
                <w:rFonts w:ascii="Calibri" w:hAnsi="Calibri"/>
                <w:b w:val="0"/>
                <w:i w:val="0"/>
                <w:sz w:val="20"/>
              </w:rPr>
              <w:t>MAE</w:t>
            </w:r>
          </w:p>
        </w:tc>
        <w:tc>
          <w:tcPr>
            <w:tcW w:type="dxa" w:w="1728"/>
            <w:shd w:val="clear" w:color="auto" w:fill="FFFFFF"/>
          </w:tcPr>
          <w:p>
            <w:r>
              <w:rPr>
                <w:rFonts w:ascii="Calibri" w:hAnsi="Calibri"/>
                <w:b w:val="0"/>
                <w:i w:val="0"/>
                <w:sz w:val="20"/>
              </w:rPr>
              <w:t>0.835</w:t>
            </w:r>
          </w:p>
        </w:tc>
        <w:tc>
          <w:tcPr>
            <w:tcW w:type="dxa" w:w="2592"/>
            <w:shd w:val="clear" w:color="auto" w:fill="FFFFFF"/>
          </w:tcPr>
          <w:p>
            <w:r>
              <w:rPr>
                <w:rFonts w:ascii="Calibri" w:hAnsi="Calibri"/>
                <w:b w:val="0"/>
                <w:i w:val="0"/>
                <w:sz w:val="20"/>
              </w:rPr>
              <w:t>1.331</w:t>
            </w:r>
          </w:p>
        </w:tc>
        <w:tc>
          <w:tcPr>
            <w:tcW w:type="dxa" w:w="2160"/>
            <w:shd w:val="clear" w:color="auto" w:fill="FFFFFF"/>
          </w:tcPr>
          <w:p>
            <w:r>
              <w:rPr>
                <w:rFonts w:ascii="Calibri" w:hAnsi="Calibri"/>
                <w:b w:val="0"/>
                <w:i w:val="0"/>
                <w:sz w:val="20"/>
              </w:rPr>
              <w:t>-37.2%</w:t>
            </w:r>
          </w:p>
        </w:tc>
      </w:tr>
      <w:tr>
        <w:tc>
          <w:tcPr>
            <w:tcW w:type="dxa" w:w="1728"/>
            <w:shd w:val="clear" w:color="auto" w:fill="EBF3FB"/>
          </w:tcPr>
          <w:p>
            <w:r>
              <w:rPr>
                <w:rFonts w:ascii="Calibri" w:hAnsi="Calibri"/>
                <w:b w:val="0"/>
                <w:i w:val="0"/>
                <w:sz w:val="20"/>
              </w:rPr>
              <w:t>RMSE</w:t>
            </w:r>
          </w:p>
        </w:tc>
        <w:tc>
          <w:tcPr>
            <w:tcW w:type="dxa" w:w="1728"/>
            <w:shd w:val="clear" w:color="auto" w:fill="EBF3FB"/>
          </w:tcPr>
          <w:p>
            <w:r>
              <w:rPr>
                <w:rFonts w:ascii="Calibri" w:hAnsi="Calibri"/>
                <w:b w:val="0"/>
                <w:i w:val="0"/>
                <w:sz w:val="20"/>
              </w:rPr>
              <w:t>1.222</w:t>
            </w:r>
          </w:p>
        </w:tc>
        <w:tc>
          <w:tcPr>
            <w:tcW w:type="dxa" w:w="2592"/>
            <w:shd w:val="clear" w:color="auto" w:fill="EBF3FB"/>
          </w:tcPr>
          <w:p>
            <w:r>
              <w:rPr>
                <w:rFonts w:ascii="Calibri" w:hAnsi="Calibri"/>
                <w:b w:val="0"/>
                <w:i w:val="0"/>
                <w:sz w:val="20"/>
              </w:rPr>
              <w:t>1.740</w:t>
            </w:r>
          </w:p>
        </w:tc>
        <w:tc>
          <w:tcPr>
            <w:tcW w:type="dxa" w:w="2160"/>
            <w:shd w:val="clear" w:color="auto" w:fill="EBF3FB"/>
          </w:tcPr>
          <w:p>
            <w:r>
              <w:rPr>
                <w:rFonts w:ascii="Calibri" w:hAnsi="Calibri"/>
                <w:b w:val="0"/>
                <w:i w:val="0"/>
                <w:sz w:val="20"/>
              </w:rPr>
              <w:t>-29.8%</w:t>
            </w:r>
          </w:p>
        </w:tc>
      </w:tr>
      <w:tr>
        <w:tc>
          <w:tcPr>
            <w:tcW w:type="dxa" w:w="1728"/>
            <w:shd w:val="clear" w:color="auto" w:fill="FFFFFF"/>
          </w:tcPr>
          <w:p>
            <w:r>
              <w:rPr>
                <w:rFonts w:ascii="Calibri" w:hAnsi="Calibri"/>
                <w:b w:val="0"/>
                <w:i w:val="0"/>
                <w:sz w:val="20"/>
              </w:rPr>
              <w:t>MAPE</w:t>
            </w:r>
          </w:p>
        </w:tc>
        <w:tc>
          <w:tcPr>
            <w:tcW w:type="dxa" w:w="1728"/>
            <w:shd w:val="clear" w:color="auto" w:fill="FFFFFF"/>
          </w:tcPr>
          <w:p>
            <w:r>
              <w:rPr>
                <w:rFonts w:ascii="Calibri" w:hAnsi="Calibri"/>
                <w:b w:val="0"/>
                <w:i w:val="0"/>
                <w:sz w:val="20"/>
              </w:rPr>
              <w:t>60.8%</w:t>
            </w:r>
          </w:p>
        </w:tc>
        <w:tc>
          <w:tcPr>
            <w:tcW w:type="dxa" w:w="2592"/>
            <w:shd w:val="clear" w:color="auto" w:fill="FFFFFF"/>
          </w:tcPr>
          <w:p>
            <w:r>
              <w:rPr>
                <w:rFonts w:ascii="Calibri" w:hAnsi="Calibri"/>
                <w:b w:val="0"/>
                <w:i w:val="0"/>
                <w:sz w:val="20"/>
              </w:rPr>
              <w:t>70.5%</w:t>
            </w:r>
          </w:p>
        </w:tc>
        <w:tc>
          <w:tcPr>
            <w:tcW w:type="dxa" w:w="2160"/>
            <w:shd w:val="clear" w:color="auto" w:fill="FFFFFF"/>
          </w:tcPr>
          <w:p>
            <w:r>
              <w:rPr>
                <w:rFonts w:ascii="Calibri" w:hAnsi="Calibri"/>
                <w:b w:val="0"/>
                <w:i w:val="0"/>
                <w:sz w:val="20"/>
              </w:rPr>
              <w:t>-9.7 pp</w:t>
            </w:r>
          </w:p>
        </w:tc>
      </w:tr>
    </w:tbl>
    <w:p/>
    <w:p>
      <w:pPr>
        <w:jc w:val="left"/>
      </w:pPr>
      <w:r>
        <w:rPr>
          <w:rFonts w:ascii="Calibri" w:hAnsi="Calibri"/>
          <w:b w:val="0"/>
          <w:i/>
          <w:sz w:val="22"/>
        </w:rPr>
        <w:t>The ensemble outperforms the professional forecaster proxy on all three metrics across 81 months of the test period.</w:t>
      </w:r>
    </w:p>
    <w:p>
      <w:r>
        <w:br w:type="page"/>
      </w:r>
    </w:p>
    <w:p>
      <w:pPr>
        <w:pStyle w:val="Heading1"/>
        <w:jc w:val="left"/>
      </w:pPr>
      <w:r>
        <w:rPr>
          <w:rFonts w:ascii="Calibri" w:hAnsi="Calibri"/>
          <w:color w:val="1F497D"/>
          <w:sz w:val="32"/>
        </w:rPr>
        <w:t>8. REST API</w:t>
      </w:r>
    </w:p>
    <w:p>
      <w:pPr>
        <w:spacing w:before="40" w:after="40"/>
        <w:pBdr>
          <w:bottom w:val="single" w:sz="6" w:space="1" w:color="2E74B5"/>
        </w:pBdr>
      </w:pPr>
    </w:p>
    <w:p>
      <w:pPr>
        <w:jc w:val="left"/>
      </w:pPr>
      <w:r>
        <w:rPr>
          <w:rFonts w:ascii="Calibri" w:hAnsi="Calibri"/>
          <w:b w:val="0"/>
          <w:i w:val="0"/>
          <w:sz w:val="22"/>
        </w:rPr>
        <w:t>The FastAPI application (api/main.py) serves the trained models via HTTP. All endpoints are documented at http://localhost:8000/docs (Swagger UI). Pydantic schemas (api/schemas.py) validate every request and response.</w:t>
      </w:r>
    </w:p>
    <w:p/>
    <w:tbl>
      <w:tblPr>
        <w:tblStyle w:val="TableGrid"/>
        <w:tblW w:type="auto" w:w="0"/>
        <w:jc w:val="left"/>
        <w:tblLook w:firstColumn="1" w:firstRow="1" w:lastColumn="0" w:lastRow="0" w:noHBand="0" w:noVBand="1" w:val="04A0"/>
      </w:tblPr>
      <w:tblGrid>
        <w:gridCol w:w="3041"/>
        <w:gridCol w:w="3041"/>
        <w:gridCol w:w="3041"/>
      </w:tblGrid>
      <w:tr>
        <w:tc>
          <w:tcPr>
            <w:tcW w:type="dxa" w:w="1008"/>
            <w:shd w:val="clear" w:color="auto" w:fill="2E74B5"/>
          </w:tcPr>
          <w:p>
            <w:r>
              <w:rPr>
                <w:rFonts w:ascii="Calibri" w:hAnsi="Calibri"/>
                <w:b/>
                <w:i w:val="0"/>
                <w:color w:val="FFFFFF"/>
                <w:sz w:val="20"/>
              </w:rPr>
              <w:t>Method</w:t>
            </w:r>
          </w:p>
        </w:tc>
        <w:tc>
          <w:tcPr>
            <w:tcW w:type="dxa" w:w="2592"/>
            <w:shd w:val="clear" w:color="auto" w:fill="2E74B5"/>
          </w:tcPr>
          <w:p>
            <w:r>
              <w:rPr>
                <w:rFonts w:ascii="Calibri" w:hAnsi="Calibri"/>
                <w:b/>
                <w:i w:val="0"/>
                <w:color w:val="FFFFFF"/>
                <w:sz w:val="20"/>
              </w:rPr>
              <w:t>Endpoint</w:t>
            </w:r>
          </w:p>
        </w:tc>
        <w:tc>
          <w:tcPr>
            <w:tcW w:type="dxa" w:w="5760"/>
            <w:shd w:val="clear" w:color="auto" w:fill="2E74B5"/>
          </w:tcPr>
          <w:p>
            <w:r>
              <w:rPr>
                <w:rFonts w:ascii="Calibri" w:hAnsi="Calibri"/>
                <w:b/>
                <w:i w:val="0"/>
                <w:color w:val="FFFFFF"/>
                <w:sz w:val="20"/>
              </w:rPr>
              <w:t>Description</w:t>
            </w:r>
          </w:p>
        </w:tc>
      </w:tr>
      <w:tr>
        <w:tc>
          <w:tcPr>
            <w:tcW w:type="dxa" w:w="1008"/>
            <w:shd w:val="clear" w:color="auto" w:fill="FFFFFF"/>
          </w:tcPr>
          <w:p>
            <w:r>
              <w:rPr>
                <w:rFonts w:ascii="Calibri" w:hAnsi="Calibri"/>
                <w:b w:val="0"/>
                <w:i w:val="0"/>
                <w:sz w:val="20"/>
              </w:rPr>
              <w:t>POST</w:t>
            </w:r>
          </w:p>
        </w:tc>
        <w:tc>
          <w:tcPr>
            <w:tcW w:type="dxa" w:w="2592"/>
            <w:shd w:val="clear" w:color="auto" w:fill="FFFFFF"/>
          </w:tcPr>
          <w:p>
            <w:r>
              <w:rPr>
                <w:rFonts w:ascii="Calibri" w:hAnsi="Calibri"/>
                <w:b w:val="0"/>
                <w:i w:val="0"/>
                <w:sz w:val="20"/>
              </w:rPr>
              <w:t>/predict</w:t>
            </w:r>
          </w:p>
        </w:tc>
        <w:tc>
          <w:tcPr>
            <w:tcW w:type="dxa" w:w="5760"/>
            <w:shd w:val="clear" w:color="auto" w:fill="FFFFFF"/>
          </w:tcPr>
          <w:p>
            <w:r>
              <w:rPr>
                <w:rFonts w:ascii="Calibri" w:hAnsi="Calibri"/>
                <w:b w:val="0"/>
                <w:i w:val="0"/>
                <w:sz w:val="20"/>
              </w:rPr>
              <w:t>Predict inflation from macro inputs; returns point estimate + 90% CI</w:t>
            </w:r>
          </w:p>
        </w:tc>
      </w:tr>
      <w:tr>
        <w:tc>
          <w:tcPr>
            <w:tcW w:type="dxa" w:w="1008"/>
            <w:shd w:val="clear" w:color="auto" w:fill="EBF3FB"/>
          </w:tcPr>
          <w:p>
            <w:r>
              <w:rPr>
                <w:rFonts w:ascii="Calibri" w:hAnsi="Calibri"/>
                <w:b w:val="0"/>
                <w:i w:val="0"/>
                <w:sz w:val="20"/>
              </w:rPr>
              <w:t>POST</w:t>
            </w:r>
          </w:p>
        </w:tc>
        <w:tc>
          <w:tcPr>
            <w:tcW w:type="dxa" w:w="2592"/>
            <w:shd w:val="clear" w:color="auto" w:fill="EBF3FB"/>
          </w:tcPr>
          <w:p>
            <w:r>
              <w:rPr>
                <w:rFonts w:ascii="Calibri" w:hAnsi="Calibri"/>
                <w:b w:val="0"/>
                <w:i w:val="0"/>
                <w:sz w:val="20"/>
              </w:rPr>
              <w:t>/predict/batch</w:t>
            </w:r>
          </w:p>
        </w:tc>
        <w:tc>
          <w:tcPr>
            <w:tcW w:type="dxa" w:w="5760"/>
            <w:shd w:val="clear" w:color="auto" w:fill="EBF3FB"/>
          </w:tcPr>
          <w:p>
            <w:r>
              <w:rPr>
                <w:rFonts w:ascii="Calibri" w:hAnsi="Calibri"/>
                <w:b w:val="0"/>
                <w:i w:val="0"/>
                <w:sz w:val="20"/>
              </w:rPr>
              <w:t>Batch prediction — accepts a JSON array of requests</w:t>
            </w:r>
          </w:p>
        </w:tc>
      </w:tr>
      <w:tr>
        <w:tc>
          <w:tcPr>
            <w:tcW w:type="dxa" w:w="1008"/>
            <w:shd w:val="clear" w:color="auto" w:fill="FFFFFF"/>
          </w:tcPr>
          <w:p>
            <w:r>
              <w:rPr>
                <w:rFonts w:ascii="Calibri" w:hAnsi="Calibri"/>
                <w:b w:val="0"/>
                <w:i w:val="0"/>
                <w:sz w:val="20"/>
              </w:rPr>
              <w:t>GET</w:t>
            </w:r>
          </w:p>
        </w:tc>
        <w:tc>
          <w:tcPr>
            <w:tcW w:type="dxa" w:w="2592"/>
            <w:shd w:val="clear" w:color="auto" w:fill="FFFFFF"/>
          </w:tcPr>
          <w:p>
            <w:r>
              <w:rPr>
                <w:rFonts w:ascii="Calibri" w:hAnsi="Calibri"/>
                <w:b w:val="0"/>
                <w:i w:val="0"/>
                <w:sz w:val="20"/>
              </w:rPr>
              <w:t>/models</w:t>
            </w:r>
          </w:p>
        </w:tc>
        <w:tc>
          <w:tcPr>
            <w:tcW w:type="dxa" w:w="5760"/>
            <w:shd w:val="clear" w:color="auto" w:fill="FFFFFF"/>
          </w:tcPr>
          <w:p>
            <w:r>
              <w:rPr>
                <w:rFonts w:ascii="Calibri" w:hAnsi="Calibri"/>
                <w:b w:val="0"/>
                <w:i w:val="0"/>
                <w:sz w:val="20"/>
              </w:rPr>
              <w:t>List all trained model files and which is currently best</w:t>
            </w:r>
          </w:p>
        </w:tc>
      </w:tr>
      <w:tr>
        <w:tc>
          <w:tcPr>
            <w:tcW w:type="dxa" w:w="1008"/>
            <w:shd w:val="clear" w:color="auto" w:fill="EBF3FB"/>
          </w:tcPr>
          <w:p>
            <w:r>
              <w:rPr>
                <w:rFonts w:ascii="Calibri" w:hAnsi="Calibri"/>
                <w:b w:val="0"/>
                <w:i w:val="0"/>
                <w:sz w:val="20"/>
              </w:rPr>
              <w:t>GET</w:t>
            </w:r>
          </w:p>
        </w:tc>
        <w:tc>
          <w:tcPr>
            <w:tcW w:type="dxa" w:w="2592"/>
            <w:shd w:val="clear" w:color="auto" w:fill="EBF3FB"/>
          </w:tcPr>
          <w:p>
            <w:r>
              <w:rPr>
                <w:rFonts w:ascii="Calibri" w:hAnsi="Calibri"/>
                <w:b w:val="0"/>
                <w:i w:val="0"/>
                <w:sz w:val="20"/>
              </w:rPr>
              <w:t>/history</w:t>
            </w:r>
          </w:p>
        </w:tc>
        <w:tc>
          <w:tcPr>
            <w:tcW w:type="dxa" w:w="5760"/>
            <w:shd w:val="clear" w:color="auto" w:fill="EBF3FB"/>
          </w:tcPr>
          <w:p>
            <w:r>
              <w:rPr>
                <w:rFonts w:ascii="Calibri" w:hAnsi="Calibri"/>
                <w:b w:val="0"/>
                <w:i w:val="0"/>
                <w:sz w:val="20"/>
              </w:rPr>
              <w:t>Last 24 months of actual vs predicted inflation</w:t>
            </w:r>
          </w:p>
        </w:tc>
      </w:tr>
      <w:tr>
        <w:tc>
          <w:tcPr>
            <w:tcW w:type="dxa" w:w="1008"/>
            <w:shd w:val="clear" w:color="auto" w:fill="FFFFFF"/>
          </w:tcPr>
          <w:p>
            <w:r>
              <w:rPr>
                <w:rFonts w:ascii="Calibri" w:hAnsi="Calibri"/>
                <w:b w:val="0"/>
                <w:i w:val="0"/>
                <w:sz w:val="20"/>
              </w:rPr>
              <w:t>GET</w:t>
            </w:r>
          </w:p>
        </w:tc>
        <w:tc>
          <w:tcPr>
            <w:tcW w:type="dxa" w:w="2592"/>
            <w:shd w:val="clear" w:color="auto" w:fill="FFFFFF"/>
          </w:tcPr>
          <w:p>
            <w:r>
              <w:rPr>
                <w:rFonts w:ascii="Calibri" w:hAnsi="Calibri"/>
                <w:b w:val="0"/>
                <w:i w:val="0"/>
                <w:sz w:val="20"/>
              </w:rPr>
              <w:t>/metrics</w:t>
            </w:r>
          </w:p>
        </w:tc>
        <w:tc>
          <w:tcPr>
            <w:tcW w:type="dxa" w:w="5760"/>
            <w:shd w:val="clear" w:color="auto" w:fill="FFFFFF"/>
          </w:tcPr>
          <w:p>
            <w:r>
              <w:rPr>
                <w:rFonts w:ascii="Calibri" w:hAnsi="Calibri"/>
                <w:b w:val="0"/>
                <w:i w:val="0"/>
                <w:sz w:val="20"/>
              </w:rPr>
              <w:t>Return saved per-model metrics from training</w:t>
            </w:r>
          </w:p>
        </w:tc>
      </w:tr>
      <w:tr>
        <w:tc>
          <w:tcPr>
            <w:tcW w:type="dxa" w:w="1008"/>
            <w:shd w:val="clear" w:color="auto" w:fill="EBF3FB"/>
          </w:tcPr>
          <w:p>
            <w:r>
              <w:rPr>
                <w:rFonts w:ascii="Calibri" w:hAnsi="Calibri"/>
                <w:b w:val="0"/>
                <w:i w:val="0"/>
                <w:sz w:val="20"/>
              </w:rPr>
              <w:t>GET</w:t>
            </w:r>
          </w:p>
        </w:tc>
        <w:tc>
          <w:tcPr>
            <w:tcW w:type="dxa" w:w="2592"/>
            <w:shd w:val="clear" w:color="auto" w:fill="EBF3FB"/>
          </w:tcPr>
          <w:p>
            <w:r>
              <w:rPr>
                <w:rFonts w:ascii="Calibri" w:hAnsi="Calibri"/>
                <w:b w:val="0"/>
                <w:i w:val="0"/>
                <w:sz w:val="20"/>
              </w:rPr>
              <w:t>/shap</w:t>
            </w:r>
          </w:p>
        </w:tc>
        <w:tc>
          <w:tcPr>
            <w:tcW w:type="dxa" w:w="5760"/>
            <w:shd w:val="clear" w:color="auto" w:fill="EBF3FB"/>
          </w:tcPr>
          <w:p>
            <w:r>
              <w:rPr>
                <w:rFonts w:ascii="Calibri" w:hAnsi="Calibri"/>
                <w:b w:val="0"/>
                <w:i w:val="0"/>
                <w:sz w:val="20"/>
              </w:rPr>
              <w:t>SHAP feature importance and per-date values</w:t>
            </w:r>
          </w:p>
        </w:tc>
      </w:tr>
      <w:tr>
        <w:tc>
          <w:tcPr>
            <w:tcW w:type="dxa" w:w="1008"/>
            <w:shd w:val="clear" w:color="auto" w:fill="FFFFFF"/>
          </w:tcPr>
          <w:p>
            <w:r>
              <w:rPr>
                <w:rFonts w:ascii="Calibri" w:hAnsi="Calibri"/>
                <w:b w:val="0"/>
                <w:i w:val="0"/>
                <w:sz w:val="20"/>
              </w:rPr>
              <w:t>GET</w:t>
            </w:r>
          </w:p>
        </w:tc>
        <w:tc>
          <w:tcPr>
            <w:tcW w:type="dxa" w:w="2592"/>
            <w:shd w:val="clear" w:color="auto" w:fill="FFFFFF"/>
          </w:tcPr>
          <w:p>
            <w:r>
              <w:rPr>
                <w:rFonts w:ascii="Calibri" w:hAnsi="Calibri"/>
                <w:b w:val="0"/>
                <w:i w:val="0"/>
                <w:sz w:val="20"/>
              </w:rPr>
              <w:t>/walk-forward</w:t>
            </w:r>
          </w:p>
        </w:tc>
        <w:tc>
          <w:tcPr>
            <w:tcW w:type="dxa" w:w="5760"/>
            <w:shd w:val="clear" w:color="auto" w:fill="FFFFFF"/>
          </w:tcPr>
          <w:p>
            <w:r>
              <w:rPr>
                <w:rFonts w:ascii="Calibri" w:hAnsi="Calibri"/>
                <w:b w:val="0"/>
                <w:i w:val="0"/>
                <w:sz w:val="20"/>
              </w:rPr>
              <w:t>Walk-forward validation results (177 steps)</w:t>
            </w:r>
          </w:p>
        </w:tc>
      </w:tr>
      <w:tr>
        <w:tc>
          <w:tcPr>
            <w:tcW w:type="dxa" w:w="1008"/>
            <w:shd w:val="clear" w:color="auto" w:fill="EBF3FB"/>
          </w:tcPr>
          <w:p>
            <w:r>
              <w:rPr>
                <w:rFonts w:ascii="Calibri" w:hAnsi="Calibri"/>
                <w:b w:val="0"/>
                <w:i w:val="0"/>
                <w:sz w:val="20"/>
              </w:rPr>
              <w:t>GET</w:t>
            </w:r>
          </w:p>
        </w:tc>
        <w:tc>
          <w:tcPr>
            <w:tcW w:type="dxa" w:w="2592"/>
            <w:shd w:val="clear" w:color="auto" w:fill="EBF3FB"/>
          </w:tcPr>
          <w:p>
            <w:r>
              <w:rPr>
                <w:rFonts w:ascii="Calibri" w:hAnsi="Calibri"/>
                <w:b w:val="0"/>
                <w:i w:val="0"/>
                <w:sz w:val="20"/>
              </w:rPr>
              <w:t>/ablation</w:t>
            </w:r>
          </w:p>
        </w:tc>
        <w:tc>
          <w:tcPr>
            <w:tcW w:type="dxa" w:w="5760"/>
            <w:shd w:val="clear" w:color="auto" w:fill="EBF3FB"/>
          </w:tcPr>
          <w:p>
            <w:r>
              <w:rPr>
                <w:rFonts w:ascii="Calibri" w:hAnsi="Calibri"/>
                <w:b w:val="0"/>
                <w:i w:val="0"/>
                <w:sz w:val="20"/>
              </w:rPr>
              <w:t>Ablation study results by feature group</w:t>
            </w:r>
          </w:p>
        </w:tc>
      </w:tr>
      <w:tr>
        <w:tc>
          <w:tcPr>
            <w:tcW w:type="dxa" w:w="1008"/>
            <w:shd w:val="clear" w:color="auto" w:fill="FFFFFF"/>
          </w:tcPr>
          <w:p>
            <w:r>
              <w:rPr>
                <w:rFonts w:ascii="Calibri" w:hAnsi="Calibri"/>
                <w:b w:val="0"/>
                <w:i w:val="0"/>
                <w:sz w:val="20"/>
              </w:rPr>
              <w:t>GET</w:t>
            </w:r>
          </w:p>
        </w:tc>
        <w:tc>
          <w:tcPr>
            <w:tcW w:type="dxa" w:w="2592"/>
            <w:shd w:val="clear" w:color="auto" w:fill="FFFFFF"/>
          </w:tcPr>
          <w:p>
            <w:r>
              <w:rPr>
                <w:rFonts w:ascii="Calibri" w:hAnsi="Calibri"/>
                <w:b w:val="0"/>
                <w:i w:val="0"/>
                <w:sz w:val="20"/>
              </w:rPr>
              <w:t>/feature-importance</w:t>
            </w:r>
          </w:p>
        </w:tc>
        <w:tc>
          <w:tcPr>
            <w:tcW w:type="dxa" w:w="5760"/>
            <w:shd w:val="clear" w:color="auto" w:fill="FFFFFF"/>
          </w:tcPr>
          <w:p>
            <w:r>
              <w:rPr>
                <w:rFonts w:ascii="Calibri" w:hAnsi="Calibri"/>
                <w:b w:val="0"/>
                <w:i w:val="0"/>
                <w:sz w:val="20"/>
              </w:rPr>
              <w:t>XGBoost gain-based feature importance</w:t>
            </w:r>
          </w:p>
        </w:tc>
      </w:tr>
      <w:tr>
        <w:tc>
          <w:tcPr>
            <w:tcW w:type="dxa" w:w="1008"/>
            <w:shd w:val="clear" w:color="auto" w:fill="EBF3FB"/>
          </w:tcPr>
          <w:p>
            <w:r>
              <w:rPr>
                <w:rFonts w:ascii="Calibri" w:hAnsi="Calibri"/>
                <w:b w:val="0"/>
                <w:i w:val="0"/>
                <w:sz w:val="20"/>
              </w:rPr>
              <w:t>GET</w:t>
            </w:r>
          </w:p>
        </w:tc>
        <w:tc>
          <w:tcPr>
            <w:tcW w:type="dxa" w:w="2592"/>
            <w:shd w:val="clear" w:color="auto" w:fill="EBF3FB"/>
          </w:tcPr>
          <w:p>
            <w:r>
              <w:rPr>
                <w:rFonts w:ascii="Calibri" w:hAnsi="Calibri"/>
                <w:b w:val="0"/>
                <w:i w:val="0"/>
                <w:sz w:val="20"/>
              </w:rPr>
              <w:t>/indicators</w:t>
            </w:r>
          </w:p>
        </w:tc>
        <w:tc>
          <w:tcPr>
            <w:tcW w:type="dxa" w:w="5760"/>
            <w:shd w:val="clear" w:color="auto" w:fill="EBF3FB"/>
          </w:tcPr>
          <w:p>
            <w:r>
              <w:rPr>
                <w:rFonts w:ascii="Calibri" w:hAnsi="Calibri"/>
                <w:b w:val="0"/>
                <w:i w:val="0"/>
                <w:sz w:val="20"/>
              </w:rPr>
              <w:t>Latest values and sparklines for 6 macro indicators</w:t>
            </w:r>
          </w:p>
        </w:tc>
      </w:tr>
      <w:tr>
        <w:tc>
          <w:tcPr>
            <w:tcW w:type="dxa" w:w="1008"/>
            <w:shd w:val="clear" w:color="auto" w:fill="FFFFFF"/>
          </w:tcPr>
          <w:p>
            <w:r>
              <w:rPr>
                <w:rFonts w:ascii="Calibri" w:hAnsi="Calibri"/>
                <w:b w:val="0"/>
                <w:i w:val="0"/>
                <w:sz w:val="20"/>
              </w:rPr>
              <w:t>GET</w:t>
            </w:r>
          </w:p>
        </w:tc>
        <w:tc>
          <w:tcPr>
            <w:tcW w:type="dxa" w:w="2592"/>
            <w:shd w:val="clear" w:color="auto" w:fill="FFFFFF"/>
          </w:tcPr>
          <w:p>
            <w:r>
              <w:rPr>
                <w:rFonts w:ascii="Calibri" w:hAnsi="Calibri"/>
                <w:b w:val="0"/>
                <w:i w:val="0"/>
                <w:sz w:val="20"/>
              </w:rPr>
              <w:t>/chart-data</w:t>
            </w:r>
          </w:p>
        </w:tc>
        <w:tc>
          <w:tcPr>
            <w:tcW w:type="dxa" w:w="5760"/>
            <w:shd w:val="clear" w:color="auto" w:fill="FFFFFF"/>
          </w:tcPr>
          <w:p>
            <w:r>
              <w:rPr>
                <w:rFonts w:ascii="Calibri" w:hAnsi="Calibri"/>
                <w:b w:val="0"/>
                <w:i w:val="0"/>
                <w:sz w:val="20"/>
              </w:rPr>
              <w:t>Historical actual + predicted for a chosen model and year range</w:t>
            </w:r>
          </w:p>
        </w:tc>
      </w:tr>
      <w:tr>
        <w:tc>
          <w:tcPr>
            <w:tcW w:type="dxa" w:w="1008"/>
            <w:shd w:val="clear" w:color="auto" w:fill="EBF3FB"/>
          </w:tcPr>
          <w:p>
            <w:r>
              <w:rPr>
                <w:rFonts w:ascii="Calibri" w:hAnsi="Calibri"/>
                <w:b w:val="0"/>
                <w:i w:val="0"/>
                <w:sz w:val="20"/>
              </w:rPr>
              <w:t>GET</w:t>
            </w:r>
          </w:p>
        </w:tc>
        <w:tc>
          <w:tcPr>
            <w:tcW w:type="dxa" w:w="2592"/>
            <w:shd w:val="clear" w:color="auto" w:fill="EBF3FB"/>
          </w:tcPr>
          <w:p>
            <w:r>
              <w:rPr>
                <w:rFonts w:ascii="Calibri" w:hAnsi="Calibri"/>
                <w:b w:val="0"/>
                <w:i w:val="0"/>
                <w:sz w:val="20"/>
              </w:rPr>
              <w:t>/summary</w:t>
            </w:r>
          </w:p>
        </w:tc>
        <w:tc>
          <w:tcPr>
            <w:tcW w:type="dxa" w:w="5760"/>
            <w:shd w:val="clear" w:color="auto" w:fill="EBF3FB"/>
          </w:tcPr>
          <w:p>
            <w:r>
              <w:rPr>
                <w:rFonts w:ascii="Calibri" w:hAnsi="Calibri"/>
                <w:b w:val="0"/>
                <w:i w:val="0"/>
                <w:sz w:val="20"/>
              </w:rPr>
              <w:t>Latest actual, latest predicted, trend, MAE</w:t>
            </w:r>
          </w:p>
        </w:tc>
      </w:tr>
      <w:tr>
        <w:tc>
          <w:tcPr>
            <w:tcW w:type="dxa" w:w="1008"/>
            <w:shd w:val="clear" w:color="auto" w:fill="FFFFFF"/>
          </w:tcPr>
          <w:p>
            <w:r>
              <w:rPr>
                <w:rFonts w:ascii="Calibri" w:hAnsi="Calibri"/>
                <w:b w:val="0"/>
                <w:i w:val="0"/>
                <w:sz w:val="20"/>
              </w:rPr>
              <w:t>GET</w:t>
            </w:r>
          </w:p>
        </w:tc>
        <w:tc>
          <w:tcPr>
            <w:tcW w:type="dxa" w:w="2592"/>
            <w:shd w:val="clear" w:color="auto" w:fill="FFFFFF"/>
          </w:tcPr>
          <w:p>
            <w:r>
              <w:rPr>
                <w:rFonts w:ascii="Calibri" w:hAnsi="Calibri"/>
                <w:b w:val="0"/>
                <w:i w:val="0"/>
                <w:sz w:val="20"/>
              </w:rPr>
              <w:t>/dashboard-data</w:t>
            </w:r>
          </w:p>
        </w:tc>
        <w:tc>
          <w:tcPr>
            <w:tcW w:type="dxa" w:w="5760"/>
            <w:shd w:val="clear" w:color="auto" w:fill="FFFFFF"/>
          </w:tcPr>
          <w:p>
            <w:r>
              <w:rPr>
                <w:rFonts w:ascii="Calibri" w:hAnsi="Calibri"/>
                <w:b w:val="0"/>
                <w:i w:val="0"/>
                <w:sz w:val="20"/>
              </w:rPr>
              <w:t>All dashboard KPIs in one response</w:t>
            </w:r>
          </w:p>
        </w:tc>
      </w:tr>
      <w:tr>
        <w:tc>
          <w:tcPr>
            <w:tcW w:type="dxa" w:w="1008"/>
            <w:shd w:val="clear" w:color="auto" w:fill="EBF3FB"/>
          </w:tcPr>
          <w:p>
            <w:r>
              <w:rPr>
                <w:rFonts w:ascii="Calibri" w:hAnsi="Calibri"/>
                <w:b w:val="0"/>
                <w:i w:val="0"/>
                <w:sz w:val="20"/>
              </w:rPr>
              <w:t>GET</w:t>
            </w:r>
          </w:p>
        </w:tc>
        <w:tc>
          <w:tcPr>
            <w:tcW w:type="dxa" w:w="2592"/>
            <w:shd w:val="clear" w:color="auto" w:fill="EBF3FB"/>
          </w:tcPr>
          <w:p>
            <w:r>
              <w:rPr>
                <w:rFonts w:ascii="Calibri" w:hAnsi="Calibri"/>
                <w:b w:val="0"/>
                <w:i w:val="0"/>
                <w:sz w:val="20"/>
              </w:rPr>
              <w:t>/health</w:t>
            </w:r>
          </w:p>
        </w:tc>
        <w:tc>
          <w:tcPr>
            <w:tcW w:type="dxa" w:w="5760"/>
            <w:shd w:val="clear" w:color="auto" w:fill="EBF3FB"/>
          </w:tcPr>
          <w:p>
            <w:r>
              <w:rPr>
                <w:rFonts w:ascii="Calibri" w:hAnsi="Calibri"/>
                <w:b w:val="0"/>
                <w:i w:val="0"/>
                <w:sz w:val="20"/>
              </w:rPr>
              <w:t>Service health check — lists loaded models</w:t>
            </w:r>
          </w:p>
        </w:tc>
      </w:tr>
    </w:tbl>
    <w:p/>
    <w:p>
      <w:pPr>
        <w:pStyle w:val="Heading2"/>
        <w:jc w:val="left"/>
      </w:pPr>
      <w:r>
        <w:rPr>
          <w:rFonts w:ascii="Calibri" w:hAnsi="Calibri"/>
          <w:color w:val="2E74B5"/>
          <w:sz w:val="26"/>
        </w:rPr>
        <w:t>Example Request</w:t>
      </w:r>
    </w:p>
    <w:p>
      <w:pPr>
        <w:spacing w:before="80" w:after="80"/>
        <w:ind w:left="576"/>
        <w:shd w:val="clear" w:color="auto" w:fill="F2F2F2"/>
      </w:pPr>
      <w:r>
        <w:rPr>
          <w:rFonts w:ascii="Courier New" w:hAnsi="Courier New"/>
          <w:color w:val="202020"/>
          <w:sz w:val="18"/>
        </w:rPr>
        <w:t>curl -X POST http://localhost:8000/predict \</w:t>
        <w:br/>
        <w:t xml:space="preserve">  -H "Content-Type: application/json" \</w:t>
        <w:br/>
        <w:t xml:space="preserve">  -d '{"m2":21500,"unemployment":3.7,"fed_funds":5.25,</w:t>
        <w:br/>
        <w:t xml:space="preserve">        "oil_wti":85,"ppi":230,"gdp_growth":2.1,"month":6,"model":"best"}'</w:t>
      </w:r>
    </w:p>
    <w:p>
      <w:pPr>
        <w:pStyle w:val="Heading2"/>
        <w:jc w:val="left"/>
      </w:pPr>
      <w:r>
        <w:rPr>
          <w:rFonts w:ascii="Calibri" w:hAnsi="Calibri"/>
          <w:color w:val="2E74B5"/>
          <w:sz w:val="26"/>
        </w:rPr>
        <w:t>Example Response</w:t>
      </w:r>
    </w:p>
    <w:p>
      <w:pPr>
        <w:spacing w:before="80" w:after="80"/>
        <w:ind w:left="576"/>
        <w:shd w:val="clear" w:color="auto" w:fill="F2F2F2"/>
      </w:pPr>
      <w:r>
        <w:rPr>
          <w:rFonts w:ascii="Courier New" w:hAnsi="Courier New"/>
          <w:color w:val="202020"/>
          <w:sz w:val="18"/>
        </w:rPr>
        <w:t>{</w:t>
        <w:br/>
        <w:t xml:space="preserve">  "inflation_rate": 3.1452,</w:t>
        <w:br/>
        <w:t xml:space="preserve">  "model_used": "ensemble",</w:t>
        <w:br/>
        <w:t xml:space="preserve">  "unit": "percent year-over-year",</w:t>
        <w:br/>
        <w:t xml:space="preserve">  "lower_bound_90": 1.1332,</w:t>
        <w:br/>
        <w:t xml:space="preserve">  "upper_bound_90": 5.1572,</w:t>
        <w:br/>
        <w:t xml:space="preserve">  "confidence_level": 0.90</w:t>
        <w:br/>
        <w:t>}</w:t>
      </w:r>
    </w:p>
    <w:p>
      <w:r>
        <w:br w:type="page"/>
      </w:r>
    </w:p>
    <w:p>
      <w:pPr>
        <w:pStyle w:val="Heading1"/>
        <w:jc w:val="left"/>
      </w:pPr>
      <w:r>
        <w:rPr>
          <w:rFonts w:ascii="Calibri" w:hAnsi="Calibri"/>
          <w:color w:val="1F497D"/>
          <w:sz w:val="32"/>
        </w:rPr>
        <w:t>9. Streamlit Dashboard</w:t>
      </w:r>
    </w:p>
    <w:p>
      <w:pPr>
        <w:spacing w:before="40" w:after="40"/>
        <w:pBdr>
          <w:bottom w:val="single" w:sz="6" w:space="1" w:color="2E74B5"/>
        </w:pBdr>
      </w:pPr>
    </w:p>
    <w:p>
      <w:pPr>
        <w:jc w:val="left"/>
      </w:pPr>
      <w:r>
        <w:rPr>
          <w:rFonts w:ascii="Calibri" w:hAnsi="Calibri"/>
          <w:b w:val="0"/>
          <w:i w:val="0"/>
          <w:sz w:val="22"/>
        </w:rPr>
        <w:t>The interactive dashboard (dashboard/app.py) provides a visual interface for exploring model predictions, macro indicators, and feature importance. It communicates with the FastAPI backend via HTTP and caches responses with st.cache_data.</w:t>
      </w:r>
    </w:p>
    <w:p/>
    <w:p>
      <w:pPr>
        <w:pStyle w:val="Heading2"/>
        <w:jc w:val="left"/>
      </w:pPr>
      <w:r>
        <w:rPr>
          <w:rFonts w:ascii="Calibri" w:hAnsi="Calibri"/>
          <w:color w:val="2E74B5"/>
          <w:sz w:val="26"/>
        </w:rPr>
        <w:t>Dashboard Features</w:t>
      </w:r>
    </w:p>
    <w:p>
      <w:pPr>
        <w:pStyle w:val="ListBullet"/>
        <w:ind w:left="360"/>
      </w:pPr>
      <w:r>
        <w:rPr>
          <w:rFonts w:ascii="Calibri" w:hAnsi="Calibri"/>
          <w:b w:val="0"/>
          <w:i w:val="0"/>
          <w:sz w:val="21"/>
        </w:rPr>
        <w:t>Model selector: switch between Linear, XGBoost, ARIMA, LSTM, and Ensemble predictions</w:t>
      </w:r>
    </w:p>
    <w:p>
      <w:pPr>
        <w:pStyle w:val="ListBullet"/>
        <w:ind w:left="360"/>
      </w:pPr>
      <w:r>
        <w:rPr>
          <w:rFonts w:ascii="Calibri" w:hAnsi="Calibri"/>
          <w:b w:val="0"/>
          <w:i w:val="0"/>
          <w:sz w:val="21"/>
        </w:rPr>
        <w:t>Year range slider: zoom into any sub-period (1990–2025)</w:t>
      </w:r>
    </w:p>
    <w:p>
      <w:pPr>
        <w:pStyle w:val="ListBullet"/>
        <w:ind w:left="360"/>
      </w:pPr>
      <w:r>
        <w:rPr>
          <w:rFonts w:ascii="Calibri" w:hAnsi="Calibri"/>
          <w:b w:val="0"/>
          <w:i w:val="0"/>
          <w:sz w:val="21"/>
        </w:rPr>
        <w:t>Actual vs Predicted chart with 95% confidence band and 12-month ARIMA forecast</w:t>
      </w:r>
    </w:p>
    <w:p>
      <w:pPr>
        <w:pStyle w:val="ListBullet"/>
        <w:ind w:left="360"/>
      </w:pPr>
      <w:r>
        <w:rPr>
          <w:rFonts w:ascii="Calibri" w:hAnsi="Calibri"/>
          <w:b w:val="0"/>
          <w:i w:val="0"/>
          <w:sz w:val="21"/>
        </w:rPr>
        <w:t>HMM regime shading: red bands highlight detected high-inflation periods</w:t>
      </w:r>
    </w:p>
    <w:p>
      <w:pPr>
        <w:pStyle w:val="ListBullet"/>
        <w:ind w:left="360"/>
      </w:pPr>
      <w:r>
        <w:rPr>
          <w:rFonts w:ascii="Calibri" w:hAnsi="Calibri"/>
          <w:b w:val="0"/>
          <w:i w:val="0"/>
          <w:sz w:val="21"/>
        </w:rPr>
        <w:t>2% target line reference</w:t>
      </w:r>
    </w:p>
    <w:p>
      <w:pPr>
        <w:pStyle w:val="ListBullet"/>
        <w:ind w:left="360"/>
      </w:pPr>
      <w:r>
        <w:rPr>
          <w:rFonts w:ascii="Calibri" w:hAnsi="Calibri"/>
          <w:b w:val="0"/>
          <w:i w:val="0"/>
          <w:sz w:val="21"/>
        </w:rPr>
        <w:t>KPI cards: current inflation, MoM change, 3-month and 12-month forecast</w:t>
      </w:r>
    </w:p>
    <w:p>
      <w:pPr>
        <w:pStyle w:val="ListBullet"/>
        <w:ind w:left="360"/>
      </w:pPr>
      <w:r>
        <w:rPr>
          <w:rFonts w:ascii="Calibri" w:hAnsi="Calibri"/>
          <w:b w:val="0"/>
          <w:i w:val="0"/>
          <w:sz w:val="21"/>
        </w:rPr>
        <w:t>Macro indicator sparklines: GDP, M2, oil price, unemployment, fed funds, PPI</w:t>
      </w:r>
    </w:p>
    <w:p>
      <w:pPr>
        <w:pStyle w:val="ListBullet"/>
        <w:ind w:left="360"/>
      </w:pPr>
      <w:r>
        <w:rPr>
          <w:rFonts w:ascii="Calibri" w:hAnsi="Calibri"/>
          <w:b w:val="0"/>
          <w:i w:val="0"/>
          <w:sz w:val="21"/>
        </w:rPr>
        <w:t>Feature importance bar chart (SHAP or XGBoost gain)</w:t>
      </w:r>
    </w:p>
    <w:p>
      <w:pPr>
        <w:pStyle w:val="ListBullet"/>
        <w:ind w:left="360"/>
      </w:pPr>
      <w:r>
        <w:rPr>
          <w:rFonts w:ascii="Calibri" w:hAnsi="Calibri"/>
          <w:b w:val="0"/>
          <w:i w:val="0"/>
          <w:sz w:val="21"/>
        </w:rPr>
        <w:t>Recent predictions table with lower/upper bounds</w:t>
      </w:r>
    </w:p>
    <w:p>
      <w:pPr>
        <w:pStyle w:val="ListBullet"/>
        <w:ind w:left="360"/>
      </w:pPr>
      <w:r>
        <w:rPr>
          <w:rFonts w:ascii="Calibri" w:hAnsi="Calibri"/>
          <w:b w:val="0"/>
          <w:i w:val="0"/>
          <w:sz w:val="21"/>
        </w:rPr>
        <w:t>Per-model metrics comparison table (live from metrics.json)</w:t>
      </w:r>
    </w:p>
    <w:p>
      <w:pPr>
        <w:pStyle w:val="Heading2"/>
        <w:jc w:val="left"/>
      </w:pPr>
      <w:r>
        <w:rPr>
          <w:rFonts w:ascii="Calibri" w:hAnsi="Calibri"/>
          <w:color w:val="2E74B5"/>
          <w:sz w:val="26"/>
        </w:rPr>
        <w:t>Launch</w:t>
      </w:r>
    </w:p>
    <w:p>
      <w:pPr>
        <w:spacing w:before="80" w:after="80"/>
        <w:ind w:left="576"/>
        <w:shd w:val="clear" w:color="auto" w:fill="F2F2F2"/>
      </w:pPr>
      <w:r>
        <w:rPr>
          <w:rFonts w:ascii="Courier New" w:hAnsi="Courier New"/>
          <w:color w:val="202020"/>
          <w:sz w:val="18"/>
        </w:rPr>
        <w:t>streamlit run dashboard/app.py --server.port 8501</w:t>
      </w:r>
    </w:p>
    <w:p>
      <w:r>
        <w:br w:type="page"/>
      </w:r>
    </w:p>
    <w:p>
      <w:pPr>
        <w:pStyle w:val="Heading1"/>
        <w:jc w:val="left"/>
      </w:pPr>
      <w:r>
        <w:rPr>
          <w:rFonts w:ascii="Calibri" w:hAnsi="Calibri"/>
          <w:color w:val="1F497D"/>
          <w:sz w:val="32"/>
        </w:rPr>
        <w:t>10. MLflow Experiment Tracking</w:t>
      </w:r>
    </w:p>
    <w:p>
      <w:pPr>
        <w:spacing w:before="40" w:after="40"/>
        <w:pBdr>
          <w:bottom w:val="single" w:sz="6" w:space="1" w:color="2E74B5"/>
        </w:pBdr>
      </w:pPr>
    </w:p>
    <w:p>
      <w:pPr>
        <w:jc w:val="left"/>
      </w:pPr>
      <w:r>
        <w:rPr>
          <w:rFonts w:ascii="Calibri" w:hAnsi="Calibri"/>
          <w:b w:val="0"/>
          <w:i w:val="0"/>
          <w:sz w:val="22"/>
        </w:rPr>
        <w:t>Every training run is logged to a local MLflow tracking server stored in the mlruns/ directory. The experiment is named 'inflation-predictor'. For each model run, MLflow records:</w:t>
      </w:r>
    </w:p>
    <w:p>
      <w:pPr>
        <w:pStyle w:val="ListBullet"/>
        <w:ind w:left="360"/>
      </w:pPr>
      <w:r>
        <w:rPr>
          <w:rFonts w:ascii="Calibri" w:hAnsi="Calibri"/>
          <w:b w:val="0"/>
          <w:i w:val="0"/>
          <w:sz w:val="21"/>
        </w:rPr>
        <w:t>Run name and timestamp</w:t>
      </w:r>
    </w:p>
    <w:p>
      <w:pPr>
        <w:pStyle w:val="ListBullet"/>
        <w:ind w:left="360"/>
      </w:pPr>
      <w:r>
        <w:rPr>
          <w:rFonts w:ascii="Calibri" w:hAnsi="Calibri"/>
          <w:b w:val="0"/>
          <w:i w:val="0"/>
          <w:sz w:val="21"/>
        </w:rPr>
        <w:t>All hyperparameters (alpha, ARIMA order, XGBoost grid search best params, LSTM lookback)</w:t>
      </w:r>
    </w:p>
    <w:p>
      <w:pPr>
        <w:pStyle w:val="ListBullet"/>
        <w:ind w:left="360"/>
      </w:pPr>
      <w:r>
        <w:rPr>
          <w:rFonts w:ascii="Calibri" w:hAnsi="Calibri"/>
          <w:b w:val="0"/>
          <w:i w:val="0"/>
          <w:sz w:val="21"/>
        </w:rPr>
        <w:t>All evaluation metrics (MAE, RMSE, MAPE, R², Dir_Acc)</w:t>
      </w:r>
    </w:p>
    <w:p>
      <w:pPr>
        <w:jc w:val="left"/>
      </w:pPr>
      <w:r>
        <w:rPr>
          <w:rFonts w:ascii="Calibri" w:hAnsi="Calibri"/>
          <w:b w:val="0"/>
          <w:i/>
          <w:sz w:val="22"/>
        </w:rPr>
        <w:t>To view the experiment UI:</w:t>
      </w:r>
    </w:p>
    <w:p>
      <w:pPr>
        <w:spacing w:before="80" w:after="80"/>
        <w:ind w:left="576"/>
        <w:shd w:val="clear" w:color="auto" w:fill="F2F2F2"/>
      </w:pPr>
      <w:r>
        <w:rPr>
          <w:rFonts w:ascii="Courier New" w:hAnsi="Courier New"/>
          <w:color w:val="202020"/>
          <w:sz w:val="18"/>
        </w:rPr>
        <w:t>mlflow ui --backend-store-uri mlruns --port 5000</w:t>
        <w:br/>
        <w:t># Open http://localhost:5000</w:t>
      </w:r>
    </w:p>
    <w:p>
      <w:r>
        <w:br w:type="page"/>
      </w:r>
    </w:p>
    <w:p>
      <w:pPr>
        <w:pStyle w:val="Heading1"/>
        <w:jc w:val="left"/>
      </w:pPr>
      <w:r>
        <w:rPr>
          <w:rFonts w:ascii="Calibri" w:hAnsi="Calibri"/>
          <w:color w:val="1F497D"/>
          <w:sz w:val="32"/>
        </w:rPr>
        <w:t>11. Docker &amp; Deployment</w:t>
      </w:r>
    </w:p>
    <w:p>
      <w:pPr>
        <w:spacing w:before="40" w:after="40"/>
        <w:pBdr>
          <w:bottom w:val="single" w:sz="6" w:space="1" w:color="2E74B5"/>
        </w:pBdr>
      </w:pPr>
    </w:p>
    <w:p>
      <w:pPr>
        <w:jc w:val="left"/>
      </w:pPr>
      <w:r>
        <w:rPr>
          <w:rFonts w:ascii="Calibri" w:hAnsi="Calibri"/>
          <w:b w:val="0"/>
          <w:i w:val="0"/>
          <w:sz w:val="22"/>
        </w:rPr>
        <w:t>The project ships with a multi-stage Dockerfile and a docker-compose.yml that orchestrates four services: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584"/>
            <w:shd w:val="clear" w:color="auto" w:fill="2E74B5"/>
          </w:tcPr>
          <w:p>
            <w:r>
              <w:rPr>
                <w:rFonts w:ascii="Calibri" w:hAnsi="Calibri"/>
                <w:b/>
                <w:i w:val="0"/>
                <w:color w:val="FFFFFF"/>
                <w:sz w:val="20"/>
              </w:rPr>
              <w:t>Service</w:t>
            </w:r>
          </w:p>
        </w:tc>
        <w:tc>
          <w:tcPr>
            <w:tcW w:type="dxa" w:w="2880"/>
            <w:shd w:val="clear" w:color="auto" w:fill="2E74B5"/>
          </w:tcPr>
          <w:p>
            <w:r>
              <w:rPr>
                <w:rFonts w:ascii="Calibri" w:hAnsi="Calibri"/>
                <w:b/>
                <w:i w:val="0"/>
                <w:color w:val="FFFFFF"/>
                <w:sz w:val="20"/>
              </w:rPr>
              <w:t>Image</w:t>
            </w:r>
          </w:p>
        </w:tc>
        <w:tc>
          <w:tcPr>
            <w:tcW w:type="dxa" w:w="1152"/>
            <w:shd w:val="clear" w:color="auto" w:fill="2E74B5"/>
          </w:tcPr>
          <w:p>
            <w:r>
              <w:rPr>
                <w:rFonts w:ascii="Calibri" w:hAnsi="Calibri"/>
                <w:b/>
                <w:i w:val="0"/>
                <w:color w:val="FFFFFF"/>
                <w:sz w:val="20"/>
              </w:rPr>
              <w:t>Port</w:t>
            </w:r>
          </w:p>
        </w:tc>
        <w:tc>
          <w:tcPr>
            <w:tcW w:type="dxa" w:w="3744"/>
            <w:shd w:val="clear" w:color="auto" w:fill="2E74B5"/>
          </w:tcPr>
          <w:p>
            <w:r>
              <w:rPr>
                <w:rFonts w:ascii="Calibri" w:hAnsi="Calibri"/>
                <w:b/>
                <w:i w:val="0"/>
                <w:color w:val="FFFFFF"/>
                <w:sz w:val="20"/>
              </w:rPr>
              <w:t>Description</w:t>
            </w:r>
          </w:p>
        </w:tc>
      </w:tr>
      <w:tr>
        <w:tc>
          <w:tcPr>
            <w:tcW w:type="dxa" w:w="1584"/>
            <w:shd w:val="clear" w:color="auto" w:fill="FFFFFF"/>
          </w:tcPr>
          <w:p>
            <w:r>
              <w:rPr>
                <w:rFonts w:ascii="Calibri" w:hAnsi="Calibri"/>
                <w:b w:val="0"/>
                <w:i w:val="0"/>
                <w:sz w:val="20"/>
              </w:rPr>
              <w:t>api</w:t>
            </w:r>
          </w:p>
        </w:tc>
        <w:tc>
          <w:tcPr>
            <w:tcW w:type="dxa" w:w="2880"/>
            <w:shd w:val="clear" w:color="auto" w:fill="FFFFFF"/>
          </w:tcPr>
          <w:p>
            <w:r>
              <w:rPr>
                <w:rFonts w:ascii="Calibri" w:hAnsi="Calibri"/>
                <w:b w:val="0"/>
                <w:i w:val="0"/>
                <w:sz w:val="20"/>
              </w:rPr>
              <w:t>project/api (multi-stage)</w:t>
            </w:r>
          </w:p>
        </w:tc>
        <w:tc>
          <w:tcPr>
            <w:tcW w:type="dxa" w:w="1152"/>
            <w:shd w:val="clear" w:color="auto" w:fill="FFFFFF"/>
          </w:tcPr>
          <w:p>
            <w:r>
              <w:rPr>
                <w:rFonts w:ascii="Calibri" w:hAnsi="Calibri"/>
                <w:b w:val="0"/>
                <w:i w:val="0"/>
                <w:sz w:val="20"/>
              </w:rPr>
              <w:t>8000</w:t>
            </w:r>
          </w:p>
        </w:tc>
        <w:tc>
          <w:tcPr>
            <w:tcW w:type="dxa" w:w="3744"/>
            <w:shd w:val="clear" w:color="auto" w:fill="FFFFFF"/>
          </w:tcPr>
          <w:p>
            <w:r>
              <w:rPr>
                <w:rFonts w:ascii="Calibri" w:hAnsi="Calibri"/>
                <w:b w:val="0"/>
                <w:i w:val="0"/>
                <w:sz w:val="20"/>
              </w:rPr>
              <w:t>FastAPI REST server</w:t>
            </w:r>
          </w:p>
        </w:tc>
      </w:tr>
      <w:tr>
        <w:tc>
          <w:tcPr>
            <w:tcW w:type="dxa" w:w="1584"/>
            <w:shd w:val="clear" w:color="auto" w:fill="EBF3FB"/>
          </w:tcPr>
          <w:p>
            <w:r>
              <w:rPr>
                <w:rFonts w:ascii="Calibri" w:hAnsi="Calibri"/>
                <w:b w:val="0"/>
                <w:i w:val="0"/>
                <w:sz w:val="20"/>
              </w:rPr>
              <w:t>redis</w:t>
            </w:r>
          </w:p>
        </w:tc>
        <w:tc>
          <w:tcPr>
            <w:tcW w:type="dxa" w:w="2880"/>
            <w:shd w:val="clear" w:color="auto" w:fill="EBF3FB"/>
          </w:tcPr>
          <w:p>
            <w:r>
              <w:rPr>
                <w:rFonts w:ascii="Calibri" w:hAnsi="Calibri"/>
                <w:b w:val="0"/>
                <w:i w:val="0"/>
                <w:sz w:val="20"/>
              </w:rPr>
              <w:t>redis:7-alpine</w:t>
            </w:r>
          </w:p>
        </w:tc>
        <w:tc>
          <w:tcPr>
            <w:tcW w:type="dxa" w:w="1152"/>
            <w:shd w:val="clear" w:color="auto" w:fill="EBF3FB"/>
          </w:tcPr>
          <w:p>
            <w:r>
              <w:rPr>
                <w:rFonts w:ascii="Calibri" w:hAnsi="Calibri"/>
                <w:b w:val="0"/>
                <w:i w:val="0"/>
                <w:sz w:val="20"/>
              </w:rPr>
              <w:t>6379</w:t>
            </w:r>
          </w:p>
        </w:tc>
        <w:tc>
          <w:tcPr>
            <w:tcW w:type="dxa" w:w="3744"/>
            <w:shd w:val="clear" w:color="auto" w:fill="EBF3FB"/>
          </w:tcPr>
          <w:p>
            <w:r>
              <w:rPr>
                <w:rFonts w:ascii="Calibri" w:hAnsi="Calibri"/>
                <w:b w:val="0"/>
                <w:i w:val="0"/>
                <w:sz w:val="20"/>
              </w:rPr>
              <w:t>Cache layer for API responses</w:t>
            </w:r>
          </w:p>
        </w:tc>
      </w:tr>
      <w:tr>
        <w:tc>
          <w:tcPr>
            <w:tcW w:type="dxa" w:w="1584"/>
            <w:shd w:val="clear" w:color="auto" w:fill="FFFFFF"/>
          </w:tcPr>
          <w:p>
            <w:r>
              <w:rPr>
                <w:rFonts w:ascii="Calibri" w:hAnsi="Calibri"/>
                <w:b w:val="0"/>
                <w:i w:val="0"/>
                <w:sz w:val="20"/>
              </w:rPr>
              <w:t>mlflow</w:t>
            </w:r>
          </w:p>
        </w:tc>
        <w:tc>
          <w:tcPr>
            <w:tcW w:type="dxa" w:w="2880"/>
            <w:shd w:val="clear" w:color="auto" w:fill="FFFFFF"/>
          </w:tcPr>
          <w:p>
            <w:r>
              <w:rPr>
                <w:rFonts w:ascii="Calibri" w:hAnsi="Calibri"/>
                <w:b w:val="0"/>
                <w:i w:val="0"/>
                <w:sz w:val="20"/>
              </w:rPr>
              <w:t>ghcr.io/mlflow/mlflow:v2.8.1</w:t>
            </w:r>
          </w:p>
        </w:tc>
        <w:tc>
          <w:tcPr>
            <w:tcW w:type="dxa" w:w="1152"/>
            <w:shd w:val="clear" w:color="auto" w:fill="FFFFFF"/>
          </w:tcPr>
          <w:p>
            <w:r>
              <w:rPr>
                <w:rFonts w:ascii="Calibri" w:hAnsi="Calibri"/>
                <w:b w:val="0"/>
                <w:i w:val="0"/>
                <w:sz w:val="20"/>
              </w:rPr>
              <w:t>5000</w:t>
            </w:r>
          </w:p>
        </w:tc>
        <w:tc>
          <w:tcPr>
            <w:tcW w:type="dxa" w:w="3744"/>
            <w:shd w:val="clear" w:color="auto" w:fill="FFFFFF"/>
          </w:tcPr>
          <w:p>
            <w:r>
              <w:rPr>
                <w:rFonts w:ascii="Calibri" w:hAnsi="Calibri"/>
                <w:b w:val="0"/>
                <w:i w:val="0"/>
                <w:sz w:val="20"/>
              </w:rPr>
              <w:t>MLflow tracking server</w:t>
            </w:r>
          </w:p>
        </w:tc>
      </w:tr>
      <w:tr>
        <w:tc>
          <w:tcPr>
            <w:tcW w:type="dxa" w:w="1584"/>
            <w:shd w:val="clear" w:color="auto" w:fill="EBF3FB"/>
          </w:tcPr>
          <w:p>
            <w:r>
              <w:rPr>
                <w:rFonts w:ascii="Calibri" w:hAnsi="Calibri"/>
                <w:b w:val="0"/>
                <w:i w:val="0"/>
                <w:sz w:val="20"/>
              </w:rPr>
              <w:t>dashboard</w:t>
            </w:r>
          </w:p>
        </w:tc>
        <w:tc>
          <w:tcPr>
            <w:tcW w:type="dxa" w:w="2880"/>
            <w:shd w:val="clear" w:color="auto" w:fill="EBF3FB"/>
          </w:tcPr>
          <w:p>
            <w:r>
              <w:rPr>
                <w:rFonts w:ascii="Calibri" w:hAnsi="Calibri"/>
                <w:b w:val="0"/>
                <w:i w:val="0"/>
                <w:sz w:val="20"/>
              </w:rPr>
              <w:t>project/dashboard</w:t>
            </w:r>
          </w:p>
        </w:tc>
        <w:tc>
          <w:tcPr>
            <w:tcW w:type="dxa" w:w="1152"/>
            <w:shd w:val="clear" w:color="auto" w:fill="EBF3FB"/>
          </w:tcPr>
          <w:p>
            <w:r>
              <w:rPr>
                <w:rFonts w:ascii="Calibri" w:hAnsi="Calibri"/>
                <w:b w:val="0"/>
                <w:i w:val="0"/>
                <w:sz w:val="20"/>
              </w:rPr>
              <w:t>8501</w:t>
            </w:r>
          </w:p>
        </w:tc>
        <w:tc>
          <w:tcPr>
            <w:tcW w:type="dxa" w:w="3744"/>
            <w:shd w:val="clear" w:color="auto" w:fill="EBF3FB"/>
          </w:tcPr>
          <w:p>
            <w:r>
              <w:rPr>
                <w:rFonts w:ascii="Calibri" w:hAnsi="Calibri"/>
                <w:b w:val="0"/>
                <w:i w:val="0"/>
                <w:sz w:val="20"/>
              </w:rPr>
              <w:t>Streamlit dashboard</w:t>
            </w:r>
          </w:p>
        </w:tc>
      </w:tr>
    </w:tbl>
    <w:p/>
    <w:p>
      <w:pPr>
        <w:spacing w:before="80" w:after="80"/>
        <w:ind w:left="576"/>
        <w:shd w:val="clear" w:color="auto" w:fill="F2F2F2"/>
      </w:pPr>
      <w:r>
        <w:rPr>
          <w:rFonts w:ascii="Courier New" w:hAnsi="Courier New"/>
          <w:color w:val="202020"/>
          <w:sz w:val="18"/>
        </w:rPr>
        <w:t>docker-compose up --build</w:t>
      </w:r>
    </w:p>
    <w:p>
      <w:r>
        <w:br w:type="page"/>
      </w:r>
    </w:p>
    <w:p>
      <w:pPr>
        <w:pStyle w:val="Heading1"/>
        <w:jc w:val="left"/>
      </w:pPr>
      <w:r>
        <w:rPr>
          <w:rFonts w:ascii="Calibri" w:hAnsi="Calibri"/>
          <w:color w:val="1F497D"/>
          <w:sz w:val="32"/>
        </w:rPr>
        <w:t>12. CI/CD Pipeline</w:t>
      </w:r>
    </w:p>
    <w:p>
      <w:pPr>
        <w:spacing w:before="40" w:after="40"/>
        <w:pBdr>
          <w:bottom w:val="single" w:sz="6" w:space="1" w:color="2E74B5"/>
        </w:pBdr>
      </w:pPr>
    </w:p>
    <w:p>
      <w:pPr>
        <w:jc w:val="left"/>
      </w:pPr>
      <w:r>
        <w:rPr>
          <w:rFonts w:ascii="Calibri" w:hAnsi="Calibri"/>
          <w:b w:val="0"/>
          <w:i w:val="0"/>
          <w:sz w:val="22"/>
        </w:rPr>
        <w:t>A GitHub Actions workflow (.github/workflows/ci.yml) runs on every push to main/dev and every pull request to main. The pipeline:</w:t>
      </w:r>
    </w:p>
    <w:p>
      <w:pPr>
        <w:pStyle w:val="ListNumber"/>
      </w:pPr>
      <w:r>
        <w:rPr>
          <w:rFonts w:ascii="Calibri" w:hAnsi="Calibri"/>
          <w:b w:val="0"/>
          <w:i w:val="0"/>
          <w:sz w:val="21"/>
        </w:rPr>
        <w:t>Checks out code and sets up Python 3.12 with pip cache</w:t>
      </w:r>
    </w:p>
    <w:p>
      <w:pPr>
        <w:pStyle w:val="ListNumber"/>
      </w:pPr>
      <w:r>
        <w:rPr>
          <w:rFonts w:ascii="Calibri" w:hAnsi="Calibri"/>
          <w:b w:val="0"/>
          <w:i w:val="0"/>
          <w:sz w:val="21"/>
        </w:rPr>
        <w:t>Installs all dependencies from requirements.txt</w:t>
      </w:r>
    </w:p>
    <w:p>
      <w:pPr>
        <w:pStyle w:val="ListNumber"/>
      </w:pPr>
      <w:r>
        <w:rPr>
          <w:rFonts w:ascii="Calibri" w:hAnsi="Calibri"/>
          <w:b w:val="0"/>
          <w:i w:val="0"/>
          <w:sz w:val="21"/>
        </w:rPr>
        <w:t>Runs flake8 linting (PEP 8 compliance check)</w:t>
      </w:r>
    </w:p>
    <w:p>
      <w:pPr>
        <w:pStyle w:val="ListNumber"/>
      </w:pPr>
      <w:r>
        <w:rPr>
          <w:rFonts w:ascii="Calibri" w:hAnsi="Calibri"/>
          <w:b w:val="0"/>
          <w:i w:val="0"/>
          <w:sz w:val="21"/>
        </w:rPr>
        <w:t>Runs pytest with coverage reporting (--cov-fail-under=70 enforces 70% minimum coverage)</w:t>
      </w:r>
    </w:p>
    <w:p>
      <w:pPr>
        <w:jc w:val="left"/>
      </w:pPr>
      <w:r>
        <w:rPr>
          <w:rFonts w:ascii="Calibri" w:hAnsi="Calibri"/>
          <w:b w:val="0"/>
          <w:i/>
          <w:sz w:val="22"/>
        </w:rPr>
        <w:t>Current test suite: 15 tests across test_features.py, test_api.py, test_evaluate.py.</w:t>
      </w:r>
    </w:p>
    <w:p>
      <w:r>
        <w:br w:type="page"/>
      </w:r>
    </w:p>
    <w:p>
      <w:pPr>
        <w:pStyle w:val="Heading1"/>
        <w:jc w:val="left"/>
      </w:pPr>
      <w:r>
        <w:rPr>
          <w:rFonts w:ascii="Calibri" w:hAnsi="Calibri"/>
          <w:color w:val="1F497D"/>
          <w:sz w:val="32"/>
        </w:rPr>
        <w:t>13. Walk-Forward Validation</w:t>
      </w:r>
    </w:p>
    <w:p>
      <w:pPr>
        <w:spacing w:before="40" w:after="40"/>
        <w:pBdr>
          <w:bottom w:val="single" w:sz="6" w:space="1" w:color="2E74B5"/>
        </w:pBdr>
      </w:pPr>
    </w:p>
    <w:p>
      <w:pPr>
        <w:jc w:val="left"/>
      </w:pPr>
      <w:r>
        <w:rPr>
          <w:rFonts w:ascii="Calibri" w:hAnsi="Calibri"/>
          <w:b w:val="0"/>
          <w:i w:val="0"/>
          <w:sz w:val="22"/>
        </w:rPr>
        <w:t>Walk-forward (expanding-window) validation is a more realistic evaluation methodology than a single train/test split. It simulates how a model would actually be used in production: for each month from January 2011 to December 2025 (177 steps), the model is retrained on all data strictly before that month, then predicts one step ahead.</w:t>
      </w:r>
    </w:p>
    <w:p/>
    <w:p>
      <w:pPr>
        <w:jc w:val="left"/>
      </w:pPr>
      <w:r>
        <w:rPr>
          <w:rFonts w:ascii="Calibri" w:hAnsi="Calibri"/>
          <w:b w:val="0"/>
          <w:i w:val="0"/>
          <w:sz w:val="22"/>
        </w:rPr>
        <w:t>This approach is superior to an 80/20 split because:</w:t>
      </w:r>
    </w:p>
    <w:p>
      <w:pPr>
        <w:pStyle w:val="ListBullet"/>
        <w:ind w:left="360"/>
      </w:pPr>
      <w:r>
        <w:rPr>
          <w:rFonts w:ascii="Calibri" w:hAnsi="Calibri"/>
          <w:b w:val="0"/>
          <w:i w:val="0"/>
          <w:sz w:val="21"/>
        </w:rPr>
        <w:t>It tests the model at every point in time, not just one arbitrary cutoff</w:t>
      </w:r>
    </w:p>
    <w:p>
      <w:pPr>
        <w:pStyle w:val="ListBullet"/>
        <w:ind w:left="360"/>
      </w:pPr>
      <w:r>
        <w:rPr>
          <w:rFonts w:ascii="Calibri" w:hAnsi="Calibri"/>
          <w:b w:val="0"/>
          <w:i w:val="0"/>
          <w:sz w:val="21"/>
        </w:rPr>
        <w:t>It reveals how performance degrades during structural breaks (COVID-19)</w:t>
      </w:r>
    </w:p>
    <w:p>
      <w:pPr>
        <w:pStyle w:val="ListBullet"/>
        <w:ind w:left="360"/>
      </w:pPr>
      <w:r>
        <w:rPr>
          <w:rFonts w:ascii="Calibri" w:hAnsi="Calibri"/>
          <w:b w:val="0"/>
          <w:i w:val="0"/>
          <w:sz w:val="21"/>
        </w:rPr>
        <w:t>It is how professional forecasters are actually evaluated</w:t>
      </w:r>
    </w:p>
    <w:p>
      <w:pPr>
        <w:pStyle w:val="ListBullet"/>
        <w:ind w:left="360"/>
      </w:pPr>
      <w:r>
        <w:rPr>
          <w:rFonts w:ascii="Calibri" w:hAnsi="Calibri"/>
          <w:b w:val="0"/>
          <w:i w:val="0"/>
          <w:sz w:val="21"/>
        </w:rPr>
        <w:t>It prevents look-ahead bias from knowing the full test distribution</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3600"/>
            <w:shd w:val="clear" w:color="auto" w:fill="2E74B5"/>
          </w:tcPr>
          <w:p>
            <w:r>
              <w:rPr>
                <w:rFonts w:ascii="Calibri" w:hAnsi="Calibri"/>
                <w:b/>
                <w:i w:val="0"/>
                <w:color w:val="FFFFFF"/>
                <w:sz w:val="20"/>
              </w:rPr>
              <w:t>Period</w:t>
            </w:r>
          </w:p>
        </w:tc>
        <w:tc>
          <w:tcPr>
            <w:tcW w:type="dxa" w:w="1152"/>
            <w:shd w:val="clear" w:color="auto" w:fill="2E74B5"/>
          </w:tcPr>
          <w:p>
            <w:r>
              <w:rPr>
                <w:rFonts w:ascii="Calibri" w:hAnsi="Calibri"/>
                <w:b/>
                <w:i w:val="0"/>
                <w:color w:val="FFFFFF"/>
                <w:sz w:val="20"/>
              </w:rPr>
              <w:t>MAE</w:t>
            </w:r>
          </w:p>
        </w:tc>
        <w:tc>
          <w:tcPr>
            <w:tcW w:type="dxa" w:w="1152"/>
            <w:shd w:val="clear" w:color="auto" w:fill="2E74B5"/>
          </w:tcPr>
          <w:p>
            <w:r>
              <w:rPr>
                <w:rFonts w:ascii="Calibri" w:hAnsi="Calibri"/>
                <w:b/>
                <w:i w:val="0"/>
                <w:color w:val="FFFFFF"/>
                <w:sz w:val="20"/>
              </w:rPr>
              <w:t>RMSE</w:t>
            </w:r>
          </w:p>
        </w:tc>
        <w:tc>
          <w:tcPr>
            <w:tcW w:type="dxa" w:w="1296"/>
            <w:shd w:val="clear" w:color="auto" w:fill="2E74B5"/>
          </w:tcPr>
          <w:p>
            <w:r>
              <w:rPr>
                <w:rFonts w:ascii="Calibri" w:hAnsi="Calibri"/>
                <w:b/>
                <w:i w:val="0"/>
                <w:color w:val="FFFFFF"/>
                <w:sz w:val="20"/>
              </w:rPr>
              <w:t>MAPE</w:t>
            </w:r>
          </w:p>
        </w:tc>
      </w:tr>
      <w:tr>
        <w:tc>
          <w:tcPr>
            <w:tcW w:type="dxa" w:w="3600"/>
            <w:shd w:val="clear" w:color="auto" w:fill="FFFFFF"/>
          </w:tcPr>
          <w:p>
            <w:r>
              <w:rPr>
                <w:rFonts w:ascii="Calibri" w:hAnsi="Calibri"/>
                <w:b w:val="0"/>
                <w:i w:val="0"/>
                <w:sz w:val="20"/>
              </w:rPr>
              <w:t>2011–2019 (pre-COVID)</w:t>
            </w:r>
          </w:p>
        </w:tc>
        <w:tc>
          <w:tcPr>
            <w:tcW w:type="dxa" w:w="1152"/>
            <w:shd w:val="clear" w:color="auto" w:fill="FFFFFF"/>
          </w:tcPr>
          <w:p>
            <w:r>
              <w:rPr>
                <w:rFonts w:ascii="Calibri" w:hAnsi="Calibri"/>
                <w:b w:val="0"/>
                <w:i w:val="0"/>
                <w:sz w:val="20"/>
              </w:rPr>
              <w:t>~0.4</w:t>
            </w:r>
          </w:p>
        </w:tc>
        <w:tc>
          <w:tcPr>
            <w:tcW w:type="dxa" w:w="1152"/>
            <w:shd w:val="clear" w:color="auto" w:fill="FFFFFF"/>
          </w:tcPr>
          <w:p>
            <w:r>
              <w:rPr>
                <w:rFonts w:ascii="Calibri" w:hAnsi="Calibri"/>
                <w:b w:val="0"/>
                <w:i w:val="0"/>
                <w:sz w:val="20"/>
              </w:rPr>
              <w:t>~0.6</w:t>
            </w:r>
          </w:p>
        </w:tc>
        <w:tc>
          <w:tcPr>
            <w:tcW w:type="dxa" w:w="1296"/>
            <w:shd w:val="clear" w:color="auto" w:fill="FFFFFF"/>
          </w:tcPr>
          <w:p>
            <w:r>
              <w:rPr>
                <w:rFonts w:ascii="Calibri" w:hAnsi="Calibri"/>
                <w:b w:val="0"/>
                <w:i w:val="0"/>
                <w:sz w:val="20"/>
              </w:rPr>
              <w:t>~15%</w:t>
            </w:r>
          </w:p>
        </w:tc>
      </w:tr>
      <w:tr>
        <w:tc>
          <w:tcPr>
            <w:tcW w:type="dxa" w:w="3600"/>
            <w:shd w:val="clear" w:color="auto" w:fill="EBF3FB"/>
          </w:tcPr>
          <w:p>
            <w:r>
              <w:rPr>
                <w:rFonts w:ascii="Calibri" w:hAnsi="Calibri"/>
                <w:b w:val="0"/>
                <w:i w:val="0"/>
                <w:sz w:val="20"/>
              </w:rPr>
              <w:t>2020–2022 (COVID spike)</w:t>
            </w:r>
          </w:p>
        </w:tc>
        <w:tc>
          <w:tcPr>
            <w:tcW w:type="dxa" w:w="1152"/>
            <w:shd w:val="clear" w:color="auto" w:fill="EBF3FB"/>
          </w:tcPr>
          <w:p>
            <w:r>
              <w:rPr>
                <w:rFonts w:ascii="Calibri" w:hAnsi="Calibri"/>
                <w:b w:val="0"/>
                <w:i w:val="0"/>
                <w:sz w:val="20"/>
              </w:rPr>
              <w:t>~2.1</w:t>
            </w:r>
          </w:p>
        </w:tc>
        <w:tc>
          <w:tcPr>
            <w:tcW w:type="dxa" w:w="1152"/>
            <w:shd w:val="clear" w:color="auto" w:fill="EBF3FB"/>
          </w:tcPr>
          <w:p>
            <w:r>
              <w:rPr>
                <w:rFonts w:ascii="Calibri" w:hAnsi="Calibri"/>
                <w:b w:val="0"/>
                <w:i w:val="0"/>
                <w:sz w:val="20"/>
              </w:rPr>
              <w:t>~2.8</w:t>
            </w:r>
          </w:p>
        </w:tc>
        <w:tc>
          <w:tcPr>
            <w:tcW w:type="dxa" w:w="1296"/>
            <w:shd w:val="clear" w:color="auto" w:fill="EBF3FB"/>
          </w:tcPr>
          <w:p>
            <w:r>
              <w:rPr>
                <w:rFonts w:ascii="Calibri" w:hAnsi="Calibri"/>
                <w:b w:val="0"/>
                <w:i w:val="0"/>
                <w:sz w:val="20"/>
              </w:rPr>
              <w:t>~45%</w:t>
            </w:r>
          </w:p>
        </w:tc>
      </w:tr>
      <w:tr>
        <w:tc>
          <w:tcPr>
            <w:tcW w:type="dxa" w:w="3600"/>
            <w:shd w:val="clear" w:color="auto" w:fill="FFFFFF"/>
          </w:tcPr>
          <w:p>
            <w:r>
              <w:rPr>
                <w:rFonts w:ascii="Calibri" w:hAnsi="Calibri"/>
                <w:b w:val="0"/>
                <w:i w:val="0"/>
                <w:sz w:val="20"/>
              </w:rPr>
              <w:t>2023–2025 (disinflation)</w:t>
            </w:r>
          </w:p>
        </w:tc>
        <w:tc>
          <w:tcPr>
            <w:tcW w:type="dxa" w:w="1152"/>
            <w:shd w:val="clear" w:color="auto" w:fill="FFFFFF"/>
          </w:tcPr>
          <w:p>
            <w:r>
              <w:rPr>
                <w:rFonts w:ascii="Calibri" w:hAnsi="Calibri"/>
                <w:b w:val="0"/>
                <w:i w:val="0"/>
                <w:sz w:val="20"/>
              </w:rPr>
              <w:t>~0.6</w:t>
            </w:r>
          </w:p>
        </w:tc>
        <w:tc>
          <w:tcPr>
            <w:tcW w:type="dxa" w:w="1152"/>
            <w:shd w:val="clear" w:color="auto" w:fill="FFFFFF"/>
          </w:tcPr>
          <w:p>
            <w:r>
              <w:rPr>
                <w:rFonts w:ascii="Calibri" w:hAnsi="Calibri"/>
                <w:b w:val="0"/>
                <w:i w:val="0"/>
                <w:sz w:val="20"/>
              </w:rPr>
              <w:t>~0.8</w:t>
            </w:r>
          </w:p>
        </w:tc>
        <w:tc>
          <w:tcPr>
            <w:tcW w:type="dxa" w:w="1296"/>
            <w:shd w:val="clear" w:color="auto" w:fill="FFFFFF"/>
          </w:tcPr>
          <w:p>
            <w:r>
              <w:rPr>
                <w:rFonts w:ascii="Calibri" w:hAnsi="Calibri"/>
                <w:b w:val="0"/>
                <w:i w:val="0"/>
                <w:sz w:val="20"/>
              </w:rPr>
              <w:t>~18%</w:t>
            </w:r>
          </w:p>
        </w:tc>
      </w:tr>
      <w:tr>
        <w:tc>
          <w:tcPr>
            <w:tcW w:type="dxa" w:w="3600"/>
            <w:shd w:val="clear" w:color="auto" w:fill="EBF3FB"/>
          </w:tcPr>
          <w:p>
            <w:r>
              <w:rPr>
                <w:rFonts w:ascii="Calibri" w:hAnsi="Calibri"/>
                <w:b w:val="0"/>
                <w:i w:val="0"/>
                <w:sz w:val="20"/>
              </w:rPr>
              <w:t>Full walk-forward (2011–2025)</w:t>
            </w:r>
          </w:p>
        </w:tc>
        <w:tc>
          <w:tcPr>
            <w:tcW w:type="dxa" w:w="1152"/>
            <w:shd w:val="clear" w:color="auto" w:fill="EBF3FB"/>
          </w:tcPr>
          <w:p>
            <w:r>
              <w:rPr>
                <w:rFonts w:ascii="Calibri" w:hAnsi="Calibri"/>
                <w:b w:val="0"/>
                <w:i w:val="0"/>
                <w:sz w:val="20"/>
              </w:rPr>
              <w:t>~0.85</w:t>
            </w:r>
          </w:p>
        </w:tc>
        <w:tc>
          <w:tcPr>
            <w:tcW w:type="dxa" w:w="1152"/>
            <w:shd w:val="clear" w:color="auto" w:fill="EBF3FB"/>
          </w:tcPr>
          <w:p>
            <w:r>
              <w:rPr>
                <w:rFonts w:ascii="Calibri" w:hAnsi="Calibri"/>
                <w:b w:val="0"/>
                <w:i w:val="0"/>
                <w:sz w:val="20"/>
              </w:rPr>
              <w:t>~1.22</w:t>
            </w:r>
          </w:p>
        </w:tc>
        <w:tc>
          <w:tcPr>
            <w:tcW w:type="dxa" w:w="1296"/>
            <w:shd w:val="clear" w:color="auto" w:fill="EBF3FB"/>
          </w:tcPr>
          <w:p>
            <w:r>
              <w:rPr>
                <w:rFonts w:ascii="Calibri" w:hAnsi="Calibri"/>
                <w:b w:val="0"/>
                <w:i w:val="0"/>
                <w:sz w:val="20"/>
              </w:rPr>
              <w:t>~35%</w:t>
            </w:r>
          </w:p>
        </w:tc>
      </w:tr>
    </w:tbl>
    <w:p/>
    <w:p>
      <w:r>
        <w:br w:type="page"/>
      </w:r>
    </w:p>
    <w:p>
      <w:pPr>
        <w:pStyle w:val="Heading1"/>
        <w:jc w:val="left"/>
      </w:pPr>
      <w:r>
        <w:rPr>
          <w:rFonts w:ascii="Calibri" w:hAnsi="Calibri"/>
          <w:color w:val="1F497D"/>
          <w:sz w:val="32"/>
        </w:rPr>
        <w:t>14. Ablation Study</w:t>
      </w:r>
    </w:p>
    <w:p>
      <w:pPr>
        <w:spacing w:before="40" w:after="40"/>
        <w:pBdr>
          <w:bottom w:val="single" w:sz="6" w:space="1" w:color="2E74B5"/>
        </w:pBdr>
      </w:pPr>
    </w:p>
    <w:p>
      <w:pPr>
        <w:jc w:val="left"/>
      </w:pPr>
      <w:r>
        <w:rPr>
          <w:rFonts w:ascii="Calibri" w:hAnsi="Calibri"/>
          <w:b w:val="0"/>
          <w:i w:val="0"/>
          <w:sz w:val="22"/>
        </w:rPr>
        <w:t>The ablation study (src/ablation.py) measures the contribution of each feature group by removing it entirely and measuring the resulting RMSE increase vs the baseline (all features). This validates that each engineered feature group adds genuine predictive value.</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3600"/>
            <w:shd w:val="clear" w:color="auto" w:fill="2E74B5"/>
          </w:tcPr>
          <w:p>
            <w:r>
              <w:rPr>
                <w:rFonts w:ascii="Calibri" w:hAnsi="Calibri"/>
                <w:b/>
                <w:i w:val="0"/>
                <w:color w:val="FFFFFF"/>
                <w:sz w:val="20"/>
              </w:rPr>
              <w:t>Feature Group Removed</w:t>
            </w:r>
          </w:p>
        </w:tc>
        <w:tc>
          <w:tcPr>
            <w:tcW w:type="dxa" w:w="1008"/>
            <w:shd w:val="clear" w:color="auto" w:fill="2E74B5"/>
          </w:tcPr>
          <w:p>
            <w:r>
              <w:rPr>
                <w:rFonts w:ascii="Calibri" w:hAnsi="Calibri"/>
                <w:b/>
                <w:i w:val="0"/>
                <w:color w:val="FFFFFF"/>
                <w:sz w:val="20"/>
              </w:rPr>
              <w:t>RMSE</w:t>
            </w:r>
          </w:p>
        </w:tc>
        <w:tc>
          <w:tcPr>
            <w:tcW w:type="dxa" w:w="1728"/>
            <w:shd w:val="clear" w:color="auto" w:fill="2E74B5"/>
          </w:tcPr>
          <w:p>
            <w:r>
              <w:rPr>
                <w:rFonts w:ascii="Calibri" w:hAnsi="Calibri"/>
                <w:b/>
                <w:i w:val="0"/>
                <w:color w:val="FFFFFF"/>
                <w:sz w:val="20"/>
              </w:rPr>
              <w:t>Delta vs Baseline</w:t>
            </w:r>
          </w:p>
        </w:tc>
        <w:tc>
          <w:tcPr>
            <w:tcW w:type="dxa" w:w="3024"/>
            <w:shd w:val="clear" w:color="auto" w:fill="2E74B5"/>
          </w:tcPr>
          <w:p>
            <w:r>
              <w:rPr>
                <w:rFonts w:ascii="Calibri" w:hAnsi="Calibri"/>
                <w:b/>
                <w:i w:val="0"/>
                <w:color w:val="FFFFFF"/>
                <w:sz w:val="20"/>
              </w:rPr>
              <w:t>Interpretation</w:t>
            </w:r>
          </w:p>
        </w:tc>
      </w:tr>
      <w:tr>
        <w:tc>
          <w:tcPr>
            <w:tcW w:type="dxa" w:w="3600"/>
            <w:shd w:val="clear" w:color="auto" w:fill="FFFFFF"/>
          </w:tcPr>
          <w:p>
            <w:r>
              <w:rPr>
                <w:rFonts w:ascii="Calibri" w:hAnsi="Calibri"/>
                <w:b w:val="0"/>
                <w:i w:val="0"/>
                <w:sz w:val="20"/>
              </w:rPr>
              <w:t>None (baseline — all features)</w:t>
            </w:r>
          </w:p>
        </w:tc>
        <w:tc>
          <w:tcPr>
            <w:tcW w:type="dxa" w:w="1008"/>
            <w:shd w:val="clear" w:color="auto" w:fill="FFFFFF"/>
          </w:tcPr>
          <w:p>
            <w:r>
              <w:rPr>
                <w:rFonts w:ascii="Calibri" w:hAnsi="Calibri"/>
                <w:b w:val="0"/>
                <w:i w:val="0"/>
                <w:sz w:val="20"/>
              </w:rPr>
              <w:t>2.14</w:t>
            </w:r>
          </w:p>
        </w:tc>
        <w:tc>
          <w:tcPr>
            <w:tcW w:type="dxa" w:w="1728"/>
            <w:shd w:val="clear" w:color="auto" w:fill="FFFFFF"/>
          </w:tcPr>
          <w:p>
            <w:r>
              <w:rPr>
                <w:rFonts w:ascii="Calibri" w:hAnsi="Calibri"/>
                <w:b w:val="0"/>
                <w:i w:val="0"/>
                <w:sz w:val="20"/>
              </w:rPr>
              <w:t>0.00</w:t>
            </w:r>
          </w:p>
        </w:tc>
        <w:tc>
          <w:tcPr>
            <w:tcW w:type="dxa" w:w="3024"/>
            <w:shd w:val="clear" w:color="auto" w:fill="FFFFFF"/>
          </w:tcPr>
          <w:p>
            <w:r>
              <w:rPr>
                <w:rFonts w:ascii="Calibri" w:hAnsi="Calibri"/>
                <w:b w:val="0"/>
                <w:i w:val="0"/>
                <w:sz w:val="20"/>
              </w:rPr>
              <w:t>Reference</w:t>
            </w:r>
          </w:p>
        </w:tc>
      </w:tr>
      <w:tr>
        <w:tc>
          <w:tcPr>
            <w:tcW w:type="dxa" w:w="3600"/>
            <w:shd w:val="clear" w:color="auto" w:fill="EBF3FB"/>
          </w:tcPr>
          <w:p>
            <w:r>
              <w:rPr>
                <w:rFonts w:ascii="Calibri" w:hAnsi="Calibri"/>
                <w:b w:val="0"/>
                <w:i w:val="0"/>
                <w:sz w:val="20"/>
              </w:rPr>
              <w:t>Lag features</w:t>
            </w:r>
          </w:p>
        </w:tc>
        <w:tc>
          <w:tcPr>
            <w:tcW w:type="dxa" w:w="1008"/>
            <w:shd w:val="clear" w:color="auto" w:fill="EBF3FB"/>
          </w:tcPr>
          <w:p>
            <w:r>
              <w:rPr>
                <w:rFonts w:ascii="Calibri" w:hAnsi="Calibri"/>
                <w:b w:val="0"/>
                <w:i w:val="0"/>
                <w:sz w:val="20"/>
              </w:rPr>
              <w:t>2.89</w:t>
            </w:r>
          </w:p>
        </w:tc>
        <w:tc>
          <w:tcPr>
            <w:tcW w:type="dxa" w:w="1728"/>
            <w:shd w:val="clear" w:color="auto" w:fill="EBF3FB"/>
          </w:tcPr>
          <w:p>
            <w:r>
              <w:rPr>
                <w:rFonts w:ascii="Calibri" w:hAnsi="Calibri"/>
                <w:b w:val="0"/>
                <w:i w:val="0"/>
                <w:sz w:val="20"/>
              </w:rPr>
              <w:t>+0.75</w:t>
            </w:r>
          </w:p>
        </w:tc>
        <w:tc>
          <w:tcPr>
            <w:tcW w:type="dxa" w:w="3024"/>
            <w:shd w:val="clear" w:color="auto" w:fill="EBF3FB"/>
          </w:tcPr>
          <w:p>
            <w:r>
              <w:rPr>
                <w:rFonts w:ascii="Calibri" w:hAnsi="Calibri"/>
                <w:b w:val="0"/>
                <w:i w:val="0"/>
                <w:sz w:val="20"/>
              </w:rPr>
              <w:t>Most important group — autocorrelation signal</w:t>
            </w:r>
          </w:p>
        </w:tc>
      </w:tr>
      <w:tr>
        <w:tc>
          <w:tcPr>
            <w:tcW w:type="dxa" w:w="3600"/>
            <w:shd w:val="clear" w:color="auto" w:fill="FFFFFF"/>
          </w:tcPr>
          <w:p>
            <w:r>
              <w:rPr>
                <w:rFonts w:ascii="Calibri" w:hAnsi="Calibri"/>
                <w:b w:val="0"/>
                <w:i w:val="0"/>
                <w:sz w:val="20"/>
              </w:rPr>
              <w:t>Rolling statistics</w:t>
            </w:r>
          </w:p>
        </w:tc>
        <w:tc>
          <w:tcPr>
            <w:tcW w:type="dxa" w:w="1008"/>
            <w:shd w:val="clear" w:color="auto" w:fill="FFFFFF"/>
          </w:tcPr>
          <w:p>
            <w:r>
              <w:rPr>
                <w:rFonts w:ascii="Calibri" w:hAnsi="Calibri"/>
                <w:b w:val="0"/>
                <w:i w:val="0"/>
                <w:sz w:val="20"/>
              </w:rPr>
              <w:t>2.31</w:t>
            </w:r>
          </w:p>
        </w:tc>
        <w:tc>
          <w:tcPr>
            <w:tcW w:type="dxa" w:w="1728"/>
            <w:shd w:val="clear" w:color="auto" w:fill="FFFFFF"/>
          </w:tcPr>
          <w:p>
            <w:r>
              <w:rPr>
                <w:rFonts w:ascii="Calibri" w:hAnsi="Calibri"/>
                <w:b w:val="0"/>
                <w:i w:val="0"/>
                <w:sz w:val="20"/>
              </w:rPr>
              <w:t>+0.17</w:t>
            </w:r>
          </w:p>
        </w:tc>
        <w:tc>
          <w:tcPr>
            <w:tcW w:type="dxa" w:w="3024"/>
            <w:shd w:val="clear" w:color="auto" w:fill="FFFFFF"/>
          </w:tcPr>
          <w:p>
            <w:r>
              <w:rPr>
                <w:rFonts w:ascii="Calibri" w:hAnsi="Calibri"/>
                <w:b w:val="0"/>
                <w:i w:val="0"/>
                <w:sz w:val="20"/>
              </w:rPr>
              <w:t>Moderate importance — trend smoothing</w:t>
            </w:r>
          </w:p>
        </w:tc>
      </w:tr>
      <w:tr>
        <w:tc>
          <w:tcPr>
            <w:tcW w:type="dxa" w:w="3600"/>
            <w:shd w:val="clear" w:color="auto" w:fill="EBF3FB"/>
          </w:tcPr>
          <w:p>
            <w:r>
              <w:rPr>
                <w:rFonts w:ascii="Calibri" w:hAnsi="Calibri"/>
                <w:b w:val="0"/>
                <w:i w:val="0"/>
                <w:sz w:val="20"/>
              </w:rPr>
              <w:t>Rate-of-change features</w:t>
            </w:r>
          </w:p>
        </w:tc>
        <w:tc>
          <w:tcPr>
            <w:tcW w:type="dxa" w:w="1008"/>
            <w:shd w:val="clear" w:color="auto" w:fill="EBF3FB"/>
          </w:tcPr>
          <w:p>
            <w:r>
              <w:rPr>
                <w:rFonts w:ascii="Calibri" w:hAnsi="Calibri"/>
                <w:b w:val="0"/>
                <w:i w:val="0"/>
                <w:sz w:val="20"/>
              </w:rPr>
              <w:t>2.25</w:t>
            </w:r>
          </w:p>
        </w:tc>
        <w:tc>
          <w:tcPr>
            <w:tcW w:type="dxa" w:w="1728"/>
            <w:shd w:val="clear" w:color="auto" w:fill="EBF3FB"/>
          </w:tcPr>
          <w:p>
            <w:r>
              <w:rPr>
                <w:rFonts w:ascii="Calibri" w:hAnsi="Calibri"/>
                <w:b w:val="0"/>
                <w:i w:val="0"/>
                <w:sz w:val="20"/>
              </w:rPr>
              <w:t>+0.11</w:t>
            </w:r>
          </w:p>
        </w:tc>
        <w:tc>
          <w:tcPr>
            <w:tcW w:type="dxa" w:w="3024"/>
            <w:shd w:val="clear" w:color="auto" w:fill="EBF3FB"/>
          </w:tcPr>
          <w:p>
            <w:r>
              <w:rPr>
                <w:rFonts w:ascii="Calibri" w:hAnsi="Calibri"/>
                <w:b w:val="0"/>
                <w:i w:val="0"/>
                <w:sz w:val="20"/>
              </w:rPr>
              <w:t>Useful — acceleration signal</w:t>
            </w:r>
          </w:p>
        </w:tc>
      </w:tr>
      <w:tr>
        <w:tc>
          <w:tcPr>
            <w:tcW w:type="dxa" w:w="3600"/>
            <w:shd w:val="clear" w:color="auto" w:fill="FFFFFF"/>
          </w:tcPr>
          <w:p>
            <w:r>
              <w:rPr>
                <w:rFonts w:ascii="Calibri" w:hAnsi="Calibri"/>
                <w:b w:val="0"/>
                <w:i w:val="0"/>
                <w:sz w:val="20"/>
              </w:rPr>
              <w:t>Interaction terms</w:t>
            </w:r>
          </w:p>
        </w:tc>
        <w:tc>
          <w:tcPr>
            <w:tcW w:type="dxa" w:w="1008"/>
            <w:shd w:val="clear" w:color="auto" w:fill="FFFFFF"/>
          </w:tcPr>
          <w:p>
            <w:r>
              <w:rPr>
                <w:rFonts w:ascii="Calibri" w:hAnsi="Calibri"/>
                <w:b w:val="0"/>
                <w:i w:val="0"/>
                <w:sz w:val="20"/>
              </w:rPr>
              <w:t>2.17</w:t>
            </w:r>
          </w:p>
        </w:tc>
        <w:tc>
          <w:tcPr>
            <w:tcW w:type="dxa" w:w="1728"/>
            <w:shd w:val="clear" w:color="auto" w:fill="FFFFFF"/>
          </w:tcPr>
          <w:p>
            <w:r>
              <w:rPr>
                <w:rFonts w:ascii="Calibri" w:hAnsi="Calibri"/>
                <w:b w:val="0"/>
                <w:i w:val="0"/>
                <w:sz w:val="20"/>
              </w:rPr>
              <w:t>+0.03</w:t>
            </w:r>
          </w:p>
        </w:tc>
        <w:tc>
          <w:tcPr>
            <w:tcW w:type="dxa" w:w="3024"/>
            <w:shd w:val="clear" w:color="auto" w:fill="FFFFFF"/>
          </w:tcPr>
          <w:p>
            <w:r>
              <w:rPr>
                <w:rFonts w:ascii="Calibri" w:hAnsi="Calibri"/>
                <w:b w:val="0"/>
                <w:i w:val="0"/>
                <w:sz w:val="20"/>
              </w:rPr>
              <w:t>Minor contribution</w:t>
            </w:r>
          </w:p>
        </w:tc>
      </w:tr>
      <w:tr>
        <w:tc>
          <w:tcPr>
            <w:tcW w:type="dxa" w:w="3600"/>
            <w:shd w:val="clear" w:color="auto" w:fill="EBF3FB"/>
          </w:tcPr>
          <w:p>
            <w:r>
              <w:rPr>
                <w:rFonts w:ascii="Calibri" w:hAnsi="Calibri"/>
                <w:b w:val="0"/>
                <w:i w:val="0"/>
                <w:sz w:val="20"/>
              </w:rPr>
              <w:t>Seasonal dummies</w:t>
            </w:r>
          </w:p>
        </w:tc>
        <w:tc>
          <w:tcPr>
            <w:tcW w:type="dxa" w:w="1008"/>
            <w:shd w:val="clear" w:color="auto" w:fill="EBF3FB"/>
          </w:tcPr>
          <w:p>
            <w:r>
              <w:rPr>
                <w:rFonts w:ascii="Calibri" w:hAnsi="Calibri"/>
                <w:b w:val="0"/>
                <w:i w:val="0"/>
                <w:sz w:val="20"/>
              </w:rPr>
              <w:t>2.18</w:t>
            </w:r>
          </w:p>
        </w:tc>
        <w:tc>
          <w:tcPr>
            <w:tcW w:type="dxa" w:w="1728"/>
            <w:shd w:val="clear" w:color="auto" w:fill="EBF3FB"/>
          </w:tcPr>
          <w:p>
            <w:r>
              <w:rPr>
                <w:rFonts w:ascii="Calibri" w:hAnsi="Calibri"/>
                <w:b w:val="0"/>
                <w:i w:val="0"/>
                <w:sz w:val="20"/>
              </w:rPr>
              <w:t>+0.04</w:t>
            </w:r>
          </w:p>
        </w:tc>
        <w:tc>
          <w:tcPr>
            <w:tcW w:type="dxa" w:w="3024"/>
            <w:shd w:val="clear" w:color="auto" w:fill="EBF3FB"/>
          </w:tcPr>
          <w:p>
            <w:r>
              <w:rPr>
                <w:rFonts w:ascii="Calibri" w:hAnsi="Calibri"/>
                <w:b w:val="0"/>
                <w:i w:val="0"/>
                <w:sz w:val="20"/>
              </w:rPr>
              <w:t>Minor but consistent seasonal effect</w:t>
            </w:r>
          </w:p>
        </w:tc>
      </w:tr>
      <w:tr>
        <w:tc>
          <w:tcPr>
            <w:tcW w:type="dxa" w:w="3600"/>
            <w:shd w:val="clear" w:color="auto" w:fill="FFFFFF"/>
          </w:tcPr>
          <w:p>
            <w:r>
              <w:rPr>
                <w:rFonts w:ascii="Calibri" w:hAnsi="Calibri"/>
                <w:b w:val="0"/>
                <w:i w:val="0"/>
                <w:sz w:val="20"/>
              </w:rPr>
              <w:t>COVID regime dummy</w:t>
            </w:r>
          </w:p>
        </w:tc>
        <w:tc>
          <w:tcPr>
            <w:tcW w:type="dxa" w:w="1008"/>
            <w:shd w:val="clear" w:color="auto" w:fill="FFFFFF"/>
          </w:tcPr>
          <w:p>
            <w:r>
              <w:rPr>
                <w:rFonts w:ascii="Calibri" w:hAnsi="Calibri"/>
                <w:b w:val="0"/>
                <w:i w:val="0"/>
                <w:sz w:val="20"/>
              </w:rPr>
              <w:t>2.22</w:t>
            </w:r>
          </w:p>
        </w:tc>
        <w:tc>
          <w:tcPr>
            <w:tcW w:type="dxa" w:w="1728"/>
            <w:shd w:val="clear" w:color="auto" w:fill="FFFFFF"/>
          </w:tcPr>
          <w:p>
            <w:r>
              <w:rPr>
                <w:rFonts w:ascii="Calibri" w:hAnsi="Calibri"/>
                <w:b w:val="0"/>
                <w:i w:val="0"/>
                <w:sz w:val="20"/>
              </w:rPr>
              <w:t>+0.08</w:t>
            </w:r>
          </w:p>
        </w:tc>
        <w:tc>
          <w:tcPr>
            <w:tcW w:type="dxa" w:w="3024"/>
            <w:shd w:val="clear" w:color="auto" w:fill="FFFFFF"/>
          </w:tcPr>
          <w:p>
            <w:r>
              <w:rPr>
                <w:rFonts w:ascii="Calibri" w:hAnsi="Calibri"/>
                <w:b w:val="0"/>
                <w:i w:val="0"/>
                <w:sz w:val="20"/>
              </w:rPr>
              <w:t>Important during 2020-2022 period</w:t>
            </w:r>
          </w:p>
        </w:tc>
      </w:tr>
    </w:tbl>
    <w:p/>
    <w:p>
      <w:pPr>
        <w:jc w:val="left"/>
      </w:pPr>
      <w:r>
        <w:rPr>
          <w:rFonts w:ascii="Calibri" w:hAnsi="Calibri"/>
          <w:b w:val="0"/>
          <w:i/>
          <w:sz w:val="22"/>
        </w:rPr>
        <w:t>Key finding: lag features are by far the most important group. Removing them raises RMSE by 0.75 pp (35%). This is consistent with the high autocorrelation of inflation observed in the ACF analysis.</w:t>
      </w:r>
    </w:p>
    <w:p>
      <w:r>
        <w:br w:type="page"/>
      </w:r>
    </w:p>
    <w:p>
      <w:pPr>
        <w:pStyle w:val="Heading1"/>
        <w:jc w:val="left"/>
      </w:pPr>
      <w:r>
        <w:rPr>
          <w:rFonts w:ascii="Calibri" w:hAnsi="Calibri"/>
          <w:color w:val="1F497D"/>
          <w:sz w:val="32"/>
        </w:rPr>
        <w:t>15. Statistical Significance Testing</w:t>
      </w:r>
    </w:p>
    <w:p>
      <w:pPr>
        <w:spacing w:before="40" w:after="40"/>
        <w:pBdr>
          <w:bottom w:val="single" w:sz="6" w:space="1" w:color="2E74B5"/>
        </w:pBdr>
      </w:pPr>
    </w:p>
    <w:p>
      <w:pPr>
        <w:jc w:val="left"/>
      </w:pPr>
      <w:r>
        <w:rPr>
          <w:rFonts w:ascii="Calibri" w:hAnsi="Calibri"/>
          <w:b w:val="0"/>
          <w:i w:val="0"/>
          <w:sz w:val="22"/>
        </w:rPr>
        <w:t>The Diebold-Mariano (DM) test (Diebold &amp; Mariano 1995; Harvey, Leybourne &amp; Newbold 1997 small-sample correction) formally tests whether the difference in predictive accuracy between two models is statistically significant. The null hypothesis is equal predictive accuracy.</w:t>
      </w:r>
    </w:p>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160"/>
            <w:shd w:val="clear" w:color="auto" w:fill="2E74B5"/>
          </w:tcPr>
          <w:p>
            <w:r>
              <w:rPr>
                <w:rFonts w:ascii="Calibri" w:hAnsi="Calibri"/>
                <w:b/>
                <w:i w:val="0"/>
                <w:color w:val="FFFFFF"/>
                <w:sz w:val="20"/>
              </w:rPr>
              <w:t>Model A (challenger)</w:t>
            </w:r>
          </w:p>
        </w:tc>
        <w:tc>
          <w:tcPr>
            <w:tcW w:type="dxa" w:w="2160"/>
            <w:shd w:val="clear" w:color="auto" w:fill="2E74B5"/>
          </w:tcPr>
          <w:p>
            <w:r>
              <w:rPr>
                <w:rFonts w:ascii="Calibri" w:hAnsi="Calibri"/>
                <w:b/>
                <w:i w:val="0"/>
                <w:color w:val="FFFFFF"/>
                <w:sz w:val="20"/>
              </w:rPr>
              <w:t>Model B (baseline)</w:t>
            </w:r>
          </w:p>
        </w:tc>
        <w:tc>
          <w:tcPr>
            <w:tcW w:type="dxa" w:w="1296"/>
            <w:shd w:val="clear" w:color="auto" w:fill="2E74B5"/>
          </w:tcPr>
          <w:p>
            <w:r>
              <w:rPr>
                <w:rFonts w:ascii="Calibri" w:hAnsi="Calibri"/>
                <w:b/>
                <w:i w:val="0"/>
                <w:color w:val="FFFFFF"/>
                <w:sz w:val="20"/>
              </w:rPr>
              <w:t>DM Stat</w:t>
            </w:r>
          </w:p>
        </w:tc>
        <w:tc>
          <w:tcPr>
            <w:tcW w:type="dxa" w:w="1296"/>
            <w:shd w:val="clear" w:color="auto" w:fill="2E74B5"/>
          </w:tcPr>
          <w:p>
            <w:r>
              <w:rPr>
                <w:rFonts w:ascii="Calibri" w:hAnsi="Calibri"/>
                <w:b/>
                <w:i w:val="0"/>
                <w:color w:val="FFFFFF"/>
                <w:sz w:val="20"/>
              </w:rPr>
              <w:t>p-value</w:t>
            </w:r>
          </w:p>
        </w:tc>
        <w:tc>
          <w:tcPr>
            <w:tcW w:type="dxa" w:w="3888"/>
            <w:shd w:val="clear" w:color="auto" w:fill="2E74B5"/>
          </w:tcPr>
          <w:p>
            <w:r>
              <w:rPr>
                <w:rFonts w:ascii="Calibri" w:hAnsi="Calibri"/>
                <w:b/>
                <w:i w:val="0"/>
                <w:color w:val="FFFFFF"/>
                <w:sz w:val="20"/>
              </w:rPr>
              <w:t>Conclusion</w:t>
            </w:r>
          </w:p>
        </w:tc>
      </w:tr>
      <w:tr>
        <w:tc>
          <w:tcPr>
            <w:tcW w:type="dxa" w:w="2160"/>
            <w:shd w:val="clear" w:color="auto" w:fill="FFFFFF"/>
          </w:tcPr>
          <w:p>
            <w:r>
              <w:rPr>
                <w:rFonts w:ascii="Calibri" w:hAnsi="Calibri"/>
                <w:b w:val="0"/>
                <w:i w:val="0"/>
                <w:sz w:val="20"/>
              </w:rPr>
              <w:t>Linear</w:t>
            </w:r>
          </w:p>
        </w:tc>
        <w:tc>
          <w:tcPr>
            <w:tcW w:type="dxa" w:w="2160"/>
            <w:shd w:val="clear" w:color="auto" w:fill="FFFFFF"/>
          </w:tcPr>
          <w:p>
            <w:r>
              <w:rPr>
                <w:rFonts w:ascii="Calibri" w:hAnsi="Calibri"/>
                <w:b w:val="0"/>
                <w:i w:val="0"/>
                <w:sz w:val="20"/>
              </w:rPr>
              <w:t>ARIMA</w:t>
            </w:r>
          </w:p>
        </w:tc>
        <w:tc>
          <w:tcPr>
            <w:tcW w:type="dxa" w:w="1296"/>
            <w:shd w:val="clear" w:color="auto" w:fill="FFFFFF"/>
          </w:tcPr>
          <w:p>
            <w:r>
              <w:rPr>
                <w:rFonts w:ascii="Calibri" w:hAnsi="Calibri"/>
                <w:b w:val="0"/>
                <w:i w:val="0"/>
                <w:sz w:val="20"/>
              </w:rPr>
              <w:t>-2.35</w:t>
            </w:r>
          </w:p>
        </w:tc>
        <w:tc>
          <w:tcPr>
            <w:tcW w:type="dxa" w:w="1296"/>
            <w:shd w:val="clear" w:color="auto" w:fill="FFFFFF"/>
          </w:tcPr>
          <w:p>
            <w:r>
              <w:rPr>
                <w:rFonts w:ascii="Calibri" w:hAnsi="Calibri"/>
                <w:b w:val="0"/>
                <w:i w:val="0"/>
                <w:sz w:val="20"/>
              </w:rPr>
              <w:t>0.0196</w:t>
            </w:r>
          </w:p>
        </w:tc>
        <w:tc>
          <w:tcPr>
            <w:tcW w:type="dxa" w:w="3888"/>
            <w:shd w:val="clear" w:color="auto" w:fill="FFFFFF"/>
          </w:tcPr>
          <w:p>
            <w:r>
              <w:rPr>
                <w:rFonts w:ascii="Calibri" w:hAnsi="Calibri"/>
                <w:b w:val="0"/>
                <w:i w:val="0"/>
                <w:sz w:val="20"/>
              </w:rPr>
              <w:t>Linear significantly better (p&lt;0.05)</w:t>
            </w:r>
          </w:p>
        </w:tc>
      </w:tr>
      <w:tr>
        <w:tc>
          <w:tcPr>
            <w:tcW w:type="dxa" w:w="2160"/>
            <w:shd w:val="clear" w:color="auto" w:fill="EBF3FB"/>
          </w:tcPr>
          <w:p>
            <w:r>
              <w:rPr>
                <w:rFonts w:ascii="Calibri" w:hAnsi="Calibri"/>
                <w:b w:val="0"/>
                <w:i w:val="0"/>
                <w:sz w:val="20"/>
              </w:rPr>
              <w:t>XGBoost</w:t>
            </w:r>
          </w:p>
        </w:tc>
        <w:tc>
          <w:tcPr>
            <w:tcW w:type="dxa" w:w="2160"/>
            <w:shd w:val="clear" w:color="auto" w:fill="EBF3FB"/>
          </w:tcPr>
          <w:p>
            <w:r>
              <w:rPr>
                <w:rFonts w:ascii="Calibri" w:hAnsi="Calibri"/>
                <w:b w:val="0"/>
                <w:i w:val="0"/>
                <w:sz w:val="20"/>
              </w:rPr>
              <w:t>ARIMA</w:t>
            </w:r>
          </w:p>
        </w:tc>
        <w:tc>
          <w:tcPr>
            <w:tcW w:type="dxa" w:w="1296"/>
            <w:shd w:val="clear" w:color="auto" w:fill="EBF3FB"/>
          </w:tcPr>
          <w:p>
            <w:r>
              <w:rPr>
                <w:rFonts w:ascii="Calibri" w:hAnsi="Calibri"/>
                <w:b w:val="0"/>
                <w:i w:val="0"/>
                <w:sz w:val="20"/>
              </w:rPr>
              <w:t>-4.81</w:t>
            </w:r>
          </w:p>
        </w:tc>
        <w:tc>
          <w:tcPr>
            <w:tcW w:type="dxa" w:w="1296"/>
            <w:shd w:val="clear" w:color="auto" w:fill="EBF3FB"/>
          </w:tcPr>
          <w:p>
            <w:r>
              <w:rPr>
                <w:rFonts w:ascii="Calibri" w:hAnsi="Calibri"/>
                <w:b w:val="0"/>
                <w:i w:val="0"/>
                <w:sz w:val="20"/>
              </w:rPr>
              <w:t>&lt;0.001</w:t>
            </w:r>
          </w:p>
        </w:tc>
        <w:tc>
          <w:tcPr>
            <w:tcW w:type="dxa" w:w="3888"/>
            <w:shd w:val="clear" w:color="auto" w:fill="EBF3FB"/>
          </w:tcPr>
          <w:p>
            <w:r>
              <w:rPr>
                <w:rFonts w:ascii="Calibri" w:hAnsi="Calibri"/>
                <w:b w:val="0"/>
                <w:i w:val="0"/>
                <w:sz w:val="20"/>
              </w:rPr>
              <w:t>XGBoost significantly better (p&lt;0.001)</w:t>
            </w:r>
          </w:p>
        </w:tc>
      </w:tr>
      <w:tr>
        <w:tc>
          <w:tcPr>
            <w:tcW w:type="dxa" w:w="2160"/>
            <w:shd w:val="clear" w:color="auto" w:fill="FFFFFF"/>
          </w:tcPr>
          <w:p>
            <w:r>
              <w:rPr>
                <w:rFonts w:ascii="Calibri" w:hAnsi="Calibri"/>
                <w:b w:val="0"/>
                <w:i w:val="0"/>
                <w:sz w:val="20"/>
              </w:rPr>
              <w:t>Ensemble</w:t>
            </w:r>
          </w:p>
        </w:tc>
        <w:tc>
          <w:tcPr>
            <w:tcW w:type="dxa" w:w="2160"/>
            <w:shd w:val="clear" w:color="auto" w:fill="FFFFFF"/>
          </w:tcPr>
          <w:p>
            <w:r>
              <w:rPr>
                <w:rFonts w:ascii="Calibri" w:hAnsi="Calibri"/>
                <w:b w:val="0"/>
                <w:i w:val="0"/>
                <w:sz w:val="20"/>
              </w:rPr>
              <w:t>ARIMA</w:t>
            </w:r>
          </w:p>
        </w:tc>
        <w:tc>
          <w:tcPr>
            <w:tcW w:type="dxa" w:w="1296"/>
            <w:shd w:val="clear" w:color="auto" w:fill="FFFFFF"/>
          </w:tcPr>
          <w:p>
            <w:r>
              <w:rPr>
                <w:rFonts w:ascii="Calibri" w:hAnsi="Calibri"/>
                <w:b w:val="0"/>
                <w:i w:val="0"/>
                <w:sz w:val="20"/>
              </w:rPr>
              <w:t>-5.12</w:t>
            </w:r>
          </w:p>
        </w:tc>
        <w:tc>
          <w:tcPr>
            <w:tcW w:type="dxa" w:w="1296"/>
            <w:shd w:val="clear" w:color="auto" w:fill="FFFFFF"/>
          </w:tcPr>
          <w:p>
            <w:r>
              <w:rPr>
                <w:rFonts w:ascii="Calibri" w:hAnsi="Calibri"/>
                <w:b w:val="0"/>
                <w:i w:val="0"/>
                <w:sz w:val="20"/>
              </w:rPr>
              <w:t>&lt;0.001</w:t>
            </w:r>
          </w:p>
        </w:tc>
        <w:tc>
          <w:tcPr>
            <w:tcW w:type="dxa" w:w="3888"/>
            <w:shd w:val="clear" w:color="auto" w:fill="FFFFFF"/>
          </w:tcPr>
          <w:p>
            <w:r>
              <w:rPr>
                <w:rFonts w:ascii="Calibri" w:hAnsi="Calibri"/>
                <w:b w:val="0"/>
                <w:i w:val="0"/>
                <w:sz w:val="20"/>
              </w:rPr>
              <w:t>Ensemble significantly better (p&lt;0.001)</w:t>
            </w:r>
          </w:p>
        </w:tc>
      </w:tr>
    </w:tbl>
    <w:p/>
    <w:p>
      <w:pPr>
        <w:jc w:val="left"/>
      </w:pPr>
      <w:r>
        <w:rPr>
          <w:rFonts w:ascii="Calibri" w:hAnsi="Calibri"/>
          <w:b w:val="0"/>
          <w:i/>
          <w:sz w:val="22"/>
        </w:rPr>
        <w:t>All three ML models significantly outperform ARIMA at conventional significance levels. The ensemble shows the largest DM statistic, confirming it is the best model.</w:t>
      </w:r>
    </w:p>
    <w:p>
      <w:r>
        <w:br w:type="page"/>
      </w:r>
    </w:p>
    <w:p>
      <w:pPr>
        <w:pStyle w:val="Heading1"/>
        <w:jc w:val="left"/>
      </w:pPr>
      <w:r>
        <w:rPr>
          <w:rFonts w:ascii="Calibri" w:hAnsi="Calibri"/>
          <w:color w:val="1F497D"/>
          <w:sz w:val="32"/>
        </w:rPr>
        <w:t>16. Conformal Prediction Intervals</w:t>
      </w:r>
    </w:p>
    <w:p>
      <w:pPr>
        <w:spacing w:before="40" w:after="40"/>
        <w:pBdr>
          <w:bottom w:val="single" w:sz="6" w:space="1" w:color="2E74B5"/>
        </w:pBdr>
      </w:pPr>
    </w:p>
    <w:p>
      <w:pPr>
        <w:jc w:val="left"/>
      </w:pPr>
      <w:r>
        <w:rPr>
          <w:rFonts w:ascii="Calibri" w:hAnsi="Calibri"/>
          <w:b w:val="0"/>
          <w:i w:val="0"/>
          <w:sz w:val="22"/>
        </w:rPr>
        <w:t>Point predictions are accompanied by calibrated uncertainty estimates. The method used depends on the model:</w:t>
      </w:r>
    </w:p>
    <w:p>
      <w:pPr>
        <w:pStyle w:val="Heading2"/>
        <w:jc w:val="left"/>
      </w:pPr>
      <w:r>
        <w:rPr>
          <w:rFonts w:ascii="Calibri" w:hAnsi="Calibri"/>
          <w:color w:val="2E74B5"/>
          <w:sz w:val="26"/>
        </w:rPr>
        <w:t>LSTM — Split-Conformal Intervals</w:t>
      </w:r>
    </w:p>
    <w:p>
      <w:pPr>
        <w:jc w:val="left"/>
      </w:pPr>
      <w:r>
        <w:rPr>
          <w:rFonts w:ascii="Calibri" w:hAnsi="Calibri"/>
          <w:b w:val="0"/>
          <w:i w:val="0"/>
          <w:sz w:val="22"/>
        </w:rPr>
        <w:t>The last 20% of training sequences forms a calibration set. Absolute residuals are computed on this calibration set, and the 90th percentile (q90) of those residuals gives the half-width of the 90% prediction interval. This is the MAPIE split-conformal approach and provides coverage guarantees under mild exchangeability assumptions.</w:t>
      </w:r>
    </w:p>
    <w:p>
      <w:pPr>
        <w:pStyle w:val="ListBullet"/>
        <w:ind w:left="360"/>
      </w:pPr>
      <w:r>
        <w:rPr>
          <w:rFonts w:ascii="Calibri" w:hAnsi="Calibri"/>
          <w:b w:val="0"/>
          <w:i w:val="0"/>
          <w:sz w:val="21"/>
        </w:rPr>
        <w:t>q90 = 0.546 percentage points</w:t>
      </w:r>
    </w:p>
    <w:p>
      <w:pPr>
        <w:pStyle w:val="ListBullet"/>
        <w:ind w:left="360"/>
      </w:pPr>
      <w:r>
        <w:rPr>
          <w:rFonts w:ascii="Calibri" w:hAnsi="Calibri"/>
          <w:b w:val="0"/>
          <w:i w:val="0"/>
          <w:sz w:val="21"/>
        </w:rPr>
        <w:t>q95 = 0.738 percentage points</w:t>
      </w:r>
    </w:p>
    <w:p>
      <w:pPr>
        <w:pStyle w:val="ListBullet"/>
        <w:ind w:left="360"/>
      </w:pPr>
      <w:r>
        <w:rPr>
          <w:rFonts w:ascii="Calibri" w:hAnsi="Calibri"/>
          <w:b w:val="0"/>
          <w:i w:val="0"/>
          <w:sz w:val="21"/>
        </w:rPr>
        <w:t>90% interval: [prediction - 0.546, prediction + 0.546]</w:t>
      </w:r>
    </w:p>
    <w:p>
      <w:pPr>
        <w:pStyle w:val="Heading2"/>
        <w:jc w:val="left"/>
      </w:pPr>
      <w:r>
        <w:rPr>
          <w:rFonts w:ascii="Calibri" w:hAnsi="Calibri"/>
          <w:color w:val="2E74B5"/>
          <w:sz w:val="26"/>
        </w:rPr>
        <w:t>Other Models — RMSE-Based Intervals</w:t>
      </w:r>
    </w:p>
    <w:p>
      <w:pPr>
        <w:jc w:val="left"/>
      </w:pPr>
      <w:r>
        <w:rPr>
          <w:rFonts w:ascii="Calibri" w:hAnsi="Calibri"/>
          <w:b w:val="0"/>
          <w:i w:val="0"/>
          <w:sz w:val="22"/>
        </w:rPr>
        <w:t>For Ridge, XGBoost, and Ensemble, an approximate 90% prediction interval is computed as prediction ± 1.645 × RMSE, where 1.645 is the z-score for a 90% normal confidence interval and RMSE is the test-set root mean squared error.</w:t>
      </w:r>
    </w:p>
    <w:p>
      <w:r>
        <w:br w:type="page"/>
      </w:r>
    </w:p>
    <w:p>
      <w:pPr>
        <w:pStyle w:val="Heading1"/>
        <w:jc w:val="left"/>
      </w:pPr>
      <w:r>
        <w:rPr>
          <w:rFonts w:ascii="Calibri" w:hAnsi="Calibri"/>
          <w:color w:val="1F497D"/>
          <w:sz w:val="32"/>
        </w:rPr>
        <w:t>17. Project File Structure</w:t>
      </w:r>
    </w:p>
    <w:p>
      <w:pPr>
        <w:spacing w:before="40" w:after="40"/>
        <w:pBdr>
          <w:bottom w:val="single" w:sz="6" w:space="1" w:color="2E74B5"/>
        </w:pBdr>
      </w:pPr>
    </w:p>
    <w:p>
      <w:pPr>
        <w:spacing w:before="80" w:after="80"/>
        <w:ind w:left="576"/>
        <w:shd w:val="clear" w:color="auto" w:fill="F2F2F2"/>
      </w:pPr>
      <w:r>
        <w:rPr>
          <w:rFonts w:ascii="Courier New" w:hAnsi="Courier New"/>
          <w:color w:val="202020"/>
          <w:sz w:val="18"/>
        </w:rPr>
        <w:t>Inflation-Rate-Prediction/</w:t>
        <w:br/>
        <w:t>|</w:t>
        <w:br/>
        <w:t>+-- src/</w:t>
        <w:br/>
        <w:t>|   +-- ingest.py          # FRED data download &amp; caching</w:t>
        <w:br/>
        <w:t>|   +-- features.py        # Feature engineering pipeline</w:t>
        <w:br/>
        <w:t>|   +-- train.py           # Model training &amp; MLflow logging</w:t>
        <w:br/>
        <w:t>|   +-- evaluate.py        # Metrics, DM test, plots</w:t>
        <w:br/>
        <w:t>|   +-- predict.py         # Inference utilities</w:t>
        <w:br/>
        <w:t>|   +-- ablation.py        # Feature group ablation study</w:t>
        <w:br/>
        <w:t>|   +-- regime.py          # HMM inflation regime detection</w:t>
        <w:br/>
        <w:t>|   +-- walkforward.py     # Expanding-window walk-forward CV</w:t>
        <w:br/>
        <w:t>|   +-- spf_comparison.py  # Ensemble vs SPF proxy comparison</w:t>
        <w:br/>
        <w:t>|   +-- shap_analysis.py   # SHAP value computation</w:t>
        <w:br/>
        <w:t>|   +-- ensemble.py        # Stacking ensemble utilities</w:t>
        <w:br/>
        <w:t>|</w:t>
        <w:br/>
        <w:t>+-- api/</w:t>
        <w:br/>
        <w:t>|   +-- main.py            # FastAPI application (14 endpoints)</w:t>
        <w:br/>
        <w:t>|   +-- schemas.py         # Pydantic request/response models</w:t>
        <w:br/>
        <w:t>|</w:t>
        <w:br/>
        <w:t>+-- dashboard/</w:t>
        <w:br/>
        <w:t>|   +-- app.py             # Streamlit interactive dashboard</w:t>
        <w:br/>
        <w:t>|</w:t>
        <w:br/>
        <w:t>+-- notebooks/</w:t>
        <w:br/>
        <w:t>|   +-- 01_eda.ipynb       # Exploratory Data Analysis</w:t>
        <w:br/>
        <w:t>|   +-- 02_feature_eng.ipynb # Feature engineering walkthrough</w:t>
        <w:br/>
        <w:t>|   +-- 03_models.ipynb    # Model training &amp; MLflow demo</w:t>
        <w:br/>
        <w:t>|   +-- 04_evaluation.ipynb # Full evaluation &amp; academic results</w:t>
        <w:br/>
        <w:t>|</w:t>
        <w:br/>
        <w:t>+-- tests/</w:t>
        <w:br/>
        <w:t>|   +-- test_features.py   # Feature engineering unit tests</w:t>
        <w:br/>
        <w:t>|   +-- test_api.py        # API endpoint integration tests</w:t>
        <w:br/>
        <w:t>|   +-- test_evaluate.py   # Metric computation unit tests</w:t>
        <w:br/>
        <w:t>|</w:t>
        <w:br/>
        <w:t>+-- models/                # Serialised model files (gitignored)</w:t>
        <w:br/>
        <w:t>+-- data/raw/              # Downloaded FRED CSVs (gitignored)</w:t>
        <w:br/>
        <w:t>+-- data/processed/        # Feature matrix CSV (gitignored)</w:t>
        <w:br/>
        <w:t>+-- mlruns/                # MLflow experiment logs (gitignored)</w:t>
        <w:br/>
        <w:t>+-- Dockerfile             # Multi-stage Docker build</w:t>
        <w:br/>
        <w:t>+-- docker-compose.yml     # 4-service orchestration</w:t>
        <w:br/>
        <w:t>+-- .github/workflows/ci.yml # GitHub Actions CI</w:t>
        <w:br/>
        <w:t>+-- launch.bat             # One-click local startup script</w:t>
        <w:br/>
        <w:t>+-- requirements.txt       # Python dependencies</w:t>
        <w:br/>
        <w:t>+-- .env.example           # Environment variable template</w:t>
        <w:br/>
        <w:t>+-- README.md              # Project overview</w:t>
        <w:br/>
      </w:r>
    </w:p>
    <w:p>
      <w:r>
        <w:br w:type="page"/>
      </w:r>
    </w:p>
    <w:p>
      <w:pPr>
        <w:pStyle w:val="Heading1"/>
        <w:jc w:val="left"/>
      </w:pPr>
      <w:r>
        <w:rPr>
          <w:rFonts w:ascii="Calibri" w:hAnsi="Calibri"/>
          <w:color w:val="1F497D"/>
          <w:sz w:val="32"/>
        </w:rPr>
        <w:t>18. How to Run</w:t>
      </w:r>
    </w:p>
    <w:p>
      <w:pPr>
        <w:spacing w:before="40" w:after="40"/>
        <w:pBdr>
          <w:bottom w:val="single" w:sz="6" w:space="1" w:color="2E74B5"/>
        </w:pBdr>
      </w:pPr>
    </w:p>
    <w:p>
      <w:pPr>
        <w:pStyle w:val="Heading2"/>
        <w:jc w:val="left"/>
      </w:pPr>
      <w:r>
        <w:rPr>
          <w:rFonts w:ascii="Calibri" w:hAnsi="Calibri"/>
          <w:color w:val="2E74B5"/>
          <w:sz w:val="26"/>
        </w:rPr>
        <w:t>Option A — One-click (Windows)</w:t>
      </w:r>
    </w:p>
    <w:p>
      <w:pPr>
        <w:jc w:val="left"/>
      </w:pPr>
      <w:r>
        <w:rPr>
          <w:rFonts w:ascii="Calibri" w:hAnsi="Calibri"/>
          <w:b w:val="0"/>
          <w:i w:val="0"/>
          <w:sz w:val="22"/>
        </w:rPr>
        <w:t>Double-click launch.bat. It will check for trained models, run training if needed, then start all three services in separate windows.</w:t>
      </w:r>
    </w:p>
    <w:p>
      <w:pPr>
        <w:pStyle w:val="Heading2"/>
        <w:jc w:val="left"/>
      </w:pPr>
      <w:r>
        <w:rPr>
          <w:rFonts w:ascii="Calibri" w:hAnsi="Calibri"/>
          <w:color w:val="2E74B5"/>
          <w:sz w:val="26"/>
        </w:rPr>
        <w:t>Option B — Manual Setup</w:t>
      </w:r>
    </w:p>
    <w:p>
      <w:pPr>
        <w:pStyle w:val="ListNumber"/>
      </w:pPr>
      <w:r>
        <w:rPr>
          <w:rFonts w:ascii="Calibri" w:hAnsi="Calibri"/>
          <w:b w:val="0"/>
          <w:i w:val="0"/>
          <w:sz w:val="21"/>
        </w:rPr>
        <w:t>Install dependencies:</w:t>
      </w:r>
    </w:p>
    <w:p>
      <w:pPr>
        <w:spacing w:before="80" w:after="80"/>
        <w:ind w:left="576"/>
        <w:shd w:val="clear" w:color="auto" w:fill="F2F2F2"/>
      </w:pPr>
      <w:r>
        <w:rPr>
          <w:rFonts w:ascii="Courier New" w:hAnsi="Courier New"/>
          <w:color w:val="202020"/>
          <w:sz w:val="18"/>
        </w:rPr>
        <w:t>pip install -r requirements.txt</w:t>
      </w:r>
    </w:p>
    <w:p>
      <w:pPr>
        <w:pStyle w:val="ListNumber"/>
      </w:pPr>
      <w:r>
        <w:rPr>
          <w:rFonts w:ascii="Calibri" w:hAnsi="Calibri"/>
          <w:b w:val="0"/>
          <w:i w:val="0"/>
          <w:sz w:val="21"/>
        </w:rPr>
        <w:t>Set your FRED API key:</w:t>
      </w:r>
    </w:p>
    <w:p>
      <w:pPr>
        <w:spacing w:before="80" w:after="80"/>
        <w:ind w:left="576"/>
        <w:shd w:val="clear" w:color="auto" w:fill="F2F2F2"/>
      </w:pPr>
      <w:r>
        <w:rPr>
          <w:rFonts w:ascii="Courier New" w:hAnsi="Courier New"/>
          <w:color w:val="202020"/>
          <w:sz w:val="18"/>
        </w:rPr>
        <w:t>copy .env.example .env</w:t>
        <w:br/>
        <w:t># Edit .env: FRED_API_KEY=your_key_here</w:t>
      </w:r>
    </w:p>
    <w:p>
      <w:pPr>
        <w:pStyle w:val="ListNumber"/>
      </w:pPr>
      <w:r>
        <w:rPr>
          <w:rFonts w:ascii="Calibri" w:hAnsi="Calibri"/>
          <w:b w:val="0"/>
          <w:i w:val="0"/>
          <w:sz w:val="21"/>
        </w:rPr>
        <w:t>Download data and build features:</w:t>
      </w:r>
    </w:p>
    <w:p>
      <w:pPr>
        <w:spacing w:before="80" w:after="80"/>
        <w:ind w:left="576"/>
        <w:shd w:val="clear" w:color="auto" w:fill="F2F2F2"/>
      </w:pPr>
      <w:r>
        <w:rPr>
          <w:rFonts w:ascii="Courier New" w:hAnsi="Courier New"/>
          <w:color w:val="202020"/>
          <w:sz w:val="18"/>
        </w:rPr>
        <w:t>python -m src.ingest</w:t>
        <w:br/>
        <w:t>python -m src.features</w:t>
      </w:r>
    </w:p>
    <w:p>
      <w:pPr>
        <w:pStyle w:val="ListNumber"/>
      </w:pPr>
      <w:r>
        <w:rPr>
          <w:rFonts w:ascii="Calibri" w:hAnsi="Calibri"/>
          <w:b w:val="0"/>
          <w:i w:val="0"/>
          <w:sz w:val="21"/>
        </w:rPr>
        <w:t>Train all models (takes ~5-10 minutes):</w:t>
      </w:r>
    </w:p>
    <w:p>
      <w:pPr>
        <w:spacing w:before="80" w:after="80"/>
        <w:ind w:left="576"/>
        <w:shd w:val="clear" w:color="auto" w:fill="F2F2F2"/>
      </w:pPr>
      <w:r>
        <w:rPr>
          <w:rFonts w:ascii="Courier New" w:hAnsi="Courier New"/>
          <w:color w:val="202020"/>
          <w:sz w:val="18"/>
        </w:rPr>
        <w:t>python -m src.train</w:t>
      </w:r>
    </w:p>
    <w:p>
      <w:pPr>
        <w:pStyle w:val="ListNumber"/>
      </w:pPr>
      <w:r>
        <w:rPr>
          <w:rFonts w:ascii="Calibri" w:hAnsi="Calibri"/>
          <w:b w:val="0"/>
          <w:i w:val="0"/>
          <w:sz w:val="21"/>
        </w:rPr>
        <w:t>Start the API:</w:t>
      </w:r>
    </w:p>
    <w:p>
      <w:pPr>
        <w:spacing w:before="80" w:after="80"/>
        <w:ind w:left="576"/>
        <w:shd w:val="clear" w:color="auto" w:fill="F2F2F2"/>
      </w:pPr>
      <w:r>
        <w:rPr>
          <w:rFonts w:ascii="Courier New" w:hAnsi="Courier New"/>
          <w:color w:val="202020"/>
          <w:sz w:val="18"/>
        </w:rPr>
        <w:t>uvicorn api.main:app --reload --port 8000</w:t>
      </w:r>
    </w:p>
    <w:p>
      <w:pPr>
        <w:pStyle w:val="ListNumber"/>
      </w:pPr>
      <w:r>
        <w:rPr>
          <w:rFonts w:ascii="Calibri" w:hAnsi="Calibri"/>
          <w:b w:val="0"/>
          <w:i w:val="0"/>
          <w:sz w:val="21"/>
        </w:rPr>
        <w:t>Start the dashboard:</w:t>
      </w:r>
    </w:p>
    <w:p>
      <w:pPr>
        <w:spacing w:before="80" w:after="80"/>
        <w:ind w:left="576"/>
        <w:shd w:val="clear" w:color="auto" w:fill="F2F2F2"/>
      </w:pPr>
      <w:r>
        <w:rPr>
          <w:rFonts w:ascii="Courier New" w:hAnsi="Courier New"/>
          <w:color w:val="202020"/>
          <w:sz w:val="18"/>
        </w:rPr>
        <w:t>streamlit run dashboard/app.py --server.port 8501</w:t>
      </w:r>
    </w:p>
    <w:p>
      <w:pPr>
        <w:pStyle w:val="ListNumber"/>
      </w:pPr>
      <w:r>
        <w:rPr>
          <w:rFonts w:ascii="Calibri" w:hAnsi="Calibri"/>
          <w:b w:val="0"/>
          <w:i w:val="0"/>
          <w:sz w:val="21"/>
        </w:rPr>
        <w:t>View MLflow experiments:</w:t>
      </w:r>
    </w:p>
    <w:p>
      <w:pPr>
        <w:spacing w:before="80" w:after="80"/>
        <w:ind w:left="576"/>
        <w:shd w:val="clear" w:color="auto" w:fill="F2F2F2"/>
      </w:pPr>
      <w:r>
        <w:rPr>
          <w:rFonts w:ascii="Courier New" w:hAnsi="Courier New"/>
          <w:color w:val="202020"/>
          <w:sz w:val="18"/>
        </w:rPr>
        <w:t>mlflow ui --backend-store-uri mlruns --port 5000</w:t>
      </w:r>
    </w:p>
    <w:p>
      <w:pPr>
        <w:pStyle w:val="Heading2"/>
        <w:jc w:val="left"/>
      </w:pPr>
      <w:r>
        <w:rPr>
          <w:rFonts w:ascii="Calibri" w:hAnsi="Calibri"/>
          <w:color w:val="2E74B5"/>
          <w:sz w:val="26"/>
        </w:rPr>
        <w:t>Option C — Docker</w:t>
      </w:r>
    </w:p>
    <w:p>
      <w:pPr>
        <w:spacing w:before="80" w:after="80"/>
        <w:ind w:left="576"/>
        <w:shd w:val="clear" w:color="auto" w:fill="F2F2F2"/>
      </w:pPr>
      <w:r>
        <w:rPr>
          <w:rFonts w:ascii="Courier New" w:hAnsi="Courier New"/>
          <w:color w:val="202020"/>
          <w:sz w:val="18"/>
        </w:rPr>
        <w:t>docker-compose up --build</w:t>
      </w:r>
    </w:p>
    <w:p>
      <w:pPr>
        <w:pStyle w:val="Heading2"/>
        <w:jc w:val="left"/>
      </w:pPr>
      <w:r>
        <w:rPr>
          <w:rFonts w:ascii="Calibri" w:hAnsi="Calibri"/>
          <w:color w:val="2E74B5"/>
          <w:sz w:val="26"/>
        </w:rPr>
        <w:t>Running Tests</w:t>
      </w:r>
    </w:p>
    <w:p>
      <w:pPr>
        <w:spacing w:before="80" w:after="80"/>
        <w:ind w:left="576"/>
        <w:shd w:val="clear" w:color="auto" w:fill="F2F2F2"/>
      </w:pPr>
      <w:r>
        <w:rPr>
          <w:rFonts w:ascii="Courier New" w:hAnsi="Courier New"/>
          <w:color w:val="202020"/>
          <w:sz w:val="18"/>
        </w:rPr>
        <w:t>pytest tests/ -v --cov=src</w:t>
      </w:r>
    </w:p>
    <w:p>
      <w:r>
        <w:br w:type="page"/>
      </w:r>
    </w:p>
    <w:p>
      <w:pPr>
        <w:pStyle w:val="Heading1"/>
        <w:jc w:val="left"/>
      </w:pPr>
      <w:r>
        <w:rPr>
          <w:rFonts w:ascii="Calibri" w:hAnsi="Calibri"/>
          <w:color w:val="1F497D"/>
          <w:sz w:val="32"/>
        </w:rPr>
        <w:t>19. References</w:t>
      </w:r>
    </w:p>
    <w:p>
      <w:pPr>
        <w:spacing w:before="40" w:after="40"/>
        <w:pBdr>
          <w:bottom w:val="single" w:sz="6" w:space="1" w:color="2E74B5"/>
        </w:pBdr>
      </w:pPr>
    </w:p>
    <w:p>
      <w:pPr>
        <w:ind w:left="432" w:hanging="432"/>
      </w:pPr>
      <w:r>
        <w:rPr>
          <w:rFonts w:ascii="Calibri" w:hAnsi="Calibri"/>
          <w:b w:val="0"/>
          <w:i w:val="0"/>
          <w:sz w:val="20"/>
        </w:rPr>
        <w:t>[1]  Diebold, F.X. &amp; Mariano, R.S. (1995). Comparing Predictive Accuracy. Journal of Business &amp; Economic Statistics, 13(3), 253-263.</w:t>
      </w:r>
    </w:p>
    <w:p>
      <w:pPr>
        <w:ind w:left="432" w:hanging="432"/>
      </w:pPr>
      <w:r>
        <w:rPr>
          <w:rFonts w:ascii="Calibri" w:hAnsi="Calibri"/>
          <w:b w:val="0"/>
          <w:i w:val="0"/>
          <w:sz w:val="20"/>
        </w:rPr>
        <w:t>[2]  Harvey, D., Leybourne, S. &amp; Newbold, P. (1997). Testing the equality of prediction mean squared errors. International Journal of Forecasting, 13(2), 281-291.</w:t>
      </w:r>
    </w:p>
    <w:p>
      <w:pPr>
        <w:ind w:left="432" w:hanging="432"/>
      </w:pPr>
      <w:r>
        <w:rPr>
          <w:rFonts w:ascii="Calibri" w:hAnsi="Calibri"/>
          <w:b w:val="0"/>
          <w:i w:val="0"/>
          <w:sz w:val="20"/>
        </w:rPr>
        <w:t>[3]  Chen, T. &amp; Guestrin, C. (2016). XGBoost: A Scalable Tree Boosting System. Proceedings of KDD 2016.</w:t>
      </w:r>
    </w:p>
    <w:p>
      <w:pPr>
        <w:ind w:left="432" w:hanging="432"/>
      </w:pPr>
      <w:r>
        <w:rPr>
          <w:rFonts w:ascii="Calibri" w:hAnsi="Calibri"/>
          <w:b w:val="0"/>
          <w:i w:val="0"/>
          <w:sz w:val="20"/>
        </w:rPr>
        <w:t>[4]  Hochreiter, S. &amp; Schmidhuber, J. (1997). Long Short-Term Memory. Neural Computation, 9(8), 1735-1780.</w:t>
      </w:r>
    </w:p>
    <w:p>
      <w:pPr>
        <w:ind w:left="432" w:hanging="432"/>
      </w:pPr>
      <w:r>
        <w:rPr>
          <w:rFonts w:ascii="Calibri" w:hAnsi="Calibri"/>
          <w:b w:val="0"/>
          <w:i w:val="0"/>
          <w:sz w:val="20"/>
        </w:rPr>
        <w:t>[5]  Lundberg, S.M. &amp; Lee, S.I. (2017). A Unified Approach to Interpreting Model Predictions. Advances in Neural Information Processing Systems 30.</w:t>
      </w:r>
    </w:p>
    <w:p>
      <w:pPr>
        <w:ind w:left="432" w:hanging="432"/>
      </w:pPr>
      <w:r>
        <w:rPr>
          <w:rFonts w:ascii="Calibri" w:hAnsi="Calibri"/>
          <w:b w:val="0"/>
          <w:i w:val="0"/>
          <w:sz w:val="20"/>
        </w:rPr>
        <w:t>[6]  Vovk, V., Gammerman, A. &amp; Shafer, G. (2005). Algorithmic Learning in a Random World. Springer.</w:t>
      </w:r>
    </w:p>
    <w:p>
      <w:pPr>
        <w:ind w:left="432" w:hanging="432"/>
      </w:pPr>
      <w:r>
        <w:rPr>
          <w:rFonts w:ascii="Calibri" w:hAnsi="Calibri"/>
          <w:b w:val="0"/>
          <w:i w:val="0"/>
          <w:sz w:val="20"/>
        </w:rPr>
        <w:t>[7]  Federal Reserve Bank of St. Louis. FRED Economic Data. https://fred.stlouisfed.org</w:t>
      </w:r>
    </w:p>
    <w:p>
      <w:pPr>
        <w:ind w:left="432" w:hanging="432"/>
      </w:pPr>
      <w:r>
        <w:rPr>
          <w:rFonts w:ascii="Calibri" w:hAnsi="Calibri"/>
          <w:b w:val="0"/>
          <w:i w:val="0"/>
          <w:sz w:val="20"/>
        </w:rPr>
        <w:t>[8]  Tibshirani, R. (1996). Regression Shrinkage and Selection via the Lasso. Journal of the Royal Statistical Society B, 58(1), 267-288.</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