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1A7A3A"/>
          <w:sz w:val="56"/>
          <w:szCs w:val="56"/>
        </w:rPr>
        <w:t xml:space="preserve">EduPredict</w:t>
      </w:r>
    </w:p>
    <w:p>
      <w:pPr>
        <w:spacing w:after="400" w:before="80"/>
        <w:jc w:val="center"/>
      </w:pPr>
      <w:r>
        <w:rPr>
          <w:rFonts w:ascii="Arial" w:cs="Arial" w:eastAsia="Arial" w:hAnsi="Arial"/>
          <w:color w:val="555555"/>
          <w:sz w:val="28"/>
          <w:szCs w:val="28"/>
        </w:rPr>
        <w:t xml:space="preserve">Big Data Educational Analytics Platform</w:t>
      </w:r>
    </w:p>
    <w:p>
      <w:pPr>
        <w:pBdr>
          <w:bottom w:val="single" w:color="1A7A3A" w:sz="6" w:space="1"/>
        </w:pBdr>
        <w:spacing w:after="120" w:before="120"/>
      </w:pPr>
      <w:r>
        <w:t xml:space="preserve"/>
      </w:r>
    </w:p>
    <w:p>
      <w:pPr>
        <w:spacing w:after="0" w:before="300"/>
      </w:pPr>
      <w:r>
        <w:t xml:space="preserve"/>
      </w:r>
    </w:p>
    <w:p>
      <w:pPr>
        <w:spacing w:after="100" w:before="100"/>
        <w:jc w:val="center"/>
      </w:pPr>
      <w:r>
        <w:rPr>
          <w:rFonts w:ascii="Arial" w:cs="Arial" w:eastAsia="Arial" w:hAnsi="Arial"/>
          <w:b/>
          <w:bCs/>
          <w:color w:val="000000"/>
          <w:sz w:val="40"/>
          <w:szCs w:val="40"/>
        </w:rPr>
        <w:t xml:space="preserve">Documentation</w:t>
      </w:r>
    </w:p>
    <w:p>
      <w:pPr>
        <w:spacing w:after="0" w:before="300"/>
      </w:pPr>
      <w:r>
        <w:t xml:space="preserve"/>
      </w:r>
    </w:p>
    <w:p>
      <w:pPr>
        <w:pBdr>
          <w:bottom w:val="single" w:color="1A7A3A" w:sz="6" w:space="1"/>
        </w:pBdr>
        <w:spacing w:after="120" w:before="120"/>
      </w:pPr>
      <w:r>
        <w:t xml:space="preserve"/>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sz w:val="20"/>
                <w:szCs w:val="20"/>
              </w:rPr>
              <w:t xml:space="preserve">Supervisor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Sir Wajahat</w:t>
            </w:r>
          </w:p>
        </w:tc>
      </w:tr>
      <w:tr>
        <w:tc>
          <w:tcPr>
            <w:tcW w:type="dxa" w:w="30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sz w:val="20"/>
                <w:szCs w:val="20"/>
              </w:rPr>
              <w:t xml:space="preserve">Batch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2309f</w:t>
            </w:r>
          </w:p>
        </w:tc>
      </w:tr>
      <w:tr>
        <w:tc>
          <w:tcPr>
            <w:tcW w:type="dxa" w:w="30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EduPredict – Big Data Educational Analytics Platform</w:t>
            </w:r>
          </w:p>
        </w:tc>
      </w:tr>
      <w:tr>
        <w:tc>
          <w:tcPr>
            <w:tcW w:type="dxa" w:w="30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sz w:val="20"/>
                <w:szCs w:val="20"/>
              </w:rPr>
              <w:t xml:space="preserve">Serial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30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Zaid Khan</w:t>
            </w:r>
          </w:p>
        </w:tc>
      </w:tr>
      <w:tr>
        <w:tc>
          <w:tcPr>
            <w:tcW w:type="dxa" w:w="30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sz w:val="20"/>
                <w:szCs w:val="20"/>
              </w:rPr>
              <w:t xml:space="preserve">Serial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30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Muneer</w:t>
            </w:r>
          </w:p>
        </w:tc>
      </w:tr>
    </w:tbl>
    <w:p>
      <w:r>
        <w:br w:type="page"/>
      </w:r>
    </w:p>
    <w:p>
      <w:pPr>
        <w:pStyle w:val="Heading1"/>
        <w:spacing w:after="120" w:before="300"/>
      </w:pPr>
      <w:r>
        <w:rPr>
          <w:rFonts w:ascii="Arial" w:cs="Arial" w:eastAsia="Arial" w:hAnsi="Arial"/>
          <w:b/>
          <w:bCs/>
          <w:color w:val="1A7A3A"/>
          <w:sz w:val="32"/>
          <w:szCs w:val="32"/>
        </w:rPr>
        <w:t xml:space="preserve">Table of Contents</w:t>
      </w:r>
    </w:p>
    <w:p>
      <w:pPr>
        <w:pBdr>
          <w:bottom w:val="single" w:color="1A7A3A" w:sz="6" w:space="1"/>
        </w:pBdr>
        <w:spacing w:after="120" w:before="120"/>
      </w:pPr>
      <w:r>
        <w:t xml:space="preserve"/>
      </w:r>
    </w:p>
    <w:p>
      <w:pPr>
        <w:spacing w:after="60" w:before="60"/>
      </w:pPr>
      <w:r>
        <w:rPr>
          <w:rFonts w:ascii="Arial" w:cs="Arial" w:eastAsia="Arial" w:hAnsi="Arial"/>
          <w:sz w:val="22"/>
          <w:szCs w:val="22"/>
        </w:rPr>
        <w:t xml:space="preserve">1.  Acknowledgement</w:t>
      </w:r>
    </w:p>
    <w:p>
      <w:pPr>
        <w:spacing w:after="60" w:before="60"/>
      </w:pPr>
      <w:r>
        <w:rPr>
          <w:rFonts w:ascii="Arial" w:cs="Arial" w:eastAsia="Arial" w:hAnsi="Arial"/>
          <w:sz w:val="22"/>
          <w:szCs w:val="22"/>
        </w:rPr>
        <w:t xml:space="preserve">2.  Synopsis</w:t>
      </w:r>
    </w:p>
    <w:p>
      <w:pPr>
        <w:spacing w:after="60" w:before="60"/>
      </w:pPr>
      <w:r>
        <w:rPr>
          <w:rFonts w:ascii="Arial" w:cs="Arial" w:eastAsia="Arial" w:hAnsi="Arial"/>
          <w:sz w:val="22"/>
          <w:szCs w:val="22"/>
        </w:rPr>
        <w:t xml:space="preserve">3.  Analysis</w:t>
      </w:r>
    </w:p>
    <w:p>
      <w:pPr>
        <w:spacing w:after="60" w:before="60"/>
      </w:pPr>
      <w:r>
        <w:rPr>
          <w:rFonts w:ascii="Arial" w:cs="Arial" w:eastAsia="Arial" w:hAnsi="Arial"/>
          <w:sz w:val="22"/>
          <w:szCs w:val="22"/>
        </w:rPr>
        <w:t xml:space="preserve">4.  Scope</w:t>
      </w:r>
    </w:p>
    <w:p>
      <w:pPr>
        <w:spacing w:after="60" w:before="60"/>
      </w:pPr>
      <w:r>
        <w:rPr>
          <w:rFonts w:ascii="Arial" w:cs="Arial" w:eastAsia="Arial" w:hAnsi="Arial"/>
          <w:sz w:val="22"/>
          <w:szCs w:val="22"/>
        </w:rPr>
        <w:t xml:space="preserve">5.  Product Perspective</w:t>
      </w:r>
    </w:p>
    <w:p>
      <w:pPr>
        <w:spacing w:after="60" w:before="60"/>
      </w:pPr>
      <w:r>
        <w:rPr>
          <w:rFonts w:ascii="Arial" w:cs="Arial" w:eastAsia="Arial" w:hAnsi="Arial"/>
          <w:sz w:val="22"/>
          <w:szCs w:val="22"/>
        </w:rPr>
        <w:t xml:space="preserve">6.  Operating Environment</w:t>
      </w:r>
    </w:p>
    <w:p>
      <w:pPr>
        <w:spacing w:after="60" w:before="60"/>
      </w:pPr>
      <w:r>
        <w:rPr>
          <w:rFonts w:ascii="Arial" w:cs="Arial" w:eastAsia="Arial" w:hAnsi="Arial"/>
          <w:sz w:val="22"/>
          <w:szCs w:val="22"/>
        </w:rPr>
        <w:t xml:space="preserve">7.  Functional Workflow</w:t>
      </w:r>
    </w:p>
    <w:p>
      <w:pPr>
        <w:spacing w:after="60" w:before="60"/>
      </w:pPr>
      <w:r>
        <w:rPr>
          <w:rFonts w:ascii="Arial" w:cs="Arial" w:eastAsia="Arial" w:hAnsi="Arial"/>
          <w:sz w:val="22"/>
          <w:szCs w:val="22"/>
        </w:rPr>
        <w:t xml:space="preserve">8.  Tasksheet</w:t>
      </w:r>
    </w:p>
    <w:p>
      <w:r>
        <w:br w:type="page"/>
      </w:r>
    </w:p>
    <w:p>
      <w:pPr>
        <w:pStyle w:val="Heading1"/>
        <w:spacing w:after="120" w:before="300"/>
      </w:pPr>
      <w:r>
        <w:rPr>
          <w:rFonts w:ascii="Arial" w:cs="Arial" w:eastAsia="Arial" w:hAnsi="Arial"/>
          <w:b/>
          <w:bCs/>
          <w:color w:val="1A7A3A"/>
          <w:sz w:val="32"/>
          <w:szCs w:val="32"/>
        </w:rPr>
        <w:t xml:space="preserve">1. Acknowledgement</w:t>
      </w:r>
    </w:p>
    <w:p>
      <w:pPr>
        <w:pBdr>
          <w:bottom w:val="single" w:color="1A7A3A" w:sz="6" w:space="1"/>
        </w:pBdr>
        <w:spacing w:after="120" w:before="120"/>
      </w:pPr>
      <w:r>
        <w:t xml:space="preserve"/>
      </w:r>
    </w:p>
    <w:p>
      <w:pPr>
        <w:spacing w:after="0" w:before="100"/>
      </w:pPr>
      <w:r>
        <w:t xml:space="preserve"/>
      </w:r>
    </w:p>
    <w:p>
      <w:pPr>
        <w:spacing w:after="80" w:before="80"/>
      </w:pPr>
      <w:r>
        <w:rPr>
          <w:rFonts w:ascii="Arial" w:cs="Arial" w:eastAsia="Arial" w:hAnsi="Arial"/>
          <w:sz w:val="22"/>
          <w:szCs w:val="22"/>
        </w:rPr>
        <w:t xml:space="preserve">We express our sincere gratitude to our respected instructor for providing us with the opportunity to undertake this project on EduPredict — Big Data Educational Analytics Platform. Their valuable guidance, constructive feedback, and continuous encouragement helped us successfully complete this project.</w:t>
      </w:r>
    </w:p>
    <w:p>
      <w:pPr>
        <w:spacing w:after="0" w:before="80"/>
      </w:pPr>
      <w:r>
        <w:t xml:space="preserve"/>
      </w:r>
    </w:p>
    <w:p>
      <w:pPr>
        <w:spacing w:after="80" w:before="80"/>
      </w:pPr>
      <w:r>
        <w:rPr>
          <w:rFonts w:ascii="Arial" w:cs="Arial" w:eastAsia="Arial" w:hAnsi="Arial"/>
          <w:sz w:val="22"/>
          <w:szCs w:val="22"/>
        </w:rPr>
        <w:t xml:space="preserve">We also extend our appreciation to our institution for providing the necessary resources and learning environment throughout the course. Special thanks to our teammates for their cooperation, dedication, and teamwork during every phase of the project's development.</w:t>
      </w:r>
    </w:p>
    <w:p>
      <w:pPr>
        <w:spacing w:after="0" w:before="80"/>
      </w:pPr>
      <w:r>
        <w:t xml:space="preserve"/>
      </w:r>
    </w:p>
    <w:p>
      <w:pPr>
        <w:spacing w:after="80" w:before="80"/>
      </w:pPr>
      <w:r>
        <w:rPr>
          <w:rFonts w:ascii="Arial" w:cs="Arial" w:eastAsia="Arial" w:hAnsi="Arial"/>
          <w:sz w:val="22"/>
          <w:szCs w:val="22"/>
        </w:rPr>
        <w:t xml:space="preserve">Finally, we are grateful to everyone who directly or indirectly contributed to the successful completion of this project.</w:t>
      </w:r>
    </w:p>
    <w:p>
      <w:r>
        <w:br w:type="page"/>
      </w:r>
    </w:p>
    <w:p>
      <w:pPr>
        <w:pStyle w:val="Heading1"/>
        <w:spacing w:after="120" w:before="300"/>
      </w:pPr>
      <w:r>
        <w:rPr>
          <w:rFonts w:ascii="Arial" w:cs="Arial" w:eastAsia="Arial" w:hAnsi="Arial"/>
          <w:b/>
          <w:bCs/>
          <w:color w:val="1A7A3A"/>
          <w:sz w:val="32"/>
          <w:szCs w:val="32"/>
        </w:rPr>
        <w:t xml:space="preserve">2. Synopsis</w:t>
      </w:r>
    </w:p>
    <w:p>
      <w:pPr>
        <w:pBdr>
          <w:bottom w:val="single" w:color="1A7A3A" w:sz="6" w:space="1"/>
        </w:pBdr>
        <w:spacing w:after="120" w:before="120"/>
      </w:pPr>
      <w:r>
        <w:t xml:space="preserve"/>
      </w:r>
    </w:p>
    <w:p>
      <w:pPr>
        <w:spacing w:after="0" w:before="100"/>
      </w:pPr>
      <w:r>
        <w:t xml:space="preserve"/>
      </w:r>
    </w:p>
    <w:p>
      <w:pPr>
        <w:spacing w:after="80" w:before="80"/>
      </w:pPr>
      <w:r>
        <w:rPr>
          <w:rFonts w:ascii="Arial" w:cs="Arial" w:eastAsia="Arial" w:hAnsi="Arial"/>
          <w:sz w:val="22"/>
          <w:szCs w:val="22"/>
        </w:rPr>
        <w:t xml:space="preserve">EduPredict is a web-based Big Data Analytics platform developed to process, analyze, and visualize educational data efficiently. The system combines modern web technologies with distributed computing frameworks to manage large volumes of academic and student information.</w:t>
      </w:r>
    </w:p>
    <w:p>
      <w:pPr>
        <w:spacing w:after="0" w:before="80"/>
      </w:pPr>
      <w:r>
        <w:t xml:space="preserve"/>
      </w:r>
    </w:p>
    <w:p>
      <w:pPr>
        <w:spacing w:after="80" w:before="80"/>
      </w:pPr>
      <w:r>
        <w:rPr>
          <w:rFonts w:ascii="Arial" w:cs="Arial" w:eastAsia="Arial" w:hAnsi="Arial"/>
          <w:sz w:val="22"/>
          <w:szCs w:val="22"/>
        </w:rPr>
        <w:t xml:space="preserve">The application enables institutions to upload educational datasets (academic records, attendance, demographics, LMS data), process them using Hadoop, MapReduce, and Hive, store information in MongoDB, and present analytical insights through an interactive dashboard built with React and FastAPI.</w:t>
      </w:r>
    </w:p>
    <w:p>
      <w:pPr>
        <w:spacing w:after="0" w:before="80"/>
      </w:pPr>
      <w:r>
        <w:t xml:space="preserve"/>
      </w:r>
    </w:p>
    <w:p>
      <w:pPr>
        <w:spacing w:after="80" w:before="80"/>
      </w:pPr>
      <w:r>
        <w:rPr>
          <w:rFonts w:ascii="Arial" w:cs="Arial" w:eastAsia="Arial" w:hAnsi="Arial"/>
          <w:sz w:val="22"/>
          <w:szCs w:val="22"/>
        </w:rPr>
        <w:t xml:space="preserve">The primary objective of the project is to demonstrate how Big Data technologies can be integrated with modern web development to support scalable educational analytics, predict student outcomes, improve resource allocation, and provide meaningful visualizations for administrators, teachers, and students alike.</w:t>
      </w:r>
    </w:p>
    <w:p>
      <w:r>
        <w:br w:type="page"/>
      </w:r>
    </w:p>
    <w:p>
      <w:pPr>
        <w:pStyle w:val="Heading1"/>
        <w:spacing w:after="120" w:before="300"/>
      </w:pPr>
      <w:r>
        <w:rPr>
          <w:rFonts w:ascii="Arial" w:cs="Arial" w:eastAsia="Arial" w:hAnsi="Arial"/>
          <w:b/>
          <w:bCs/>
          <w:color w:val="1A7A3A"/>
          <w:sz w:val="32"/>
          <w:szCs w:val="32"/>
        </w:rPr>
        <w:t xml:space="preserve">3. Analysis</w:t>
      </w:r>
    </w:p>
    <w:p>
      <w:pPr>
        <w:pBdr>
          <w:bottom w:val="single" w:color="1A7A3A" w:sz="6" w:space="1"/>
        </w:pBdr>
        <w:spacing w:after="120" w:before="120"/>
      </w:pPr>
      <w:r>
        <w:t xml:space="preserve"/>
      </w:r>
    </w:p>
    <w:p>
      <w:pPr>
        <w:spacing w:after="0" w:before="100"/>
      </w:pPr>
      <w:r>
        <w:t xml:space="preserve"/>
      </w:r>
    </w:p>
    <w:p>
      <w:pPr>
        <w:spacing w:after="80" w:before="80"/>
      </w:pPr>
      <w:r>
        <w:rPr>
          <w:rFonts w:ascii="Arial" w:cs="Arial" w:eastAsia="Arial" w:hAnsi="Arial"/>
          <w:sz w:val="22"/>
          <w:szCs w:val="22"/>
        </w:rPr>
        <w:t xml:space="preserve">Educational data is generated continuously from multiple sources such as student information systems, learning management systems (LMS), attendance trackers, and assessment platforms. Due to the increasing volume and complexity of this data, traditional processing systems often struggle to deliver timely and accurate insights.</w:t>
      </w:r>
    </w:p>
    <w:p>
      <w:pPr>
        <w:spacing w:after="0" w:before="80"/>
      </w:pPr>
      <w:r>
        <w:t xml:space="preserve"/>
      </w:r>
    </w:p>
    <w:p>
      <w:pPr>
        <w:spacing w:after="80" w:before="80"/>
      </w:pPr>
      <w:r>
        <w:rPr>
          <w:rFonts w:ascii="Arial" w:cs="Arial" w:eastAsia="Arial" w:hAnsi="Arial"/>
          <w:sz w:val="22"/>
          <w:szCs w:val="22"/>
        </w:rPr>
        <w:t xml:space="preserve">EduPredict addresses this challenge by implementing a distributed data processing architecture using Hadoop technologies. The system separates data collection, storage, processing, and visualization into independent modules, resulting in improved scalability, maintainability, and performance.</w:t>
      </w:r>
    </w:p>
    <w:p>
      <w:pPr>
        <w:spacing w:after="0" w:before="80"/>
      </w:pPr>
      <w:r>
        <w:t xml:space="preserve"/>
      </w:r>
    </w:p>
    <w:p>
      <w:pPr>
        <w:spacing w:after="80" w:before="80"/>
      </w:pPr>
      <w:r>
        <w:rPr>
          <w:rFonts w:ascii="Arial" w:cs="Arial" w:eastAsia="Arial" w:hAnsi="Arial"/>
          <w:b/>
          <w:bCs/>
          <w:sz w:val="22"/>
          <w:szCs w:val="22"/>
        </w:rPr>
        <w:t xml:space="preserve">During the analysis phase, the following requirements were identified:</w:t>
      </w:r>
    </w:p>
    <w:p>
      <w:pPr>
        <w:pStyle w:val="ListParagraph"/>
        <w:numPr>
          <w:ilvl w:val="0"/>
          <w:numId w:val="2"/>
        </w:numPr>
        <w:spacing w:after="40" w:before="40"/>
      </w:pPr>
      <w:r>
        <w:rPr>
          <w:rFonts w:ascii="Arial" w:cs="Arial" w:eastAsia="Arial" w:hAnsi="Arial"/>
          <w:sz w:val="22"/>
          <w:szCs w:val="22"/>
        </w:rPr>
        <w:t xml:space="preserve">Secure user authentication and role-based authorization (Admin, Teacher, Student, Analyst).</w:t>
      </w:r>
    </w:p>
    <w:p>
      <w:pPr>
        <w:pStyle w:val="ListParagraph"/>
        <w:numPr>
          <w:ilvl w:val="0"/>
          <w:numId w:val="2"/>
        </w:numPr>
        <w:spacing w:after="40" w:before="40"/>
      </w:pPr>
      <w:r>
        <w:rPr>
          <w:rFonts w:ascii="Arial" w:cs="Arial" w:eastAsia="Arial" w:hAnsi="Arial"/>
          <w:sz w:val="22"/>
          <w:szCs w:val="22"/>
        </w:rPr>
        <w:t xml:space="preserve">Efficient storage of structured and semi-structured educational datasets.</w:t>
      </w:r>
    </w:p>
    <w:p>
      <w:pPr>
        <w:pStyle w:val="ListParagraph"/>
        <w:numPr>
          <w:ilvl w:val="0"/>
          <w:numId w:val="2"/>
        </w:numPr>
        <w:spacing w:after="40" w:before="40"/>
      </w:pPr>
      <w:r>
        <w:rPr>
          <w:rFonts w:ascii="Arial" w:cs="Arial" w:eastAsia="Arial" w:hAnsi="Arial"/>
          <w:sz w:val="22"/>
          <w:szCs w:val="22"/>
        </w:rPr>
        <w:t xml:space="preserve">Distributed processing of large datasets using Hadoop and MapReduce.</w:t>
      </w:r>
    </w:p>
    <w:p>
      <w:pPr>
        <w:pStyle w:val="ListParagraph"/>
        <w:numPr>
          <w:ilvl w:val="0"/>
          <w:numId w:val="2"/>
        </w:numPr>
        <w:spacing w:after="40" w:before="40"/>
      </w:pPr>
      <w:r>
        <w:rPr>
          <w:rFonts w:ascii="Arial" w:cs="Arial" w:eastAsia="Arial" w:hAnsi="Arial"/>
          <w:sz w:val="22"/>
          <w:szCs w:val="22"/>
        </w:rPr>
        <w:t xml:space="preserve">Data querying and aggregation using Apache Hive.</w:t>
      </w:r>
    </w:p>
    <w:p>
      <w:pPr>
        <w:pStyle w:val="ListParagraph"/>
        <w:numPr>
          <w:ilvl w:val="0"/>
          <w:numId w:val="2"/>
        </w:numPr>
        <w:spacing w:after="40" w:before="40"/>
      </w:pPr>
      <w:r>
        <w:rPr>
          <w:rFonts w:ascii="Arial" w:cs="Arial" w:eastAsia="Arial" w:hAnsi="Arial"/>
          <w:sz w:val="22"/>
          <w:szCs w:val="22"/>
        </w:rPr>
        <w:t xml:space="preserve">Machine learning models for dropout prediction, performance forecasting, and anomaly detection.</w:t>
      </w:r>
    </w:p>
    <w:p>
      <w:pPr>
        <w:pStyle w:val="ListParagraph"/>
        <w:numPr>
          <w:ilvl w:val="0"/>
          <w:numId w:val="2"/>
        </w:numPr>
        <w:spacing w:after="40" w:before="40"/>
      </w:pPr>
      <w:r>
        <w:rPr>
          <w:rFonts w:ascii="Arial" w:cs="Arial" w:eastAsia="Arial" w:hAnsi="Arial"/>
          <w:sz w:val="22"/>
          <w:szCs w:val="22"/>
        </w:rPr>
        <w:t xml:space="preserve">Interactive visualization of processed information on a real-time dashboard.</w:t>
      </w:r>
    </w:p>
    <w:p>
      <w:pPr>
        <w:pStyle w:val="ListParagraph"/>
        <w:numPr>
          <w:ilvl w:val="0"/>
          <w:numId w:val="2"/>
        </w:numPr>
        <w:spacing w:after="40" w:before="40"/>
      </w:pPr>
      <w:r>
        <w:rPr>
          <w:rFonts w:ascii="Arial" w:cs="Arial" w:eastAsia="Arial" w:hAnsi="Arial"/>
          <w:sz w:val="22"/>
          <w:szCs w:val="22"/>
        </w:rPr>
        <w:t xml:space="preserve">Alert generation for significant academic events (low attendance, high dropout risk).</w:t>
      </w:r>
    </w:p>
    <w:p>
      <w:pPr>
        <w:pStyle w:val="ListParagraph"/>
        <w:numPr>
          <w:ilvl w:val="0"/>
          <w:numId w:val="2"/>
        </w:numPr>
        <w:spacing w:after="40" w:before="40"/>
      </w:pPr>
      <w:r>
        <w:rPr>
          <w:rFonts w:ascii="Arial" w:cs="Arial" w:eastAsia="Arial" w:hAnsi="Arial"/>
          <w:sz w:val="22"/>
          <w:szCs w:val="22"/>
        </w:rPr>
        <w:t xml:space="preserve">User-friendly support system for issue tracking and resolution.</w:t>
      </w:r>
    </w:p>
    <w:p>
      <w:pPr>
        <w:spacing w:after="0" w:before="80"/>
      </w:pPr>
      <w:r>
        <w:t xml:space="preserve"/>
      </w:r>
    </w:p>
    <w:p>
      <w:pPr>
        <w:spacing w:after="80" w:before="80"/>
      </w:pPr>
      <w:r>
        <w:rPr>
          <w:rFonts w:ascii="Arial" w:cs="Arial" w:eastAsia="Arial" w:hAnsi="Arial"/>
          <w:sz w:val="22"/>
          <w:szCs w:val="22"/>
        </w:rPr>
        <w:t xml:space="preserve">This analysis formed the basis for designing a modular and scalable system architecture.</w:t>
      </w:r>
    </w:p>
    <w:p>
      <w:r>
        <w:br w:type="page"/>
      </w:r>
    </w:p>
    <w:p>
      <w:pPr>
        <w:pStyle w:val="Heading1"/>
        <w:spacing w:after="120" w:before="300"/>
      </w:pPr>
      <w:r>
        <w:rPr>
          <w:rFonts w:ascii="Arial" w:cs="Arial" w:eastAsia="Arial" w:hAnsi="Arial"/>
          <w:b/>
          <w:bCs/>
          <w:color w:val="1A7A3A"/>
          <w:sz w:val="32"/>
          <w:szCs w:val="32"/>
        </w:rPr>
        <w:t xml:space="preserve">4. Scope</w:t>
      </w:r>
    </w:p>
    <w:p>
      <w:pPr>
        <w:pBdr>
          <w:bottom w:val="single" w:color="1A7A3A" w:sz="6" w:space="1"/>
        </w:pBdr>
        <w:spacing w:after="120" w:before="120"/>
      </w:pPr>
      <w:r>
        <w:t xml:space="preserve"/>
      </w:r>
    </w:p>
    <w:p>
      <w:pPr>
        <w:spacing w:after="0" w:before="100"/>
      </w:pPr>
      <w:r>
        <w:t xml:space="preserve"/>
      </w:r>
    </w:p>
    <w:p>
      <w:pPr>
        <w:spacing w:after="80" w:before="80"/>
      </w:pPr>
      <w:r>
        <w:rPr>
          <w:rFonts w:ascii="Arial" w:cs="Arial" w:eastAsia="Arial" w:hAnsi="Arial"/>
          <w:sz w:val="22"/>
          <w:szCs w:val="22"/>
        </w:rPr>
        <w:t xml:space="preserve">The scope of the EduPredict project is to provide a centralized platform for collecting, processing, analyzing, and visualizing educational data using Big Data technologies.</w:t>
      </w:r>
    </w:p>
    <w:p>
      <w:pPr>
        <w:spacing w:after="0" w:before="80"/>
      </w:pPr>
      <w:r>
        <w:t xml:space="preserve"/>
      </w:r>
    </w:p>
    <w:p>
      <w:pPr>
        <w:spacing w:after="80" w:before="80"/>
      </w:pPr>
      <w:r>
        <w:rPr>
          <w:rFonts w:ascii="Arial" w:cs="Arial" w:eastAsia="Arial" w:hAnsi="Arial"/>
          <w:sz w:val="22"/>
          <w:szCs w:val="22"/>
        </w:rPr>
        <w:t xml:space="preserve">The system covers the following functionalities:</w:t>
      </w:r>
    </w:p>
    <w:p>
      <w:pPr>
        <w:pStyle w:val="ListParagraph"/>
        <w:numPr>
          <w:ilvl w:val="0"/>
          <w:numId w:val="2"/>
        </w:numPr>
        <w:spacing w:after="40" w:before="40"/>
      </w:pPr>
      <w:r>
        <w:rPr>
          <w:rFonts w:ascii="Arial" w:cs="Arial" w:eastAsia="Arial" w:hAnsi="Arial"/>
          <w:sz w:val="22"/>
          <w:szCs w:val="22"/>
        </w:rPr>
        <w:t xml:space="preserve">User authentication and role-based authorization.</w:t>
      </w:r>
    </w:p>
    <w:p>
      <w:pPr>
        <w:pStyle w:val="ListParagraph"/>
        <w:numPr>
          <w:ilvl w:val="0"/>
          <w:numId w:val="2"/>
        </w:numPr>
        <w:spacing w:after="40" w:before="40"/>
      </w:pPr>
      <w:r>
        <w:rPr>
          <w:rFonts w:ascii="Arial" w:cs="Arial" w:eastAsia="Arial" w:hAnsi="Arial"/>
          <w:sz w:val="22"/>
          <w:szCs w:val="22"/>
        </w:rPr>
        <w:t xml:space="preserve">Educational dataset upload and management (CSV, JSON up to 50 MB).</w:t>
      </w:r>
    </w:p>
    <w:p>
      <w:pPr>
        <w:pStyle w:val="ListParagraph"/>
        <w:numPr>
          <w:ilvl w:val="0"/>
          <w:numId w:val="2"/>
        </w:numPr>
        <w:spacing w:after="40" w:before="40"/>
      </w:pPr>
      <w:r>
        <w:rPr>
          <w:rFonts w:ascii="Arial" w:cs="Arial" w:eastAsia="Arial" w:hAnsi="Arial"/>
          <w:sz w:val="22"/>
          <w:szCs w:val="22"/>
        </w:rPr>
        <w:t xml:space="preserve">Storage of academic information in MongoDB.</w:t>
      </w:r>
    </w:p>
    <w:p>
      <w:pPr>
        <w:pStyle w:val="ListParagraph"/>
        <w:numPr>
          <w:ilvl w:val="0"/>
          <w:numId w:val="2"/>
        </w:numPr>
        <w:spacing w:after="40" w:before="40"/>
      </w:pPr>
      <w:r>
        <w:rPr>
          <w:rFonts w:ascii="Arial" w:cs="Arial" w:eastAsia="Arial" w:hAnsi="Arial"/>
          <w:sz w:val="22"/>
          <w:szCs w:val="22"/>
        </w:rPr>
        <w:t xml:space="preserve">Distributed data processing using Hadoop and MapReduce.</w:t>
      </w:r>
    </w:p>
    <w:p>
      <w:pPr>
        <w:pStyle w:val="ListParagraph"/>
        <w:numPr>
          <w:ilvl w:val="0"/>
          <w:numId w:val="2"/>
        </w:numPr>
        <w:spacing w:after="40" w:before="40"/>
      </w:pPr>
      <w:r>
        <w:rPr>
          <w:rFonts w:ascii="Arial" w:cs="Arial" w:eastAsia="Arial" w:hAnsi="Arial"/>
          <w:sz w:val="22"/>
          <w:szCs w:val="22"/>
        </w:rPr>
        <w:t xml:space="preserve">Data querying and aggregation through Apache Hive.</w:t>
      </w:r>
    </w:p>
    <w:p>
      <w:pPr>
        <w:pStyle w:val="ListParagraph"/>
        <w:numPr>
          <w:ilvl w:val="0"/>
          <w:numId w:val="2"/>
        </w:numPr>
        <w:spacing w:after="40" w:before="40"/>
      </w:pPr>
      <w:r>
        <w:rPr>
          <w:rFonts w:ascii="Arial" w:cs="Arial" w:eastAsia="Arial" w:hAnsi="Arial"/>
          <w:sz w:val="22"/>
          <w:szCs w:val="22"/>
        </w:rPr>
        <w:t xml:space="preserve">Interactive dashboards and graphical visualizations.</w:t>
      </w:r>
    </w:p>
    <w:p>
      <w:pPr>
        <w:pStyle w:val="ListParagraph"/>
        <w:numPr>
          <w:ilvl w:val="0"/>
          <w:numId w:val="2"/>
        </w:numPr>
        <w:spacing w:after="40" w:before="40"/>
      </w:pPr>
      <w:r>
        <w:rPr>
          <w:rFonts w:ascii="Arial" w:cs="Arial" w:eastAsia="Arial" w:hAnsi="Arial"/>
          <w:sz w:val="22"/>
          <w:szCs w:val="22"/>
        </w:rPr>
        <w:t xml:space="preserve">Student performance trend analysis and dropout risk prediction.</w:t>
      </w:r>
    </w:p>
    <w:p>
      <w:pPr>
        <w:pStyle w:val="ListParagraph"/>
        <w:numPr>
          <w:ilvl w:val="0"/>
          <w:numId w:val="2"/>
        </w:numPr>
        <w:spacing w:after="40" w:before="40"/>
      </w:pPr>
      <w:r>
        <w:rPr>
          <w:rFonts w:ascii="Arial" w:cs="Arial" w:eastAsia="Arial" w:hAnsi="Arial"/>
          <w:sz w:val="22"/>
          <w:szCs w:val="22"/>
        </w:rPr>
        <w:t xml:space="preserve">Alert management for academic thresholds and anomalies.</w:t>
      </w:r>
    </w:p>
    <w:p>
      <w:pPr>
        <w:pStyle w:val="ListParagraph"/>
        <w:numPr>
          <w:ilvl w:val="0"/>
          <w:numId w:val="2"/>
        </w:numPr>
        <w:spacing w:after="40" w:before="40"/>
      </w:pPr>
      <w:r>
        <w:rPr>
          <w:rFonts w:ascii="Arial" w:cs="Arial" w:eastAsia="Arial" w:hAnsi="Arial"/>
          <w:sz w:val="22"/>
          <w:szCs w:val="22"/>
        </w:rPr>
        <w:t xml:space="preserve">User and administrative management with RBAC.</w:t>
      </w:r>
    </w:p>
    <w:p>
      <w:pPr>
        <w:pStyle w:val="ListParagraph"/>
        <w:numPr>
          <w:ilvl w:val="0"/>
          <w:numId w:val="2"/>
        </w:numPr>
        <w:spacing w:after="40" w:before="40"/>
      </w:pPr>
      <w:r>
        <w:rPr>
          <w:rFonts w:ascii="Arial" w:cs="Arial" w:eastAsia="Arial" w:hAnsi="Arial"/>
          <w:sz w:val="22"/>
          <w:szCs w:val="22"/>
        </w:rPr>
        <w:t xml:space="preserve">Support ticket system for user assistance.</w:t>
      </w:r>
    </w:p>
    <w:p>
      <w:pPr>
        <w:spacing w:after="0" w:before="80"/>
      </w:pPr>
      <w:r>
        <w:t xml:space="preserve"/>
      </w:r>
    </w:p>
    <w:p>
      <w:pPr>
        <w:spacing w:after="80" w:before="80"/>
      </w:pPr>
      <w:r>
        <w:rPr>
          <w:rFonts w:ascii="Arial" w:cs="Arial" w:eastAsia="Arial" w:hAnsi="Arial"/>
          <w:sz w:val="22"/>
          <w:szCs w:val="22"/>
        </w:rPr>
        <w:t xml:space="preserve">The current version focuses on providing a functional prototype suitable for academic demonstration. Future versions may include artificial intelligence for advanced predictive modeling, real-time academic data streaming via Kafka, GIS-based campus visualization, cloud deployment, and mobile platform support.</w:t>
      </w:r>
    </w:p>
    <w:p>
      <w:r>
        <w:br w:type="page"/>
      </w:r>
    </w:p>
    <w:p>
      <w:pPr>
        <w:pStyle w:val="Heading1"/>
        <w:spacing w:after="120" w:before="300"/>
      </w:pPr>
      <w:r>
        <w:rPr>
          <w:rFonts w:ascii="Arial" w:cs="Arial" w:eastAsia="Arial" w:hAnsi="Arial"/>
          <w:b/>
          <w:bCs/>
          <w:color w:val="1A7A3A"/>
          <w:sz w:val="32"/>
          <w:szCs w:val="32"/>
        </w:rPr>
        <w:t xml:space="preserve">5. Product Perspective</w:t>
      </w:r>
    </w:p>
    <w:p>
      <w:pPr>
        <w:pBdr>
          <w:bottom w:val="single" w:color="1A7A3A" w:sz="6" w:space="1"/>
        </w:pBdr>
        <w:spacing w:after="120" w:before="120"/>
      </w:pPr>
      <w:r>
        <w:t xml:space="preserve"/>
      </w:r>
    </w:p>
    <w:p>
      <w:pPr>
        <w:spacing w:after="0" w:before="100"/>
      </w:pPr>
      <w:r>
        <w:t xml:space="preserve"/>
      </w:r>
    </w:p>
    <w:p>
      <w:pPr>
        <w:spacing w:after="80" w:before="80"/>
      </w:pPr>
      <w:r>
        <w:rPr>
          <w:rFonts w:ascii="Arial" w:cs="Arial" w:eastAsia="Arial" w:hAnsi="Arial"/>
          <w:sz w:val="22"/>
          <w:szCs w:val="22"/>
        </w:rPr>
        <w:t xml:space="preserve">EduPredict is a standalone web application developed using a modular architecture. The system consists of a React-based frontend, a FastAPI backend, MongoDB for application data storage, and Hadoop technologies for distributed processing.</w:t>
      </w:r>
    </w:p>
    <w:p>
      <w:pPr>
        <w:spacing w:after="0" w:before="80"/>
      </w:pPr>
      <w:r>
        <w:t xml:space="preserve"/>
      </w:r>
    </w:p>
    <w:p>
      <w:pPr>
        <w:spacing w:after="80" w:before="80"/>
      </w:pPr>
      <w:r>
        <w:rPr>
          <w:rFonts w:ascii="Arial" w:cs="Arial" w:eastAsia="Arial" w:hAnsi="Arial"/>
          <w:sz w:val="22"/>
          <w:szCs w:val="22"/>
        </w:rPr>
        <w:t xml:space="preserve">The architecture separates presentation, business logic, and data layers, making the application scalable, maintainable, and extensible.</w:t>
      </w:r>
    </w:p>
    <w:p>
      <w:pPr>
        <w:spacing w:after="0" w:before="120"/>
      </w:pPr>
      <w:r>
        <w:t xml:space="preserve"/>
      </w:r>
    </w:p>
    <w:p>
      <w:pPr>
        <w:spacing w:after="80" w:before="80"/>
      </w:pPr>
      <w:r>
        <w:rPr>
          <w:rFonts w:ascii="Arial" w:cs="Arial" w:eastAsia="Arial" w:hAnsi="Arial"/>
          <w:b/>
          <w:bCs/>
          <w:sz w:val="22"/>
          <w:szCs w:val="22"/>
        </w:rPr>
        <w:t xml:space="preserve">Architecture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React 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 API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FastAPI Backend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                      v</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MongoDB     |    |  Hadoop HDFS     |</w:t>
            </w:r>
          </w:p>
          <w:p>
            <w:r>
              <w:rPr>
                <w:rFonts w:ascii="Courier New" w:cs="Courier New" w:eastAsia="Courier New" w:hAnsi="Courier New"/>
                <w:sz w:val="18"/>
                <w:szCs w:val="18"/>
              </w:rPr>
              <w:t xml:space="preserve">  | App Data      |    | Distributed 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Hive &amp; MapReduce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Analytics &amp; Dashboard</w:t>
            </w:r>
          </w:p>
        </w:tc>
      </w:tr>
    </w:tbl>
    <w:p>
      <w:r>
        <w:br w:type="page"/>
      </w:r>
    </w:p>
    <w:p>
      <w:pPr>
        <w:pStyle w:val="Heading1"/>
        <w:spacing w:after="120" w:before="300"/>
      </w:pPr>
      <w:r>
        <w:rPr>
          <w:rFonts w:ascii="Arial" w:cs="Arial" w:eastAsia="Arial" w:hAnsi="Arial"/>
          <w:b/>
          <w:bCs/>
          <w:color w:val="1A7A3A"/>
          <w:sz w:val="32"/>
          <w:szCs w:val="32"/>
        </w:rPr>
        <w:t xml:space="preserve">6. Operating Environment</w:t>
      </w:r>
    </w:p>
    <w:p>
      <w:pPr>
        <w:pBdr>
          <w:bottom w:val="single" w:color="1A7A3A" w:sz="6" w:space="1"/>
        </w:pBdr>
        <w:spacing w:after="120" w:before="120"/>
      </w:pPr>
      <w:r>
        <w:t xml:space="preserve"/>
      </w:r>
    </w:p>
    <w:p>
      <w:pPr>
        <w:spacing w:after="0" w:before="100"/>
      </w:pPr>
      <w:r>
        <w:t xml:space="preserve"/>
      </w:r>
    </w:p>
    <w:p>
      <w:pPr>
        <w:spacing w:after="80" w:before="80"/>
      </w:pPr>
      <w:r>
        <w:rPr>
          <w:rFonts w:ascii="Arial" w:cs="Arial" w:eastAsia="Arial" w:hAnsi="Arial"/>
          <w:sz w:val="22"/>
          <w:szCs w:val="22"/>
        </w:rPr>
        <w:t xml:space="preserve">The EduPredict application operates within the following environment:</w:t>
      </w:r>
    </w:p>
    <w:p>
      <w:pPr>
        <w:spacing w:after="0" w:before="80"/>
      </w:pPr>
      <w:r>
        <w:t xml:space="preserve"/>
      </w:r>
    </w:p>
    <w:p>
      <w:pPr>
        <w:spacing w:after="80" w:before="80"/>
      </w:pPr>
      <w:r>
        <w:rPr>
          <w:rFonts w:ascii="Arial" w:cs="Arial" w:eastAsia="Arial" w:hAnsi="Arial"/>
          <w:b/>
          <w:bCs/>
          <w:sz w:val="22"/>
          <w:szCs w:val="22"/>
        </w:rPr>
        <w:t xml:space="preserve">Client Side</w:t>
      </w:r>
    </w:p>
    <w:p>
      <w:pPr>
        <w:pStyle w:val="ListParagraph"/>
        <w:numPr>
          <w:ilvl w:val="0"/>
          <w:numId w:val="2"/>
        </w:numPr>
        <w:spacing w:after="40" w:before="40"/>
      </w:pPr>
      <w:r>
        <w:rPr>
          <w:rFonts w:ascii="Arial" w:cs="Arial" w:eastAsia="Arial" w:hAnsi="Arial"/>
          <w:sz w:val="22"/>
          <w:szCs w:val="22"/>
        </w:rPr>
        <w:t xml:space="preserve">Modern web browser (Chrome, Firefox, Edge, Safari)</w:t>
      </w:r>
    </w:p>
    <w:p>
      <w:pPr>
        <w:pStyle w:val="ListParagraph"/>
        <w:numPr>
          <w:ilvl w:val="0"/>
          <w:numId w:val="2"/>
        </w:numPr>
        <w:spacing w:after="40" w:before="40"/>
      </w:pPr>
      <w:r>
        <w:rPr>
          <w:rFonts w:ascii="Arial" w:cs="Arial" w:eastAsia="Arial" w:hAnsi="Arial"/>
          <w:sz w:val="22"/>
          <w:szCs w:val="22"/>
        </w:rPr>
        <w:t xml:space="preserve">Windows 10/11</w:t>
      </w:r>
    </w:p>
    <w:p>
      <w:pPr>
        <w:pStyle w:val="ListParagraph"/>
        <w:numPr>
          <w:ilvl w:val="0"/>
          <w:numId w:val="2"/>
        </w:numPr>
        <w:spacing w:after="40" w:before="40"/>
      </w:pPr>
      <w:r>
        <w:rPr>
          <w:rFonts w:ascii="Arial" w:cs="Arial" w:eastAsia="Arial" w:hAnsi="Arial"/>
          <w:sz w:val="22"/>
          <w:szCs w:val="22"/>
        </w:rPr>
        <w:t xml:space="preserve">Linux</w:t>
      </w:r>
    </w:p>
    <w:p>
      <w:pPr>
        <w:pStyle w:val="ListParagraph"/>
        <w:numPr>
          <w:ilvl w:val="0"/>
          <w:numId w:val="2"/>
        </w:numPr>
        <w:spacing w:after="40" w:before="40"/>
      </w:pPr>
      <w:r>
        <w:rPr>
          <w:rFonts w:ascii="Arial" w:cs="Arial" w:eastAsia="Arial" w:hAnsi="Arial"/>
          <w:sz w:val="22"/>
          <w:szCs w:val="22"/>
        </w:rPr>
        <w:t xml:space="preserve">macOS</w:t>
      </w:r>
    </w:p>
    <w:p>
      <w:pPr>
        <w:spacing w:after="0" w:before="80"/>
      </w:pPr>
      <w:r>
        <w:t xml:space="preserve"/>
      </w:r>
    </w:p>
    <w:p>
      <w:pPr>
        <w:spacing w:after="80" w:before="80"/>
      </w:pPr>
      <w:r>
        <w:rPr>
          <w:rFonts w:ascii="Arial" w:cs="Arial" w:eastAsia="Arial" w:hAnsi="Arial"/>
          <w:b/>
          <w:bCs/>
          <w:sz w:val="22"/>
          <w:szCs w:val="22"/>
        </w:rPr>
        <w:t xml:space="preserve">Server Side</w:t>
      </w:r>
    </w:p>
    <w:p>
      <w:pPr>
        <w:pStyle w:val="ListParagraph"/>
        <w:numPr>
          <w:ilvl w:val="0"/>
          <w:numId w:val="2"/>
        </w:numPr>
        <w:spacing w:after="40" w:before="40"/>
      </w:pPr>
      <w:r>
        <w:rPr>
          <w:rFonts w:ascii="Arial" w:cs="Arial" w:eastAsia="Arial" w:hAnsi="Arial"/>
          <w:sz w:val="22"/>
          <w:szCs w:val="22"/>
        </w:rPr>
        <w:t xml:space="preserve">Python 3.11+</w:t>
      </w:r>
    </w:p>
    <w:p>
      <w:pPr>
        <w:pStyle w:val="ListParagraph"/>
        <w:numPr>
          <w:ilvl w:val="0"/>
          <w:numId w:val="2"/>
        </w:numPr>
        <w:spacing w:after="40" w:before="40"/>
      </w:pPr>
      <w:r>
        <w:rPr>
          <w:rFonts w:ascii="Arial" w:cs="Arial" w:eastAsia="Arial" w:hAnsi="Arial"/>
          <w:sz w:val="22"/>
          <w:szCs w:val="22"/>
        </w:rPr>
        <w:t xml:space="preserve">FastAPI</w:t>
      </w:r>
    </w:p>
    <w:p>
      <w:pPr>
        <w:pStyle w:val="ListParagraph"/>
        <w:numPr>
          <w:ilvl w:val="0"/>
          <w:numId w:val="2"/>
        </w:numPr>
        <w:spacing w:after="40" w:before="40"/>
      </w:pPr>
      <w:r>
        <w:rPr>
          <w:rFonts w:ascii="Arial" w:cs="Arial" w:eastAsia="Arial" w:hAnsi="Arial"/>
          <w:sz w:val="22"/>
          <w:szCs w:val="22"/>
        </w:rPr>
        <w:t xml:space="preserve">MongoDB</w:t>
      </w:r>
    </w:p>
    <w:p>
      <w:pPr>
        <w:pStyle w:val="ListParagraph"/>
        <w:numPr>
          <w:ilvl w:val="0"/>
          <w:numId w:val="2"/>
        </w:numPr>
        <w:spacing w:after="40" w:before="40"/>
      </w:pPr>
      <w:r>
        <w:rPr>
          <w:rFonts w:ascii="Arial" w:cs="Arial" w:eastAsia="Arial" w:hAnsi="Arial"/>
          <w:sz w:val="22"/>
          <w:szCs w:val="22"/>
        </w:rPr>
        <w:t xml:space="preserve">Hadoop &amp; Apache Hive</w:t>
      </w:r>
    </w:p>
    <w:p>
      <w:pPr>
        <w:pStyle w:val="ListParagraph"/>
        <w:numPr>
          <w:ilvl w:val="0"/>
          <w:numId w:val="2"/>
        </w:numPr>
        <w:spacing w:after="40" w:before="40"/>
      </w:pPr>
      <w:r>
        <w:rPr>
          <w:rFonts w:ascii="Arial" w:cs="Arial" w:eastAsia="Arial" w:hAnsi="Arial"/>
          <w:sz w:val="22"/>
          <w:szCs w:val="22"/>
        </w:rPr>
        <w:t xml:space="preserve">Docker Engine</w:t>
      </w:r>
    </w:p>
    <w:p>
      <w:pPr>
        <w:spacing w:after="0" w:before="80"/>
      </w:pPr>
      <w:r>
        <w:t xml:space="preserve"/>
      </w:r>
    </w:p>
    <w:p>
      <w:pPr>
        <w:spacing w:after="80" w:before="80"/>
      </w:pPr>
      <w:r>
        <w:rPr>
          <w:rFonts w:ascii="Arial" w:cs="Arial" w:eastAsia="Arial" w:hAnsi="Arial"/>
          <w:b/>
          <w:bCs/>
          <w:sz w:val="22"/>
          <w:szCs w:val="22"/>
        </w:rPr>
        <w:t xml:space="preserve">Development Environment</w:t>
      </w:r>
    </w:p>
    <w:p>
      <w:pPr>
        <w:pStyle w:val="ListParagraph"/>
        <w:numPr>
          <w:ilvl w:val="0"/>
          <w:numId w:val="2"/>
        </w:numPr>
        <w:spacing w:after="40" w:before="40"/>
      </w:pPr>
      <w:r>
        <w:rPr>
          <w:rFonts w:ascii="Arial" w:cs="Arial" w:eastAsia="Arial" w:hAnsi="Arial"/>
          <w:sz w:val="22"/>
          <w:szCs w:val="22"/>
        </w:rPr>
        <w:t xml:space="preserve">Visual Studio Code</w:t>
      </w:r>
    </w:p>
    <w:p>
      <w:pPr>
        <w:pStyle w:val="ListParagraph"/>
        <w:numPr>
          <w:ilvl w:val="0"/>
          <w:numId w:val="2"/>
        </w:numPr>
        <w:spacing w:after="40" w:before="40"/>
      </w:pPr>
      <w:r>
        <w:rPr>
          <w:rFonts w:ascii="Arial" w:cs="Arial" w:eastAsia="Arial" w:hAnsi="Arial"/>
          <w:sz w:val="22"/>
          <w:szCs w:val="22"/>
        </w:rPr>
        <w:t xml:space="preserve">GitHub</w:t>
      </w:r>
    </w:p>
    <w:p>
      <w:pPr>
        <w:pStyle w:val="ListParagraph"/>
        <w:numPr>
          <w:ilvl w:val="0"/>
          <w:numId w:val="2"/>
        </w:numPr>
        <w:spacing w:after="40" w:before="40"/>
      </w:pPr>
      <w:r>
        <w:rPr>
          <w:rFonts w:ascii="Arial" w:cs="Arial" w:eastAsia="Arial" w:hAnsi="Arial"/>
          <w:sz w:val="22"/>
          <w:szCs w:val="22"/>
        </w:rPr>
        <w:t xml:space="preserve">Docker Desktop</w:t>
      </w:r>
    </w:p>
    <w:p>
      <w:pPr>
        <w:pStyle w:val="ListParagraph"/>
        <w:numPr>
          <w:ilvl w:val="0"/>
          <w:numId w:val="2"/>
        </w:numPr>
        <w:spacing w:after="40" w:before="40"/>
      </w:pPr>
      <w:r>
        <w:rPr>
          <w:rFonts w:ascii="Arial" w:cs="Arial" w:eastAsia="Arial" w:hAnsi="Arial"/>
          <w:sz w:val="22"/>
          <w:szCs w:val="22"/>
        </w:rPr>
        <w:t xml:space="preserve">Node.js (v18+)</w:t>
      </w:r>
    </w:p>
    <w:p>
      <w:pPr>
        <w:pStyle w:val="ListParagraph"/>
        <w:numPr>
          <w:ilvl w:val="0"/>
          <w:numId w:val="2"/>
        </w:numPr>
        <w:spacing w:after="40" w:before="40"/>
      </w:pPr>
      <w:r>
        <w:rPr>
          <w:rFonts w:ascii="Arial" w:cs="Arial" w:eastAsia="Arial" w:hAnsi="Arial"/>
          <w:sz w:val="22"/>
          <w:szCs w:val="22"/>
        </w:rPr>
        <w:t xml:space="preserve">npm</w:t>
      </w:r>
    </w:p>
    <w:p>
      <w:pPr>
        <w:pStyle w:val="ListParagraph"/>
        <w:numPr>
          <w:ilvl w:val="0"/>
          <w:numId w:val="2"/>
        </w:numPr>
        <w:spacing w:after="40" w:before="40"/>
      </w:pPr>
      <w:r>
        <w:rPr>
          <w:rFonts w:ascii="Arial" w:cs="Arial" w:eastAsia="Arial" w:hAnsi="Arial"/>
          <w:sz w:val="22"/>
          <w:szCs w:val="22"/>
        </w:rPr>
        <w:t xml:space="preserve">Python Package Manager (pip)</w:t>
      </w:r>
    </w:p>
    <w:p>
      <w:r>
        <w:br w:type="page"/>
      </w:r>
    </w:p>
    <w:p>
      <w:pPr>
        <w:pStyle w:val="Heading1"/>
        <w:spacing w:after="120" w:before="300"/>
      </w:pPr>
      <w:r>
        <w:rPr>
          <w:rFonts w:ascii="Arial" w:cs="Arial" w:eastAsia="Arial" w:hAnsi="Arial"/>
          <w:b/>
          <w:bCs/>
          <w:color w:val="1A7A3A"/>
          <w:sz w:val="32"/>
          <w:szCs w:val="32"/>
        </w:rPr>
        <w:t xml:space="preserve">7. Functional Workflow</w:t>
      </w:r>
    </w:p>
    <w:p>
      <w:pPr>
        <w:pBdr>
          <w:bottom w:val="single" w:color="1A7A3A" w:sz="6" w:space="1"/>
        </w:pBdr>
        <w:spacing w:after="120" w:before="120"/>
      </w:pPr>
      <w:r>
        <w:t xml:space="preserve"/>
      </w:r>
    </w:p>
    <w:p>
      <w:pPr>
        <w:spacing w:after="0" w:before="1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1A7A3A" w:sz="1"/>
              <w:left w:val="single" w:color="1A7A3A" w:sz="1"/>
              <w:bottom w:val="single" w:color="1A7A3A" w:sz="1"/>
              <w:right w:val="single" w:color="1A7A3A" w:sz="1"/>
            </w:tcBorders>
            <w:shd w:fill="E8F5EC" w:val="clear"/>
            <w:tcMar>
              <w:top w:type="dxa" w:w="80"/>
              <w:left w:type="dxa" w:w="200"/>
              <w:bottom w:type="dxa" w:w="80"/>
              <w:right w:type="dxa" w:w="120"/>
            </w:tcMar>
          </w:tcPr>
          <w:p>
            <w:pPr>
              <w:jc w:val="center"/>
            </w:pPr>
            <w:r>
              <w:rPr>
                <w:rFonts w:ascii="Arial" w:cs="Arial" w:eastAsia="Arial" w:hAnsi="Arial"/>
                <w:b/>
                <w:bCs/>
                <w:sz w:val="22"/>
                <w:szCs w:val="22"/>
              </w:rPr>
              <w:t xml:space="preserve">▼  User Login</w:t>
            </w:r>
          </w:p>
        </w:tc>
      </w:tr>
      <w:tr>
        <w:tc>
          <w:tcPr>
            <w:tcW w:type="dxa" w:w="5000"/>
            <w:tcBorders>
              <w:top w:val="single" w:color="1A7A3A" w:sz="1"/>
              <w:left w:val="single" w:color="1A7A3A" w:sz="1"/>
              <w:bottom w:val="single" w:color="1A7A3A" w:sz="1"/>
              <w:right w:val="single" w:color="1A7A3A" w:sz="1"/>
            </w:tcBorders>
            <w:shd w:fill="FFFFFF" w:val="clear"/>
            <w:tcMar>
              <w:top w:type="dxa" w:w="80"/>
              <w:left w:type="dxa" w:w="200"/>
              <w:bottom w:type="dxa" w:w="80"/>
              <w:right w:type="dxa" w:w="120"/>
            </w:tcMar>
          </w:tcPr>
          <w:p>
            <w:pPr>
              <w:jc w:val="center"/>
            </w:pPr>
            <w:r>
              <w:rPr>
                <w:rFonts w:ascii="Arial" w:cs="Arial" w:eastAsia="Arial" w:hAnsi="Arial"/>
                <w:b w:val="false"/>
                <w:bCs w:val="false"/>
                <w:sz w:val="22"/>
                <w:szCs w:val="22"/>
              </w:rPr>
              <w:t xml:space="preserve">▼  Dashboard Overview</w:t>
            </w:r>
          </w:p>
        </w:tc>
      </w:tr>
      <w:tr>
        <w:tc>
          <w:tcPr>
            <w:tcW w:type="dxa" w:w="5000"/>
            <w:tcBorders>
              <w:top w:val="single" w:color="1A7A3A" w:sz="1"/>
              <w:left w:val="single" w:color="1A7A3A" w:sz="1"/>
              <w:bottom w:val="single" w:color="1A7A3A" w:sz="1"/>
              <w:right w:val="single" w:color="1A7A3A" w:sz="1"/>
            </w:tcBorders>
            <w:shd w:fill="E8F5EC" w:val="clear"/>
            <w:tcMar>
              <w:top w:type="dxa" w:w="80"/>
              <w:left w:type="dxa" w:w="200"/>
              <w:bottom w:type="dxa" w:w="80"/>
              <w:right w:type="dxa" w:w="120"/>
            </w:tcMar>
          </w:tcPr>
          <w:p>
            <w:pPr>
              <w:jc w:val="center"/>
            </w:pPr>
            <w:r>
              <w:rPr>
                <w:rFonts w:ascii="Arial" w:cs="Arial" w:eastAsia="Arial" w:hAnsi="Arial"/>
                <w:b/>
                <w:bCs/>
                <w:sz w:val="22"/>
                <w:szCs w:val="22"/>
              </w:rPr>
              <w:t xml:space="preserve">▼  Upload Educational Dataset</w:t>
            </w:r>
          </w:p>
        </w:tc>
      </w:tr>
      <w:tr>
        <w:tc>
          <w:tcPr>
            <w:tcW w:type="dxa" w:w="5000"/>
            <w:tcBorders>
              <w:top w:val="single" w:color="1A7A3A" w:sz="1"/>
              <w:left w:val="single" w:color="1A7A3A" w:sz="1"/>
              <w:bottom w:val="single" w:color="1A7A3A" w:sz="1"/>
              <w:right w:val="single" w:color="1A7A3A" w:sz="1"/>
            </w:tcBorders>
            <w:shd w:fill="FFFFFF" w:val="clear"/>
            <w:tcMar>
              <w:top w:type="dxa" w:w="80"/>
              <w:left w:type="dxa" w:w="200"/>
              <w:bottom w:type="dxa" w:w="80"/>
              <w:right w:type="dxa" w:w="120"/>
            </w:tcMar>
          </w:tcPr>
          <w:p>
            <w:pPr>
              <w:jc w:val="center"/>
            </w:pPr>
            <w:r>
              <w:rPr>
                <w:rFonts w:ascii="Arial" w:cs="Arial" w:eastAsia="Arial" w:hAnsi="Arial"/>
                <w:b w:val="false"/>
                <w:bCs w:val="false"/>
                <w:sz w:val="22"/>
                <w:szCs w:val="22"/>
              </w:rPr>
              <w:t xml:space="preserve">▼  Dataset Validation</w:t>
            </w:r>
          </w:p>
        </w:tc>
      </w:tr>
      <w:tr>
        <w:tc>
          <w:tcPr>
            <w:tcW w:type="dxa" w:w="5000"/>
            <w:tcBorders>
              <w:top w:val="single" w:color="1A7A3A" w:sz="1"/>
              <w:left w:val="single" w:color="1A7A3A" w:sz="1"/>
              <w:bottom w:val="single" w:color="1A7A3A" w:sz="1"/>
              <w:right w:val="single" w:color="1A7A3A" w:sz="1"/>
            </w:tcBorders>
            <w:shd w:fill="E8F5EC" w:val="clear"/>
            <w:tcMar>
              <w:top w:type="dxa" w:w="80"/>
              <w:left w:type="dxa" w:w="200"/>
              <w:bottom w:type="dxa" w:w="80"/>
              <w:right w:type="dxa" w:w="120"/>
            </w:tcMar>
          </w:tcPr>
          <w:p>
            <w:pPr>
              <w:jc w:val="center"/>
            </w:pPr>
            <w:r>
              <w:rPr>
                <w:rFonts w:ascii="Arial" w:cs="Arial" w:eastAsia="Arial" w:hAnsi="Arial"/>
                <w:b/>
                <w:bCs/>
                <w:sz w:val="22"/>
                <w:szCs w:val="22"/>
              </w:rPr>
              <w:t xml:space="preserve">▼  Store in MongoDB</w:t>
            </w:r>
          </w:p>
        </w:tc>
      </w:tr>
      <w:tr>
        <w:tc>
          <w:tcPr>
            <w:tcW w:type="dxa" w:w="5000"/>
            <w:tcBorders>
              <w:top w:val="single" w:color="1A7A3A" w:sz="1"/>
              <w:left w:val="single" w:color="1A7A3A" w:sz="1"/>
              <w:bottom w:val="single" w:color="1A7A3A" w:sz="1"/>
              <w:right w:val="single" w:color="1A7A3A" w:sz="1"/>
            </w:tcBorders>
            <w:shd w:fill="FFFFFF" w:val="clear"/>
            <w:tcMar>
              <w:top w:type="dxa" w:w="80"/>
              <w:left w:type="dxa" w:w="200"/>
              <w:bottom w:type="dxa" w:w="80"/>
              <w:right w:type="dxa" w:w="120"/>
            </w:tcMar>
          </w:tcPr>
          <w:p>
            <w:pPr>
              <w:jc w:val="center"/>
            </w:pPr>
            <w:r>
              <w:rPr>
                <w:rFonts w:ascii="Arial" w:cs="Arial" w:eastAsia="Arial" w:hAnsi="Arial"/>
                <w:b w:val="false"/>
                <w:bCs w:val="false"/>
                <w:sz w:val="22"/>
                <w:szCs w:val="22"/>
              </w:rPr>
              <w:t xml:space="preserve">▼  Transfer to Hadoop (HDFS)</w:t>
            </w:r>
          </w:p>
        </w:tc>
      </w:tr>
      <w:tr>
        <w:tc>
          <w:tcPr>
            <w:tcW w:type="dxa" w:w="5000"/>
            <w:tcBorders>
              <w:top w:val="single" w:color="1A7A3A" w:sz="1"/>
              <w:left w:val="single" w:color="1A7A3A" w:sz="1"/>
              <w:bottom w:val="single" w:color="1A7A3A" w:sz="1"/>
              <w:right w:val="single" w:color="1A7A3A" w:sz="1"/>
            </w:tcBorders>
            <w:shd w:fill="E8F5EC" w:val="clear"/>
            <w:tcMar>
              <w:top w:type="dxa" w:w="80"/>
              <w:left w:type="dxa" w:w="200"/>
              <w:bottom w:type="dxa" w:w="80"/>
              <w:right w:type="dxa" w:w="120"/>
            </w:tcMar>
          </w:tcPr>
          <w:p>
            <w:pPr>
              <w:jc w:val="center"/>
            </w:pPr>
            <w:r>
              <w:rPr>
                <w:rFonts w:ascii="Arial" w:cs="Arial" w:eastAsia="Arial" w:hAnsi="Arial"/>
                <w:b/>
                <w:bCs/>
                <w:sz w:val="22"/>
                <w:szCs w:val="22"/>
              </w:rPr>
              <w:t xml:space="preserve">▼  MapReduce Processing</w:t>
            </w:r>
          </w:p>
        </w:tc>
      </w:tr>
      <w:tr>
        <w:tc>
          <w:tcPr>
            <w:tcW w:type="dxa" w:w="5000"/>
            <w:tcBorders>
              <w:top w:val="single" w:color="1A7A3A" w:sz="1"/>
              <w:left w:val="single" w:color="1A7A3A" w:sz="1"/>
              <w:bottom w:val="single" w:color="1A7A3A" w:sz="1"/>
              <w:right w:val="single" w:color="1A7A3A" w:sz="1"/>
            </w:tcBorders>
            <w:shd w:fill="FFFFFF" w:val="clear"/>
            <w:tcMar>
              <w:top w:type="dxa" w:w="80"/>
              <w:left w:type="dxa" w:w="200"/>
              <w:bottom w:type="dxa" w:w="80"/>
              <w:right w:type="dxa" w:w="120"/>
            </w:tcMar>
          </w:tcPr>
          <w:p>
            <w:pPr>
              <w:jc w:val="center"/>
            </w:pPr>
            <w:r>
              <w:rPr>
                <w:rFonts w:ascii="Arial" w:cs="Arial" w:eastAsia="Arial" w:hAnsi="Arial"/>
                <w:b w:val="false"/>
                <w:bCs w:val="false"/>
                <w:sz w:val="22"/>
                <w:szCs w:val="22"/>
              </w:rPr>
              <w:t xml:space="preserve">▼  Apache Hive Queries</w:t>
            </w:r>
          </w:p>
        </w:tc>
      </w:tr>
      <w:tr>
        <w:tc>
          <w:tcPr>
            <w:tcW w:type="dxa" w:w="5000"/>
            <w:tcBorders>
              <w:top w:val="single" w:color="1A7A3A" w:sz="1"/>
              <w:left w:val="single" w:color="1A7A3A" w:sz="1"/>
              <w:bottom w:val="single" w:color="1A7A3A" w:sz="1"/>
              <w:right w:val="single" w:color="1A7A3A" w:sz="1"/>
            </w:tcBorders>
            <w:shd w:fill="E8F5EC" w:val="clear"/>
            <w:tcMar>
              <w:top w:type="dxa" w:w="80"/>
              <w:left w:type="dxa" w:w="200"/>
              <w:bottom w:type="dxa" w:w="80"/>
              <w:right w:type="dxa" w:w="120"/>
            </w:tcMar>
          </w:tcPr>
          <w:p>
            <w:pPr>
              <w:jc w:val="center"/>
            </w:pPr>
            <w:r>
              <w:rPr>
                <w:rFonts w:ascii="Arial" w:cs="Arial" w:eastAsia="Arial" w:hAnsi="Arial"/>
                <w:b/>
                <w:bCs/>
                <w:sz w:val="22"/>
                <w:szCs w:val="22"/>
              </w:rPr>
              <w:t xml:space="preserve">▼  Analytics Generation</w:t>
            </w:r>
          </w:p>
        </w:tc>
      </w:tr>
      <w:tr>
        <w:tc>
          <w:tcPr>
            <w:tcW w:type="dxa" w:w="5000"/>
            <w:tcBorders>
              <w:top w:val="single" w:color="1A7A3A" w:sz="1"/>
              <w:left w:val="single" w:color="1A7A3A" w:sz="1"/>
              <w:bottom w:val="single" w:color="1A7A3A" w:sz="1"/>
              <w:right w:val="single" w:color="1A7A3A" w:sz="1"/>
            </w:tcBorders>
            <w:shd w:fill="FFFFFF" w:val="clear"/>
            <w:tcMar>
              <w:top w:type="dxa" w:w="80"/>
              <w:left w:type="dxa" w:w="200"/>
              <w:bottom w:type="dxa" w:w="80"/>
              <w:right w:type="dxa" w:w="120"/>
            </w:tcMar>
          </w:tcPr>
          <w:p>
            <w:pPr>
              <w:jc w:val="center"/>
            </w:pPr>
            <w:r>
              <w:rPr>
                <w:rFonts w:ascii="Arial" w:cs="Arial" w:eastAsia="Arial" w:hAnsi="Arial"/>
                <w:b w:val="false"/>
                <w:bCs w:val="false"/>
                <w:sz w:val="22"/>
                <w:szCs w:val="22"/>
              </w:rPr>
              <w:t xml:space="preserve">▼  Dashboard Visualization</w:t>
            </w:r>
          </w:p>
        </w:tc>
      </w:tr>
      <w:tr>
        <w:tc>
          <w:tcPr>
            <w:tcW w:type="dxa" w:w="5000"/>
            <w:tcBorders>
              <w:top w:val="single" w:color="1A7A3A" w:sz="1"/>
              <w:left w:val="single" w:color="1A7A3A" w:sz="1"/>
              <w:bottom w:val="single" w:color="1A7A3A" w:sz="1"/>
              <w:right w:val="single" w:color="1A7A3A" w:sz="1"/>
            </w:tcBorders>
            <w:shd w:fill="E8F5EC" w:val="clear"/>
            <w:tcMar>
              <w:top w:type="dxa" w:w="80"/>
              <w:left w:type="dxa" w:w="200"/>
              <w:bottom w:type="dxa" w:w="80"/>
              <w:right w:type="dxa" w:w="120"/>
            </w:tcMar>
          </w:tcPr>
          <w:p>
            <w:pPr>
              <w:jc w:val="center"/>
            </w:pPr>
            <w:r>
              <w:rPr>
                <w:rFonts w:ascii="Arial" w:cs="Arial" w:eastAsia="Arial" w:hAnsi="Arial"/>
                <w:b/>
                <w:bCs/>
                <w:sz w:val="22"/>
                <w:szCs w:val="22"/>
              </w:rPr>
              <w:t xml:space="preserve">▼  Predictions &amp; Risk Scoring</w:t>
            </w:r>
          </w:p>
        </w:tc>
      </w:tr>
      <w:tr>
        <w:tc>
          <w:tcPr>
            <w:tcW w:type="dxa" w:w="5000"/>
            <w:tcBorders>
              <w:top w:val="single" w:color="1A7A3A" w:sz="1"/>
              <w:left w:val="single" w:color="1A7A3A" w:sz="1"/>
              <w:bottom w:val="single" w:color="1A7A3A" w:sz="1"/>
              <w:right w:val="single" w:color="1A7A3A" w:sz="1"/>
            </w:tcBorders>
            <w:shd w:fill="FFFFFF" w:val="clear"/>
            <w:tcMar>
              <w:top w:type="dxa" w:w="80"/>
              <w:left w:type="dxa" w:w="200"/>
              <w:bottom w:type="dxa" w:w="80"/>
              <w:right w:type="dxa" w:w="120"/>
            </w:tcMar>
          </w:tcPr>
          <w:p>
            <w:pPr>
              <w:jc w:val="center"/>
            </w:pPr>
            <w:r>
              <w:rPr>
                <w:rFonts w:ascii="Arial" w:cs="Arial" w:eastAsia="Arial" w:hAnsi="Arial"/>
                <w:b w:val="false"/>
                <w:bCs w:val="false"/>
                <w:sz w:val="22"/>
                <w:szCs w:val="22"/>
              </w:rPr>
              <w:t xml:space="preserve">Alerts &amp; Reports</w:t>
            </w:r>
          </w:p>
        </w:tc>
      </w:tr>
    </w:tbl>
    <w:p>
      <w:r>
        <w:br w:type="page"/>
      </w:r>
    </w:p>
    <w:p>
      <w:pPr>
        <w:pStyle w:val="Heading1"/>
        <w:spacing w:after="120" w:before="300"/>
      </w:pPr>
      <w:r>
        <w:rPr>
          <w:rFonts w:ascii="Arial" w:cs="Arial" w:eastAsia="Arial" w:hAnsi="Arial"/>
          <w:b/>
          <w:bCs/>
          <w:color w:val="1A7A3A"/>
          <w:sz w:val="32"/>
          <w:szCs w:val="32"/>
        </w:rPr>
        <w:t xml:space="preserve">8. Tasksheet</w:t>
      </w:r>
    </w:p>
    <w:p>
      <w:pPr>
        <w:pBdr>
          <w:bottom w:val="single" w:color="1A7A3A" w:sz="6" w:space="1"/>
        </w:pBdr>
        <w:spacing w:after="120" w:before="120"/>
      </w:pPr>
      <w:r>
        <w:t xml:space="preserve"/>
      </w:r>
    </w:p>
    <w:p>
      <w:pPr>
        <w:spacing w:after="0" w:before="100"/>
      </w:pPr>
      <w:r>
        <w:t xml:space="preserve"/>
      </w:r>
    </w:p>
    <w:p>
      <w:pPr>
        <w:spacing w:after="80" w:before="80"/>
      </w:pPr>
      <w:r>
        <w:rPr>
          <w:rFonts w:ascii="Arial" w:cs="Arial" w:eastAsia="Arial" w:hAnsi="Arial"/>
          <w:b/>
          <w:bCs/>
          <w:sz w:val="22"/>
          <w:szCs w:val="22"/>
        </w:rPr>
        <w:t xml:space="preserve">Project Title: EduPredict – Big Data Educational Analytics Platform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1500"/>
        <w:gridCol w:w="2260"/>
      </w:tblGrid>
      <w:tr>
        <w:tc>
          <w:tcPr>
            <w:tcW w:type="dxa" w:w="6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S.No.</w:t>
            </w:r>
          </w:p>
        </w:tc>
        <w:tc>
          <w:tcPr>
            <w:tcW w:type="dxa" w:w="30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Actual Start Date</w:t>
            </w:r>
          </w:p>
        </w:tc>
        <w:tc>
          <w:tcPr>
            <w:tcW w:type="dxa" w:w="150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Actual Days</w:t>
            </w:r>
          </w:p>
        </w:tc>
        <w:tc>
          <w:tcPr>
            <w:tcW w:type="dxa" w:w="2260"/>
            <w:tcBorders>
              <w:top w:val="single" w:color="CCCCCC" w:sz="1"/>
              <w:left w:val="single" w:color="CCCCCC" w:sz="1"/>
              <w:bottom w:val="single" w:color="CCCCCC" w:sz="1"/>
              <w:right w:val="single" w:color="CCCCCC" w:sz="1"/>
            </w:tcBorders>
            <w:shd w:fill="1A7A3A"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Zaid Khan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Muneer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Leading &amp;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Zaid Khan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Muneer</w:t>
            </w:r>
          </w:p>
        </w:tc>
      </w:tr>
    </w:tbl>
    <w:p>
      <w:pPr>
        <w:spacing w:after="0" w:before="400"/>
      </w:pPr>
      <w:r>
        <w:t xml:space="preserve"/>
      </w:r>
    </w:p>
    <w:p>
      <w:pPr>
        <w:pBdr>
          <w:bottom w:val="single" w:color="1A7A3A" w:sz="6" w:space="1"/>
        </w:pBdr>
        <w:spacing w:after="120" w:before="120"/>
      </w:pPr>
      <w:r>
        <w:t xml:space="preserve"/>
      </w:r>
    </w:p>
    <w:p>
      <w:pPr>
        <w:spacing w:before="200"/>
        <w:jc w:val="center"/>
      </w:pPr>
      <w:r>
        <w:rPr>
          <w:rFonts w:ascii="Arial" w:cs="Arial" w:eastAsia="Arial" w:hAnsi="Arial"/>
          <w:b/>
          <w:bCs/>
          <w:color w:val="1A7A3A"/>
          <w:sz w:val="24"/>
          <w:szCs w:val="24"/>
        </w:rPr>
        <w:t xml:space="preserve">End of Documentation  —  THANK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7A3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7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2026-06-27T15:36:16.356Z</dcterms:created>
  <dcterms:modified xsi:type="dcterms:W3CDTF">2026-06-27T15:36:16.357Z</dcterms:modified>
</cp:coreProperties>
</file>

<file path=docProps/custom.xml><?xml version="1.0" encoding="utf-8"?>
<Properties xmlns="http://schemas.openxmlformats.org/officeDocument/2006/custom-properties" xmlns:vt="http://schemas.openxmlformats.org/officeDocument/2006/docPropsVTypes"/>
</file>