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42675" w14:textId="77777777" w:rsidR="00325161" w:rsidRDefault="005E6D82">
      <w:pPr>
        <w:spacing w:after="240"/>
        <w:jc w:val="center"/>
      </w:pPr>
      <w:r>
        <w:rPr>
          <w:b/>
          <w:sz w:val="36"/>
        </w:rPr>
        <w:t>MarketMind</w:t>
      </w:r>
      <w:r>
        <w:rPr>
          <w:b/>
          <w:sz w:val="36"/>
        </w:rPr>
        <w:br/>
        <w:t>Project Proposal for Database Systems</w:t>
      </w:r>
    </w:p>
    <w:p w14:paraId="5D543031" w14:textId="77777777" w:rsidR="00325161" w:rsidRDefault="005E6D82">
      <w:pPr>
        <w:spacing w:after="120"/>
      </w:pPr>
      <w:r>
        <w:rPr>
          <w:b/>
        </w:rPr>
        <w:t>Group Members:</w:t>
      </w:r>
    </w:p>
    <w:p w14:paraId="01C9B1E7" w14:textId="77777777" w:rsidR="00325161" w:rsidRDefault="005E6D82">
      <w:pPr>
        <w:spacing w:after="280"/>
      </w:pPr>
      <w:r>
        <w:t>Ali Zeeshan (24K-0749)</w:t>
      </w:r>
      <w:r>
        <w:br/>
        <w:t>Agha Zaid Amir (24K-0813)</w:t>
      </w:r>
      <w:r>
        <w:br/>
        <w:t>Hasan Dad Khan (24K-0525)</w:t>
      </w:r>
    </w:p>
    <w:p w14:paraId="31BAA630" w14:textId="77777777" w:rsidR="00325161" w:rsidRDefault="005E6D82">
      <w:pPr>
        <w:spacing w:before="80" w:after="40"/>
      </w:pPr>
      <w:r>
        <w:rPr>
          <w:b/>
        </w:rPr>
        <w:t>1. Project Title &amp; Overview</w:t>
      </w:r>
    </w:p>
    <w:p w14:paraId="60864CEA" w14:textId="77777777" w:rsidR="00325161" w:rsidRDefault="005E6D82">
      <w:pPr>
        <w:spacing w:after="120"/>
      </w:pPr>
      <w:r>
        <w:t xml:space="preserve">MarketMind is a database-centered stock and crypto intelligence platform that </w:t>
      </w:r>
      <w:r>
        <w:t>collects market data from Yahoo Finance, stores it in PostgreSQL, and exposes the data through a FastAPI backend and React frontend. The project is designed around a structured relational database that supports asset onboarding, price history storage, risk</w:t>
      </w:r>
      <w:r>
        <w:t xml:space="preserve"> indicators, AI-generated predictions, Buy / Sell / Hold signals, paper-trading portfolios, alerts, and portfolio optimisation. The database acts as the core foundation of the system because every module either writes to it, reads from it, or depends on it</w:t>
      </w:r>
      <w:r>
        <w:t>s constraints, triggers, and relationships.</w:t>
      </w:r>
    </w:p>
    <w:p w14:paraId="1B4196CF" w14:textId="77777777" w:rsidR="00325161" w:rsidRDefault="005E6D82">
      <w:pPr>
        <w:spacing w:before="80" w:after="40"/>
      </w:pPr>
      <w:r>
        <w:rPr>
          <w:b/>
        </w:rPr>
        <w:t>2. Problem / Innovation Description</w:t>
      </w:r>
    </w:p>
    <w:p w14:paraId="3E4348F5" w14:textId="77777777" w:rsidR="00325161" w:rsidRDefault="005E6D82">
      <w:pPr>
        <w:spacing w:after="120"/>
      </w:pPr>
      <w:r>
        <w:t>Stock and crypto applications handle fast-changing data from multiple sources. Without a properly designed database, this data can become duplicated, inconsistent, or difficult</w:t>
      </w:r>
      <w:r>
        <w:t xml:space="preserve"> to query. Investors also need a reliable record of prices, predictions, trades, alerts, and portfolio performance. MarketMind addresses this by using a normalised PostgreSQL schema as the central data layer. The innovation from a Database Systems perspect</w:t>
      </w:r>
      <w:r>
        <w:t>ive is the integration of live market ingestion, relational modelling, foreign key relationships, trigger-driven updates, and materialized views into one usable decision-support product.</w:t>
      </w:r>
    </w:p>
    <w:p w14:paraId="3652BCF7" w14:textId="77777777" w:rsidR="00325161" w:rsidRDefault="005E6D82">
      <w:pPr>
        <w:spacing w:after="120"/>
      </w:pPr>
      <w:r>
        <w:t>Instead of treating the database as a simple storage location, Market</w:t>
      </w:r>
      <w:r>
        <w:t>Mind uses it to enforce structure and consistency. For example, trades are stored as an immutable ledger, holdings and cash are updated through database triggers, alert logs are generated automatically when price thresholds are crossed, and materialized vi</w:t>
      </w:r>
      <w:r>
        <w:t>ews provide efficient dashboard-ready data.</w:t>
      </w:r>
    </w:p>
    <w:p w14:paraId="1F282108" w14:textId="77777777" w:rsidR="00325161" w:rsidRDefault="005E6D82">
      <w:pPr>
        <w:spacing w:before="80" w:after="40"/>
      </w:pPr>
      <w:r>
        <w:rPr>
          <w:b/>
        </w:rPr>
        <w:t>3. Database Approach &amp; Methodology</w:t>
      </w:r>
    </w:p>
    <w:p w14:paraId="6187E674" w14:textId="77777777" w:rsidR="00325161" w:rsidRDefault="005E6D82">
      <w:pPr>
        <w:spacing w:after="120"/>
      </w:pPr>
      <w:r>
        <w:t>The system uses PostgreSQL as the primary database. The schema follows a database-first approach: tables, keys, constraints, triggers, and materialized views were defined before</w:t>
      </w:r>
      <w:r>
        <w:t xml:space="preserve"> backend and frontend implementation. The final schema contains 14 base tables covering users, assets, price history, portfolios, holdings, trades, risk indicators, AI predictions, market signals, HMM states, portfolio optimisation, alerts, alert logs, and</w:t>
      </w:r>
      <w:r>
        <w:t xml:space="preserve"> scraper logs.</w:t>
      </w:r>
    </w:p>
    <w:p w14:paraId="35A0D2F9" w14:textId="77777777" w:rsidR="00325161" w:rsidRDefault="005E6D82">
      <w:pPr>
        <w:spacing w:after="120"/>
      </w:pPr>
      <w:r>
        <w:t>The schema is normalised from 1NF through BCNF wherever applicable. Separate tables are used for assets, price snapshots, user portfolios, holdings, trades, alerts, and AI outputs to avoid repeating groups and update anomalies. Controlled de</w:t>
      </w:r>
      <w:r>
        <w:t>normalisation is used only where justified, such as storing executed trade prices for audit integrity, storing JSONB weights for variable portfolio optimisation results, and keeping derived risk labels beside numeric risk features for faster model access.</w:t>
      </w:r>
    </w:p>
    <w:p w14:paraId="75CA6455" w14:textId="77777777" w:rsidR="00325161" w:rsidRDefault="005E6D82">
      <w:pPr>
        <w:spacing w:after="120"/>
      </w:pPr>
      <w:r>
        <w:t xml:space="preserve">Data is moved into the database through a yfinance ETL layer. Asset metadata is stored in the ASSETS table, OHLCV candles are stored in PRICE_HISTORY, derived risk features are stored in RISK_INDICATORS, and </w:t>
      </w:r>
      <w:r>
        <w:lastRenderedPageBreak/>
        <w:t>operational results are tracked in SCRAPER_LOGS.</w:t>
      </w:r>
      <w:r>
        <w:t xml:space="preserve"> Backend APIs use SQLAlchemy to read and write through the schema while respecting database-level rules.</w:t>
      </w:r>
    </w:p>
    <w:p w14:paraId="707814D3" w14:textId="77777777" w:rsidR="00325161" w:rsidRDefault="005E6D82">
      <w:pPr>
        <w:spacing w:before="80" w:after="40"/>
      </w:pPr>
      <w:r>
        <w:rPr>
          <w:b/>
        </w:rPr>
        <w:t>4. System Rules / Workflow</w:t>
      </w:r>
    </w:p>
    <w:p w14:paraId="49C3DDE9" w14:textId="77777777" w:rsidR="00325161" w:rsidRDefault="005E6D82">
      <w:pPr>
        <w:spacing w:after="120"/>
      </w:pPr>
      <w:r>
        <w:t>The workflow begins with a curated asset universe. The backend can onboard assets by fetching metadata from Yahoo Finance an</w:t>
      </w:r>
      <w:r>
        <w:t xml:space="preserve">d inserting or updating ASSETS. Price-history jobs then fetch OHLCV data and insert rows into PRICE_HISTORY. After data is available, risk indicators are computed and stored in RISK_INDICATORS. AI modules read the stored market data and write predictions, </w:t>
      </w:r>
      <w:r>
        <w:t>regimes, and signals into AI_PREDICTIONS, HMM_STATES, and MARKET_SIGNALS.</w:t>
      </w:r>
    </w:p>
    <w:p w14:paraId="7A2505D6" w14:textId="77777777" w:rsidR="00325161" w:rsidRDefault="005E6D82">
      <w:pPr>
        <w:spacing w:after="120"/>
      </w:pPr>
      <w:r>
        <w:t>User activity is also database-driven. A user creates a portfolio, places a paper trade, and the application inserts only into TRADES. PostgreSQL triggers then update PORTFOLIO_HOLDI</w:t>
      </w:r>
      <w:r>
        <w:t>NGS and PORTFOLIOS.current_cash automatically. Alerts follow the same principle: the user creates an alert rule in ALERTS, and when a new price crosses the threshold, the database trigger inserts into ALERT_LOGS and deactivates the fired alert. This ensure</w:t>
      </w:r>
      <w:r>
        <w:t>s important business rules are enforced at the database layer rather than being duplicated in frontend logic.</w:t>
      </w:r>
    </w:p>
    <w:p w14:paraId="781F9FE5" w14:textId="138166F0" w:rsidR="00325161" w:rsidRDefault="00325161">
      <w:pPr>
        <w:spacing w:after="80"/>
      </w:pPr>
    </w:p>
    <w:sectPr w:rsidR="0032516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5161"/>
    <w:rsid w:val="00326F90"/>
    <w:rsid w:val="005E6D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76C48"/>
  <w14:defaultImageDpi w14:val="300"/>
  <w15:docId w15:val="{2917C4A7-B4F2-48A9-958F-1B250F23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626</Words>
  <Characters>3570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ali.zeesh75@gmail.com</cp:lastModifiedBy>
  <cp:revision>2</cp:revision>
  <dcterms:created xsi:type="dcterms:W3CDTF">2013-12-23T23:15:00Z</dcterms:created>
  <dcterms:modified xsi:type="dcterms:W3CDTF">2026-05-08T20:59:00Z</dcterms:modified>
  <cp:category/>
</cp:coreProperties>
</file>