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279A2" w14:textId="77777777" w:rsidR="005665C1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3hoprl9ejdzu" w:colFirst="0" w:colLast="0"/>
      <w:bookmarkEnd w:id="0"/>
      <w:r>
        <w:rPr>
          <w:b/>
          <w:sz w:val="46"/>
          <w:szCs w:val="46"/>
        </w:rPr>
        <w:t>Quarterly Business Performance Analysis</w:t>
      </w:r>
    </w:p>
    <w:p w14:paraId="2B30F6D2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1i85q5lfsgs" w:colFirst="0" w:colLast="0"/>
      <w:bookmarkEnd w:id="1"/>
      <w:r>
        <w:rPr>
          <w:b/>
          <w:sz w:val="34"/>
          <w:szCs w:val="34"/>
        </w:rPr>
        <w:t>Q3 2024 Executive Summary</w:t>
      </w:r>
    </w:p>
    <w:p w14:paraId="1079AE43" w14:textId="77777777" w:rsidR="005665C1" w:rsidRDefault="00000000">
      <w:pPr>
        <w:spacing w:before="240" w:after="240"/>
        <w:rPr>
          <w:i/>
        </w:rPr>
      </w:pPr>
      <w:r>
        <w:rPr>
          <w:i/>
        </w:rPr>
        <w:t>Prepared by: Business Analytics Team</w:t>
      </w:r>
      <w:r>
        <w:rPr>
          <w:i/>
        </w:rPr>
        <w:br/>
        <w:t>Date: October 15, 2024</w:t>
      </w:r>
    </w:p>
    <w:p w14:paraId="271EEDE6" w14:textId="77777777" w:rsidR="005665C1" w:rsidRDefault="00000000">
      <w:r>
        <w:pict w14:anchorId="778DE841">
          <v:rect id="_x0000_i1025" style="width:0;height:1.5pt" o:hralign="center" o:hrstd="t" o:hr="t" fillcolor="#a0a0a0" stroked="f"/>
        </w:pict>
      </w:r>
    </w:p>
    <w:p w14:paraId="689954D0" w14:textId="77777777" w:rsidR="005665C1" w:rsidRDefault="00000000">
      <w:pPr>
        <w:pStyle w:val="Heading2"/>
        <w:keepNext w:val="0"/>
        <w:keepLines w:val="0"/>
        <w:spacing w:after="80"/>
      </w:pPr>
      <w:bookmarkStart w:id="2" w:name="_r0txfijzop3z" w:colFirst="0" w:colLast="0"/>
      <w:bookmarkEnd w:id="2"/>
      <w:r>
        <w:rPr>
          <w:b/>
          <w:sz w:val="34"/>
          <w:szCs w:val="34"/>
        </w:rPr>
        <w:t>Table of Contents</w:t>
      </w:r>
    </w:p>
    <w:sdt>
      <w:sdtPr>
        <w:id w:val="1307357633"/>
        <w:docPartObj>
          <w:docPartGallery w:val="Table of Contents"/>
          <w:docPartUnique/>
        </w:docPartObj>
      </w:sdtPr>
      <w:sdtContent>
        <w:p w14:paraId="5D579B9C" w14:textId="77777777" w:rsidR="005665C1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c5moucofs8ob">
            <w:r>
              <w:rPr>
                <w:color w:val="1155CC"/>
                <w:u w:val="single"/>
              </w:rPr>
              <w:t>Executive Summary</w:t>
            </w:r>
          </w:hyperlink>
        </w:p>
        <w:p w14:paraId="04F986AB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fvlntl24dlsj">
            <w:r>
              <w:rPr>
                <w:color w:val="1155CC"/>
                <w:u w:val="single"/>
              </w:rPr>
              <w:t>Key Highlights</w:t>
            </w:r>
          </w:hyperlink>
        </w:p>
        <w:p w14:paraId="73AFFD2C" w14:textId="77777777" w:rsidR="005665C1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w7u9drmnjrgv">
            <w:r>
              <w:rPr>
                <w:color w:val="1155CC"/>
                <w:u w:val="single"/>
              </w:rPr>
              <w:t>Financial Performance</w:t>
            </w:r>
          </w:hyperlink>
        </w:p>
        <w:p w14:paraId="419083E2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vbio6eked8k0">
            <w:r>
              <w:rPr>
                <w:color w:val="1155CC"/>
                <w:u w:val="single"/>
              </w:rPr>
              <w:t>Revenue Analysis</w:t>
            </w:r>
          </w:hyperlink>
        </w:p>
        <w:p w14:paraId="60205B87" w14:textId="77777777" w:rsidR="005665C1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olw7k7xfbn2">
            <w:r>
              <w:rPr>
                <w:color w:val="1155CC"/>
                <w:u w:val="single"/>
              </w:rPr>
              <w:t>Margin Analysis</w:t>
            </w:r>
          </w:hyperlink>
        </w:p>
        <w:p w14:paraId="54642F7F" w14:textId="77777777" w:rsidR="005665C1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ppa0ncpv2dz">
            <w:r>
              <w:rPr>
                <w:color w:val="1155CC"/>
                <w:u w:val="single"/>
              </w:rPr>
              <w:t>Market Analysis</w:t>
            </w:r>
          </w:hyperlink>
        </w:p>
        <w:p w14:paraId="227EF2BB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s5ydbx1e2d4">
            <w:r>
              <w:rPr>
                <w:color w:val="1155CC"/>
                <w:u w:val="single"/>
              </w:rPr>
              <w:t>Geographic Expansion</w:t>
            </w:r>
          </w:hyperlink>
        </w:p>
        <w:p w14:paraId="7B32B05E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tyuz9ngjd5aa">
            <w:r>
              <w:rPr>
                <w:color w:val="1155CC"/>
                <w:u w:val="single"/>
              </w:rPr>
              <w:t>Competitive Landscape</w:t>
            </w:r>
          </w:hyperlink>
        </w:p>
        <w:p w14:paraId="62A50E71" w14:textId="77777777" w:rsidR="005665C1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lnlxrqo4aqlq">
            <w:r>
              <w:rPr>
                <w:color w:val="1155CC"/>
                <w:u w:val="single"/>
              </w:rPr>
              <w:t>Operational Metrics</w:t>
            </w:r>
          </w:hyperlink>
        </w:p>
        <w:p w14:paraId="7127EE79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sk28j4tyc25k">
            <w:r>
              <w:rPr>
                <w:color w:val="1155CC"/>
                <w:u w:val="single"/>
              </w:rPr>
              <w:t>Efficiency Indicators</w:t>
            </w:r>
          </w:hyperlink>
        </w:p>
        <w:p w14:paraId="23F4879A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iqai1ybkvmki">
            <w:r>
              <w:rPr>
                <w:color w:val="1155CC"/>
                <w:u w:val="single"/>
              </w:rPr>
              <w:t>Quality Metrics</w:t>
            </w:r>
          </w:hyperlink>
        </w:p>
        <w:p w14:paraId="7702EB4B" w14:textId="77777777" w:rsidR="005665C1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dd8k57jyduk2">
            <w:r>
              <w:rPr>
                <w:color w:val="1155CC"/>
                <w:u w:val="single"/>
              </w:rPr>
              <w:t>Future Outlook</w:t>
            </w:r>
          </w:hyperlink>
        </w:p>
        <w:p w14:paraId="46099FF8" w14:textId="77777777" w:rsidR="005665C1" w:rsidRDefault="00000000">
          <w:pPr>
            <w:widowControl w:val="0"/>
            <w:spacing w:before="60" w:line="240" w:lineRule="auto"/>
            <w:ind w:left="720"/>
            <w:rPr>
              <w:color w:val="1155CC"/>
              <w:u w:val="single"/>
            </w:rPr>
          </w:pPr>
          <w:hyperlink w:anchor="_eqs9ft5hhrpp">
            <w:r>
              <w:rPr>
                <w:color w:val="1155CC"/>
                <w:u w:val="single"/>
              </w:rPr>
              <w:t>Strategic Initiatives for Q4 2024</w:t>
            </w:r>
          </w:hyperlink>
          <w:r>
            <w:fldChar w:fldCharType="end"/>
          </w:r>
        </w:p>
      </w:sdtContent>
    </w:sdt>
    <w:p w14:paraId="7A4AD384" w14:textId="77777777" w:rsidR="005665C1" w:rsidRDefault="005665C1">
      <w:pPr>
        <w:spacing w:before="240" w:after="240"/>
      </w:pPr>
    </w:p>
    <w:p w14:paraId="23A17AC5" w14:textId="77777777" w:rsidR="005665C1" w:rsidRDefault="00000000">
      <w:r>
        <w:pict w14:anchorId="1A14049F">
          <v:rect id="_x0000_i1026" style="width:0;height:1.5pt" o:hralign="center" o:hrstd="t" o:hr="t" fillcolor="#a0a0a0" stroked="f"/>
        </w:pict>
      </w:r>
    </w:p>
    <w:p w14:paraId="04EFAF50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c5moucofs8ob" w:colFirst="0" w:colLast="0"/>
      <w:bookmarkEnd w:id="3"/>
      <w:r>
        <w:rPr>
          <w:b/>
          <w:sz w:val="34"/>
          <w:szCs w:val="34"/>
        </w:rPr>
        <w:t>Executive Summary</w:t>
      </w:r>
    </w:p>
    <w:p w14:paraId="7A253812" w14:textId="77777777" w:rsidR="005665C1" w:rsidRDefault="00000000">
      <w:pPr>
        <w:spacing w:before="240" w:after="240"/>
      </w:pPr>
      <w:r>
        <w:t>The third quarter of 2024 demonstrated robust growth across key performance indicators, with notable improvements in market share and operational efficiency. This report provides a detailed analysis of our performance and strategic positioning.</w:t>
      </w:r>
    </w:p>
    <w:p w14:paraId="00E50A98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fvlntl24dlsj" w:colFirst="0" w:colLast="0"/>
      <w:bookmarkEnd w:id="4"/>
      <w:r>
        <w:rPr>
          <w:b/>
          <w:color w:val="000000"/>
          <w:sz w:val="26"/>
          <w:szCs w:val="26"/>
        </w:rPr>
        <w:t>Key Highlights</w:t>
      </w:r>
    </w:p>
    <w:p w14:paraId="6DD42D07" w14:textId="77777777" w:rsidR="005665C1" w:rsidRDefault="00000000">
      <w:pPr>
        <w:numPr>
          <w:ilvl w:val="0"/>
          <w:numId w:val="4"/>
        </w:numPr>
        <w:spacing w:before="240"/>
      </w:pPr>
      <w:r>
        <w:t>Revenue growth of 15.2% year-over-year</w:t>
      </w:r>
    </w:p>
    <w:p w14:paraId="7FD04E24" w14:textId="77777777" w:rsidR="005665C1" w:rsidRDefault="00000000">
      <w:pPr>
        <w:numPr>
          <w:ilvl w:val="0"/>
          <w:numId w:val="4"/>
        </w:numPr>
      </w:pPr>
      <w:r>
        <w:t>Operating margin improvement of 2.3 percentage points</w:t>
      </w:r>
    </w:p>
    <w:p w14:paraId="7552B655" w14:textId="77777777" w:rsidR="005665C1" w:rsidRDefault="00000000">
      <w:pPr>
        <w:numPr>
          <w:ilvl w:val="0"/>
          <w:numId w:val="4"/>
        </w:numPr>
        <w:spacing w:after="240"/>
      </w:pPr>
      <w:r>
        <w:t>Customer satisfaction score of 4.6/5.0</w:t>
      </w:r>
    </w:p>
    <w:p w14:paraId="0129D371" w14:textId="77777777" w:rsidR="005665C1" w:rsidRDefault="00000000">
      <w:r>
        <w:lastRenderedPageBreak/>
        <w:pict w14:anchorId="0D01F6BF">
          <v:rect id="_x0000_i1027" style="width:0;height:1.5pt" o:hralign="center" o:hrstd="t" o:hr="t" fillcolor="#a0a0a0" stroked="f"/>
        </w:pict>
      </w:r>
    </w:p>
    <w:p w14:paraId="3CA15391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w7u9drmnjrgv" w:colFirst="0" w:colLast="0"/>
      <w:bookmarkEnd w:id="5"/>
      <w:r>
        <w:rPr>
          <w:b/>
          <w:sz w:val="34"/>
          <w:szCs w:val="34"/>
        </w:rPr>
        <w:t>Financial Performance</w:t>
      </w:r>
    </w:p>
    <w:p w14:paraId="140FC064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vbio6eked8k0" w:colFirst="0" w:colLast="0"/>
      <w:bookmarkEnd w:id="6"/>
      <w:r>
        <w:rPr>
          <w:b/>
          <w:color w:val="000000"/>
          <w:sz w:val="26"/>
          <w:szCs w:val="26"/>
        </w:rPr>
        <w:t>Revenue Analysis</w:t>
      </w:r>
    </w:p>
    <w:p w14:paraId="3B546BAF" w14:textId="77777777" w:rsidR="005665C1" w:rsidRDefault="00000000">
      <w:pPr>
        <w:spacing w:before="240" w:after="240"/>
      </w:pPr>
      <w:r>
        <w:t>Our Q3 2024 revenue reached $125.3M, representing a significant increase from the previous year's figure of $108.8M. This growth was primarily driven by:</w:t>
      </w:r>
    </w:p>
    <w:p w14:paraId="30B3EA9F" w14:textId="77777777" w:rsidR="005665C1" w:rsidRDefault="00000000">
      <w:pPr>
        <w:numPr>
          <w:ilvl w:val="0"/>
          <w:numId w:val="3"/>
        </w:numPr>
        <w:spacing w:before="240"/>
      </w:pPr>
      <w:r>
        <w:t>New product launches in emerging markets</w:t>
      </w:r>
    </w:p>
    <w:p w14:paraId="013CABA2" w14:textId="77777777" w:rsidR="005665C1" w:rsidRDefault="00000000">
      <w:pPr>
        <w:numPr>
          <w:ilvl w:val="0"/>
          <w:numId w:val="3"/>
        </w:numPr>
      </w:pPr>
      <w:r>
        <w:t>Expanded distribution channels</w:t>
      </w:r>
    </w:p>
    <w:p w14:paraId="0F911F7A" w14:textId="77777777" w:rsidR="005665C1" w:rsidRDefault="00000000">
      <w:pPr>
        <w:numPr>
          <w:ilvl w:val="0"/>
          <w:numId w:val="3"/>
        </w:numPr>
        <w:spacing w:after="240"/>
      </w:pPr>
      <w:r>
        <w:t>Enhanced digital presence</w:t>
      </w:r>
    </w:p>
    <w:p w14:paraId="4D713295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olw7k7xfbn2" w:colFirst="0" w:colLast="0"/>
      <w:bookmarkEnd w:id="7"/>
      <w:r>
        <w:rPr>
          <w:b/>
          <w:sz w:val="34"/>
          <w:szCs w:val="34"/>
        </w:rPr>
        <w:t>Margin Analysis</w:t>
      </w:r>
    </w:p>
    <w:p w14:paraId="0AAE6A5E" w14:textId="77777777" w:rsidR="005665C1" w:rsidRDefault="005665C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665C1" w14:paraId="7D4F1AD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70D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B2B0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Q3 2023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8D22C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Q3 2024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995B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5665C1" w14:paraId="1B73CF1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DD7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Gross Margin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19BF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62.5%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89A7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64.1%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0A3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+1.6%</w:t>
            </w:r>
          </w:p>
        </w:tc>
      </w:tr>
      <w:tr w:rsidR="005665C1" w14:paraId="141389D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365D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Operating Margin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708A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28.3%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4768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30.6%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427E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+2.3%</w:t>
            </w:r>
          </w:p>
        </w:tc>
      </w:tr>
      <w:tr w:rsidR="005665C1" w14:paraId="1167C1F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653C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Net Margin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7DFF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21.4%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7941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23.1%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6F62" w14:textId="77777777" w:rsidR="005665C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+1.7%</w:t>
            </w:r>
          </w:p>
        </w:tc>
      </w:tr>
    </w:tbl>
    <w:p w14:paraId="5489FA60" w14:textId="77777777" w:rsidR="005665C1" w:rsidRDefault="005665C1"/>
    <w:p w14:paraId="4C570B31" w14:textId="77777777" w:rsidR="005665C1" w:rsidRDefault="00000000">
      <w:r>
        <w:pict w14:anchorId="1F63AC98">
          <v:rect id="_x0000_i1028" style="width:0;height:1.5pt" o:hralign="center" o:hrstd="t" o:hr="t" fillcolor="#a0a0a0" stroked="f"/>
        </w:pict>
      </w:r>
    </w:p>
    <w:p w14:paraId="42553A3B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ppa0ncpv2dz" w:colFirst="0" w:colLast="0"/>
      <w:bookmarkEnd w:id="8"/>
      <w:r>
        <w:rPr>
          <w:b/>
          <w:sz w:val="34"/>
          <w:szCs w:val="34"/>
        </w:rPr>
        <w:t>Market Analysis</w:t>
      </w:r>
    </w:p>
    <w:p w14:paraId="5AA7C4B2" w14:textId="77777777" w:rsidR="005665C1" w:rsidRDefault="00000000">
      <w:pPr>
        <w:spacing w:before="240" w:after="240"/>
      </w:pPr>
      <w:r>
        <w:t>The company has maintained its strong market position while expanding into new territories. Key developments include:</w:t>
      </w:r>
    </w:p>
    <w:p w14:paraId="7131C3A4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ss5ydbx1e2d4" w:colFirst="0" w:colLast="0"/>
      <w:bookmarkEnd w:id="9"/>
      <w:r>
        <w:rPr>
          <w:b/>
          <w:color w:val="000000"/>
          <w:sz w:val="26"/>
          <w:szCs w:val="26"/>
        </w:rPr>
        <w:t>Geographic Expansion</w:t>
      </w:r>
    </w:p>
    <w:p w14:paraId="1D2B68C3" w14:textId="77777777" w:rsidR="005665C1" w:rsidRDefault="00000000">
      <w:pPr>
        <w:numPr>
          <w:ilvl w:val="0"/>
          <w:numId w:val="7"/>
        </w:numPr>
        <w:spacing w:before="240"/>
      </w:pPr>
      <w:r>
        <w:rPr>
          <w:b/>
        </w:rPr>
        <w:t>North America</w:t>
      </w:r>
      <w:r>
        <w:t>: 45% market share (+3%)</w:t>
      </w:r>
    </w:p>
    <w:p w14:paraId="255EAFD2" w14:textId="77777777" w:rsidR="005665C1" w:rsidRDefault="00000000">
      <w:pPr>
        <w:numPr>
          <w:ilvl w:val="0"/>
          <w:numId w:val="7"/>
        </w:numPr>
      </w:pPr>
      <w:r>
        <w:rPr>
          <w:b/>
        </w:rPr>
        <w:t>Europe</w:t>
      </w:r>
      <w:r>
        <w:t>: 28% market share (+2%)</w:t>
      </w:r>
    </w:p>
    <w:p w14:paraId="3C8BE0DC" w14:textId="77777777" w:rsidR="005665C1" w:rsidRDefault="00000000">
      <w:pPr>
        <w:numPr>
          <w:ilvl w:val="0"/>
          <w:numId w:val="7"/>
        </w:numPr>
        <w:spacing w:after="240"/>
      </w:pPr>
      <w:r>
        <w:rPr>
          <w:b/>
        </w:rPr>
        <w:t>Asia-Pacific</w:t>
      </w:r>
      <w:r>
        <w:t>: 18% market share (+5%)</w:t>
      </w:r>
    </w:p>
    <w:p w14:paraId="5D3E1C08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tyuz9ngjd5aa" w:colFirst="0" w:colLast="0"/>
      <w:bookmarkEnd w:id="10"/>
      <w:r>
        <w:rPr>
          <w:b/>
          <w:color w:val="000000"/>
          <w:sz w:val="26"/>
          <w:szCs w:val="26"/>
        </w:rPr>
        <w:t>Competitive Landscape</w:t>
      </w:r>
    </w:p>
    <w:p w14:paraId="32C63D04" w14:textId="77777777" w:rsidR="005665C1" w:rsidRDefault="00000000">
      <w:pPr>
        <w:spacing w:before="240" w:after="240"/>
      </w:pPr>
      <w:r>
        <w:t>Our competitive position has strengthened through:</w:t>
      </w:r>
    </w:p>
    <w:p w14:paraId="7A1FA1AF" w14:textId="77777777" w:rsidR="005665C1" w:rsidRDefault="00000000">
      <w:pPr>
        <w:numPr>
          <w:ilvl w:val="0"/>
          <w:numId w:val="6"/>
        </w:numPr>
        <w:spacing w:before="240"/>
      </w:pPr>
      <w:r>
        <w:t>Strategic partnerships</w:t>
      </w:r>
    </w:p>
    <w:p w14:paraId="2A8AB19C" w14:textId="77777777" w:rsidR="005665C1" w:rsidRDefault="00000000">
      <w:pPr>
        <w:numPr>
          <w:ilvl w:val="0"/>
          <w:numId w:val="6"/>
        </w:numPr>
      </w:pPr>
      <w:r>
        <w:t>Product innovation</w:t>
      </w:r>
    </w:p>
    <w:p w14:paraId="25CC6B0A" w14:textId="77777777" w:rsidR="005665C1" w:rsidRDefault="00000000">
      <w:pPr>
        <w:numPr>
          <w:ilvl w:val="0"/>
          <w:numId w:val="6"/>
        </w:numPr>
        <w:spacing w:after="240"/>
      </w:pPr>
      <w:r>
        <w:t>Enhanced customer service</w:t>
      </w:r>
    </w:p>
    <w:p w14:paraId="2E332F68" w14:textId="77777777" w:rsidR="005665C1" w:rsidRDefault="00000000">
      <w:r>
        <w:lastRenderedPageBreak/>
        <w:pict w14:anchorId="4DE10754">
          <v:rect id="_x0000_i1029" style="width:0;height:1.5pt" o:hralign="center" o:hrstd="t" o:hr="t" fillcolor="#a0a0a0" stroked="f"/>
        </w:pict>
      </w:r>
    </w:p>
    <w:p w14:paraId="7CAE7B46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lnlxrqo4aqlq" w:colFirst="0" w:colLast="0"/>
      <w:bookmarkEnd w:id="11"/>
      <w:r>
        <w:rPr>
          <w:b/>
          <w:sz w:val="34"/>
          <w:szCs w:val="34"/>
        </w:rPr>
        <w:t>Operational Metrics</w:t>
      </w:r>
    </w:p>
    <w:p w14:paraId="4CBC2C1B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sk28j4tyc25k" w:colFirst="0" w:colLast="0"/>
      <w:bookmarkEnd w:id="12"/>
      <w:r>
        <w:rPr>
          <w:b/>
          <w:color w:val="000000"/>
          <w:sz w:val="26"/>
          <w:szCs w:val="26"/>
        </w:rPr>
        <w:t>Efficiency Indicators</w:t>
      </w:r>
    </w:p>
    <w:p w14:paraId="69F4F56D" w14:textId="77777777" w:rsidR="005665C1" w:rsidRDefault="00000000">
      <w:pPr>
        <w:numPr>
          <w:ilvl w:val="0"/>
          <w:numId w:val="2"/>
        </w:numPr>
        <w:spacing w:before="240"/>
      </w:pPr>
      <w:r>
        <w:t>Production capacity utilization: 87%</w:t>
      </w:r>
    </w:p>
    <w:p w14:paraId="75784CD5" w14:textId="77777777" w:rsidR="005665C1" w:rsidRDefault="00000000">
      <w:pPr>
        <w:numPr>
          <w:ilvl w:val="0"/>
          <w:numId w:val="2"/>
        </w:numPr>
      </w:pPr>
      <w:r>
        <w:t>Supply chain optimization: 12% cost reduction</w:t>
      </w:r>
    </w:p>
    <w:p w14:paraId="23287959" w14:textId="77777777" w:rsidR="005665C1" w:rsidRDefault="00000000">
      <w:pPr>
        <w:numPr>
          <w:ilvl w:val="0"/>
          <w:numId w:val="2"/>
        </w:numPr>
        <w:spacing w:after="240"/>
      </w:pPr>
      <w:r>
        <w:t>Inventory turnover: 8.5 times/year</w:t>
      </w:r>
    </w:p>
    <w:p w14:paraId="62C40972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iqai1ybkvmki" w:colFirst="0" w:colLast="0"/>
      <w:bookmarkEnd w:id="13"/>
      <w:r>
        <w:rPr>
          <w:b/>
          <w:color w:val="000000"/>
          <w:sz w:val="26"/>
          <w:szCs w:val="26"/>
        </w:rPr>
        <w:t>Quality Metrics</w:t>
      </w:r>
    </w:p>
    <w:p w14:paraId="15AB4A82" w14:textId="77777777" w:rsidR="005665C1" w:rsidRDefault="00000000">
      <w:pPr>
        <w:numPr>
          <w:ilvl w:val="0"/>
          <w:numId w:val="1"/>
        </w:numPr>
        <w:spacing w:before="240"/>
      </w:pPr>
      <w:r>
        <w:t>Defect rate: 0.3% (-0.2%)</w:t>
      </w:r>
    </w:p>
    <w:p w14:paraId="67562CE0" w14:textId="77777777" w:rsidR="005665C1" w:rsidRDefault="00000000">
      <w:pPr>
        <w:numPr>
          <w:ilvl w:val="0"/>
          <w:numId w:val="1"/>
        </w:numPr>
      </w:pPr>
      <w:r>
        <w:t>Customer returns: 1.2% (-0.4%)</w:t>
      </w:r>
    </w:p>
    <w:p w14:paraId="70046A6F" w14:textId="77777777" w:rsidR="005665C1" w:rsidRDefault="00000000">
      <w:pPr>
        <w:numPr>
          <w:ilvl w:val="0"/>
          <w:numId w:val="1"/>
        </w:numPr>
        <w:spacing w:after="240"/>
      </w:pPr>
      <w:r>
        <w:t>On-time delivery: 98.5% (+1.5%)</w:t>
      </w:r>
    </w:p>
    <w:p w14:paraId="74741517" w14:textId="77777777" w:rsidR="005665C1" w:rsidRDefault="00000000">
      <w:r>
        <w:pict w14:anchorId="4CE2FFA0">
          <v:rect id="_x0000_i1030" style="width:0;height:1.5pt" o:hralign="center" o:hrstd="t" o:hr="t" fillcolor="#a0a0a0" stroked="f"/>
        </w:pict>
      </w:r>
    </w:p>
    <w:p w14:paraId="2459FB6F" w14:textId="77777777" w:rsidR="005665C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dd8k57jyduk2" w:colFirst="0" w:colLast="0"/>
      <w:bookmarkEnd w:id="14"/>
      <w:r>
        <w:rPr>
          <w:b/>
          <w:sz w:val="34"/>
          <w:szCs w:val="34"/>
        </w:rPr>
        <w:t>Future Outlook</w:t>
      </w:r>
    </w:p>
    <w:p w14:paraId="2B0F9057" w14:textId="77777777" w:rsidR="005665C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eqs9ft5hhrpp" w:colFirst="0" w:colLast="0"/>
      <w:bookmarkEnd w:id="15"/>
      <w:r>
        <w:rPr>
          <w:b/>
          <w:color w:val="000000"/>
          <w:sz w:val="26"/>
          <w:szCs w:val="26"/>
        </w:rPr>
        <w:t>Strategic Initiatives for Q4 2024</w:t>
      </w:r>
    </w:p>
    <w:p w14:paraId="0F212A3B" w14:textId="77777777" w:rsidR="005665C1" w:rsidRDefault="00000000">
      <w:pPr>
        <w:numPr>
          <w:ilvl w:val="0"/>
          <w:numId w:val="5"/>
        </w:numPr>
        <w:spacing w:before="240"/>
      </w:pPr>
      <w:r>
        <w:rPr>
          <w:b/>
        </w:rPr>
        <w:t>Digital Transformation</w:t>
      </w:r>
    </w:p>
    <w:p w14:paraId="065DDDFF" w14:textId="77777777" w:rsidR="005665C1" w:rsidRDefault="00000000">
      <w:pPr>
        <w:numPr>
          <w:ilvl w:val="1"/>
          <w:numId w:val="5"/>
        </w:numPr>
      </w:pPr>
      <w:r>
        <w:t>AI implementation in customer service</w:t>
      </w:r>
    </w:p>
    <w:p w14:paraId="5A1A3AD4" w14:textId="77777777" w:rsidR="005665C1" w:rsidRDefault="00000000">
      <w:pPr>
        <w:numPr>
          <w:ilvl w:val="1"/>
          <w:numId w:val="5"/>
        </w:numPr>
      </w:pPr>
      <w:r>
        <w:t>Enhanced data analytics capabilities</w:t>
      </w:r>
    </w:p>
    <w:p w14:paraId="3B4FC3E3" w14:textId="77777777" w:rsidR="005665C1" w:rsidRDefault="00000000">
      <w:pPr>
        <w:numPr>
          <w:ilvl w:val="1"/>
          <w:numId w:val="5"/>
        </w:numPr>
      </w:pPr>
      <w:r>
        <w:t>Automated reporting systems</w:t>
      </w:r>
    </w:p>
    <w:p w14:paraId="7E1AB261" w14:textId="77777777" w:rsidR="005665C1" w:rsidRDefault="00000000">
      <w:pPr>
        <w:numPr>
          <w:ilvl w:val="0"/>
          <w:numId w:val="5"/>
        </w:numPr>
      </w:pPr>
      <w:r>
        <w:rPr>
          <w:b/>
        </w:rPr>
        <w:t>Market Expansion</w:t>
      </w:r>
    </w:p>
    <w:p w14:paraId="613A280D" w14:textId="77777777" w:rsidR="005665C1" w:rsidRDefault="00000000">
      <w:pPr>
        <w:numPr>
          <w:ilvl w:val="1"/>
          <w:numId w:val="5"/>
        </w:numPr>
      </w:pPr>
      <w:r>
        <w:t>Entry into emerging markets</w:t>
      </w:r>
    </w:p>
    <w:p w14:paraId="0F1F5B75" w14:textId="77777777" w:rsidR="005665C1" w:rsidRDefault="00000000">
      <w:pPr>
        <w:numPr>
          <w:ilvl w:val="1"/>
          <w:numId w:val="5"/>
        </w:numPr>
      </w:pPr>
      <w:r>
        <w:t>Product localization</w:t>
      </w:r>
    </w:p>
    <w:p w14:paraId="41045E16" w14:textId="77777777" w:rsidR="005665C1" w:rsidRDefault="00000000">
      <w:pPr>
        <w:numPr>
          <w:ilvl w:val="1"/>
          <w:numId w:val="5"/>
        </w:numPr>
      </w:pPr>
      <w:r>
        <w:t>Channel partner development</w:t>
      </w:r>
    </w:p>
    <w:p w14:paraId="5F9A4FE0" w14:textId="77777777" w:rsidR="005665C1" w:rsidRDefault="00000000">
      <w:pPr>
        <w:numPr>
          <w:ilvl w:val="0"/>
          <w:numId w:val="5"/>
        </w:numPr>
      </w:pPr>
      <w:r>
        <w:rPr>
          <w:b/>
        </w:rPr>
        <w:t>Operational Excellence</w:t>
      </w:r>
    </w:p>
    <w:p w14:paraId="3DF73511" w14:textId="77777777" w:rsidR="005665C1" w:rsidRDefault="00000000">
      <w:pPr>
        <w:numPr>
          <w:ilvl w:val="1"/>
          <w:numId w:val="5"/>
        </w:numPr>
      </w:pPr>
      <w:r>
        <w:t>Process automation</w:t>
      </w:r>
    </w:p>
    <w:p w14:paraId="4FBBAE35" w14:textId="77777777" w:rsidR="005665C1" w:rsidRDefault="00000000">
      <w:pPr>
        <w:numPr>
          <w:ilvl w:val="1"/>
          <w:numId w:val="5"/>
        </w:numPr>
      </w:pPr>
      <w:r>
        <w:t>Quality management system upgrade</w:t>
      </w:r>
    </w:p>
    <w:p w14:paraId="6E1709B5" w14:textId="77777777" w:rsidR="005665C1" w:rsidRDefault="00000000">
      <w:pPr>
        <w:numPr>
          <w:ilvl w:val="1"/>
          <w:numId w:val="5"/>
        </w:numPr>
        <w:spacing w:after="240"/>
      </w:pPr>
      <w:r>
        <w:t>Workforce development</w:t>
      </w:r>
    </w:p>
    <w:p w14:paraId="04DC5886" w14:textId="77777777" w:rsidR="005665C1" w:rsidRDefault="00000000">
      <w:r>
        <w:pict w14:anchorId="3B757C5C">
          <v:rect id="_x0000_i1031" style="width:0;height:1.5pt" o:hralign="center" o:hrstd="t" o:hr="t" fillcolor="#a0a0a0" stroked="f"/>
        </w:pict>
      </w:r>
    </w:p>
    <w:p w14:paraId="143CB239" w14:textId="77777777" w:rsidR="005665C1" w:rsidRDefault="00000000">
      <w:pPr>
        <w:spacing w:before="240" w:after="240"/>
      </w:pPr>
      <w:r>
        <w:rPr>
          <w:i/>
        </w:rPr>
        <w:t xml:space="preserve">This sample DOCX file is provided by </w:t>
      </w:r>
      <w:hyperlink r:id="rId7">
        <w:r>
          <w:rPr>
            <w:i/>
            <w:color w:val="1155CC"/>
            <w:u w:val="single"/>
          </w:rPr>
          <w:t>Sample-Files.com</w:t>
        </w:r>
      </w:hyperlink>
      <w:r>
        <w:rPr>
          <w:i/>
        </w:rPr>
        <w:t>. Visit us for more sample files and resources.</w:t>
      </w:r>
    </w:p>
    <w:sectPr w:rsidR="005665C1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6F3C8" w14:textId="77777777" w:rsidR="009F624C" w:rsidRDefault="009F624C">
      <w:pPr>
        <w:spacing w:line="240" w:lineRule="auto"/>
      </w:pPr>
      <w:r>
        <w:separator/>
      </w:r>
    </w:p>
  </w:endnote>
  <w:endnote w:type="continuationSeparator" w:id="0">
    <w:p w14:paraId="685CF219" w14:textId="77777777" w:rsidR="009F624C" w:rsidRDefault="009F6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69396" w14:textId="77777777" w:rsidR="005665C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37E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77ABA" w14:textId="77777777" w:rsidR="009F624C" w:rsidRDefault="009F624C">
      <w:pPr>
        <w:spacing w:line="240" w:lineRule="auto"/>
      </w:pPr>
      <w:r>
        <w:separator/>
      </w:r>
    </w:p>
  </w:footnote>
  <w:footnote w:type="continuationSeparator" w:id="0">
    <w:p w14:paraId="134953DC" w14:textId="77777777" w:rsidR="009F624C" w:rsidRDefault="009F62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61A"/>
    <w:multiLevelType w:val="multilevel"/>
    <w:tmpl w:val="2AA43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226207"/>
    <w:multiLevelType w:val="multilevel"/>
    <w:tmpl w:val="E7C65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71140"/>
    <w:multiLevelType w:val="multilevel"/>
    <w:tmpl w:val="F77865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4B1E1D"/>
    <w:multiLevelType w:val="multilevel"/>
    <w:tmpl w:val="C8E81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097AD7"/>
    <w:multiLevelType w:val="multilevel"/>
    <w:tmpl w:val="A3EE9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0E785B"/>
    <w:multiLevelType w:val="multilevel"/>
    <w:tmpl w:val="3C260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BC2EA4"/>
    <w:multiLevelType w:val="multilevel"/>
    <w:tmpl w:val="29CA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21657117">
    <w:abstractNumId w:val="6"/>
  </w:num>
  <w:num w:numId="2" w16cid:durableId="1873415923">
    <w:abstractNumId w:val="0"/>
  </w:num>
  <w:num w:numId="3" w16cid:durableId="1107307805">
    <w:abstractNumId w:val="2"/>
  </w:num>
  <w:num w:numId="4" w16cid:durableId="234096091">
    <w:abstractNumId w:val="3"/>
  </w:num>
  <w:num w:numId="5" w16cid:durableId="321856878">
    <w:abstractNumId w:val="1"/>
  </w:num>
  <w:num w:numId="6" w16cid:durableId="818116481">
    <w:abstractNumId w:val="5"/>
  </w:num>
  <w:num w:numId="7" w16cid:durableId="1918661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C1"/>
    <w:rsid w:val="00337E26"/>
    <w:rsid w:val="00501C91"/>
    <w:rsid w:val="005665C1"/>
    <w:rsid w:val="009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011C"/>
  <w15:docId w15:val="{12556A66-D931-4251-A8FA-7834FA08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ample-fil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DOCX File - Sample-Files.com</vt:lpstr>
    </vt:vector>
  </TitlesOfParts>
  <Company>Sample-Files.com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DOCX File - Sample-Files.com</dc:title>
  <dc:subject>Formatted Report</dc:subject>
  <dc:creator>Sample-Files.com</dc:creator>
  <cp:keywords>sample, docx, document, template</cp:keywords>
  <dc:description>This sample DOCX file is provided by Sample-Files.com. Visit us for more sample files and resources.</dc:description>
  <cp:lastModifiedBy>Em</cp:lastModifiedBy>
  <cp:revision>2</cp:revision>
  <dcterms:created xsi:type="dcterms:W3CDTF">2024-10-30T12:46:00Z</dcterms:created>
  <dcterms:modified xsi:type="dcterms:W3CDTF">2024-10-30T12:48:00Z</dcterms:modified>
  <cp:category>Sample Documents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site">
    <vt:lpwstr>www.sample-files.com</vt:lpwstr>
  </property>
  <property fmtid="{D5CDD505-2E9C-101B-9397-08002B2CF9AE}" pid="3" name="Copyright">
    <vt:lpwstr>© 2024 Sample-Files.com</vt:lpwstr>
  </property>
  <property fmtid="{D5CDD505-2E9C-101B-9397-08002B2CF9AE}" pid="4" name="Distribution">
    <vt:lpwstr>Sample Files Resource</vt:lpwstr>
  </property>
  <property fmtid="{D5CDD505-2E9C-101B-9397-08002B2CF9AE}" pid="5" name="License">
    <vt:lpwstr>All Rights Reserved</vt:lpwstr>
  </property>
</Properties>
</file>