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64748B"/>
          <w:sz w:val="22"/>
          <w:szCs w:val="22"/>
        </w:rPr>
        <w:t xml:space="preserve">SISTEM INFORMASI MANAJEMEN RENTAL MOBIL TERPADU</w:t>
      </w:r>
    </w:p>
    <w:p>
      <w:pPr>
        <w:spacing w:after="200" w:before="0"/>
        <w:jc w:val="center"/>
      </w:pPr>
      <w:r>
        <w:rPr>
          <w:rFonts w:ascii="Arial" w:cs="Arial" w:eastAsia="Arial" w:hAnsi="Arial"/>
          <w:b/>
          <w:bCs/>
          <w:color w:val="0F3E76"/>
          <w:sz w:val="26"/>
          <w:szCs w:val="26"/>
        </w:rPr>
        <w:t xml:space="preserve">RENTDESK ENTERPRISE PLATFORM</w:t>
      </w:r>
    </w:p>
    <w:p>
      <w:pPr>
        <w:spacing w:after="120" w:before="200"/>
        <w:jc w:val="center"/>
      </w:pPr>
      <w:r>
        <w:rPr>
          <w:rFonts w:ascii="Arial" w:cs="Arial" w:eastAsia="Arial" w:hAnsi="Arial"/>
          <w:b/>
          <w:bCs/>
          <w:color w:val="0F3E76"/>
          <w:sz w:val="30"/>
          <w:szCs w:val="30"/>
        </w:rPr>
        <w:t xml:space="preserve">LAPORAN TEKNIS IMPLEMENTASI ALGORITMA MACHINE LEARNING</w:t>
      </w:r>
    </w:p>
    <w:p>
      <w:pPr>
        <w:spacing w:after="160" w:before="60"/>
        <w:jc w:val="center"/>
      </w:pPr>
      <w:r>
        <w:rPr>
          <w:rFonts w:ascii="Arial" w:cs="Arial" w:eastAsia="Arial" w:hAnsi="Arial"/>
          <w:b/>
          <w:bCs/>
          <w:color w:val="0284C7"/>
          <w:sz w:val="32"/>
          <w:szCs w:val="32"/>
        </w:rPr>
        <w:t xml:space="preserve">LINEAR REGRESSION (REGRESI LINEAR BERGANDA)</w:t>
      </w:r>
    </w:p>
    <w:p>
      <w:pPr>
        <w:spacing w:after="360" w:before="0"/>
        <w:jc w:val="center"/>
      </w:pPr>
      <w:r>
        <w:rPr>
          <w:rFonts w:ascii="Arial" w:cs="Arial" w:eastAsia="Arial" w:hAnsi="Arial"/>
          <w:i/>
          <w:iCs/>
          <w:color w:val="1E293B"/>
          <w:sz w:val="22"/>
          <w:szCs w:val="22"/>
        </w:rPr>
        <w:t xml:space="preserve">Prediksi Biaya Perawatan Berkala &amp; Estimasi Depresiasi Armada Berdasarkan Jarak Tempuh dan Usia Kendaraan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40" w:before="40" w:line="276"/>
              <w:jc w:val="both"/>
            </w:pPr>
            <w:r>
              <w:rPr>
                <w:rFonts w:ascii="Arial" w:cs="Arial" w:eastAsia="Arial" w:hAnsi="Arial"/>
                <w:b/>
                <w:bCs/>
                <w:i w:val="false"/>
                <w:iCs w:val="false"/>
                <w:color w:val="1E293B"/>
                <w:sz w:val="22"/>
                <w:szCs w:val="22"/>
              </w:rPr>
              <w:t xml:space="preserve">Kategori Algoritma: </w:t>
            </w:r>
            <w:r>
              <w:rPr>
                <w:rFonts w:ascii="Arial" w:cs="Arial" w:eastAsia="Arial" w:hAnsi="Arial"/>
                <w:b w:val="false"/>
                <w:bCs w:val="false"/>
                <w:i w:val="false"/>
                <w:iCs w:val="false"/>
                <w:color w:val="1E293B"/>
                <w:sz w:val="22"/>
                <w:szCs w:val="22"/>
              </w:rPr>
              <w:t xml:space="preserve">Supervised Learning - Continuous Value Regression</w:t>
            </w:r>
          </w:p>
          <w:p>
            <w:pPr>
              <w:spacing w:after="40" w:before="40" w:line="276"/>
              <w:jc w:val="both"/>
            </w:pPr>
            <w:r>
              <w:rPr>
                <w:rFonts w:ascii="Arial" w:cs="Arial" w:eastAsia="Arial" w:hAnsi="Arial"/>
                <w:b/>
                <w:bCs/>
                <w:i w:val="false"/>
                <w:iCs w:val="false"/>
                <w:color w:val="1E293B"/>
                <w:sz w:val="22"/>
                <w:szCs w:val="22"/>
              </w:rPr>
              <w:t xml:space="preserve">Arsitektur Modul: </w:t>
            </w:r>
            <w:r>
              <w:rPr>
                <w:rFonts w:ascii="Arial" w:cs="Arial" w:eastAsia="Arial" w:hAnsi="Arial"/>
                <w:b w:val="false"/>
                <w:bCs w:val="false"/>
                <w:i w:val="false"/>
                <w:iCs w:val="false"/>
                <w:color w:val="1E293B"/>
                <w:sz w:val="22"/>
                <w:szCs w:val="22"/>
              </w:rPr>
              <w:t xml:space="preserve">Client-Side Embedded ML (Dart Native) &amp; Supabase Synchronized</w:t>
            </w:r>
          </w:p>
          <w:p>
            <w:pPr>
              <w:spacing w:after="40" w:before="40" w:line="276"/>
              <w:jc w:val="both"/>
            </w:pPr>
            <w:r>
              <w:rPr>
                <w:rFonts w:ascii="Arial" w:cs="Arial" w:eastAsia="Arial" w:hAnsi="Arial"/>
                <w:b/>
                <w:bCs/>
                <w:i w:val="false"/>
                <w:iCs w:val="false"/>
                <w:color w:val="1E293B"/>
                <w:sz w:val="22"/>
                <w:szCs w:val="22"/>
              </w:rPr>
              <w:t xml:space="preserve">Penyusun: </w:t>
            </w:r>
            <w:r>
              <w:rPr>
                <w:rFonts w:ascii="Arial" w:cs="Arial" w:eastAsia="Arial" w:hAnsi="Arial"/>
                <w:b w:val="false"/>
                <w:bCs w:val="false"/>
                <w:i w:val="false"/>
                <w:iCs w:val="false"/>
                <w:color w:val="1E293B"/>
                <w:sz w:val="22"/>
                <w:szCs w:val="22"/>
              </w:rPr>
              <w:t xml:space="preserve">Tim Pengembang Sistem RentDesk (Full Stack Engineering Team)</w:t>
            </w:r>
          </w:p>
          <w:p>
            <w:pPr>
              <w:spacing w:after="40" w:before="40" w:line="276"/>
              <w:jc w:val="both"/>
            </w:pPr>
            <w:r>
              <w:rPr>
                <w:rFonts w:ascii="Arial" w:cs="Arial" w:eastAsia="Arial" w:hAnsi="Arial"/>
                <w:b/>
                <w:bCs/>
                <w:i w:val="false"/>
                <w:iCs w:val="false"/>
                <w:color w:val="1E293B"/>
                <w:sz w:val="22"/>
                <w:szCs w:val="22"/>
              </w:rPr>
              <w:t xml:space="preserve">Waktu Rilis &amp; Versi: </w:t>
            </w:r>
            <w:r>
              <w:rPr>
                <w:rFonts w:ascii="Arial" w:cs="Arial" w:eastAsia="Arial" w:hAnsi="Arial"/>
                <w:b w:val="false"/>
                <w:bCs w:val="false"/>
                <w:i w:val="false"/>
                <w:iCs w:val="false"/>
                <w:color w:val="1E293B"/>
                <w:sz w:val="22"/>
                <w:szCs w:val="22"/>
              </w:rPr>
              <w:t xml:space="preserve">Tahun Akademik 2026/2027 - Versi Produksi 1.0.0</w:t>
            </w:r>
          </w:p>
        </w:tc>
      </w:tr>
    </w:tbl>
    <w:p>
      <w:pPr>
        <w:spacing w:after="200" w:before="300"/>
      </w:pPr>
      <w:r>
        <w:t xml:space="preserve"/>
      </w:r>
    </w:p>
    <w:p>
      <w:pPr>
        <w:pStyle w:val="Heading1"/>
        <w:spacing w:after="180" w:before="360"/>
      </w:pPr>
      <w:r>
        <w:rPr>
          <w:rFonts w:ascii="Arial" w:cs="Arial" w:eastAsia="Arial" w:hAnsi="Arial"/>
          <w:b/>
          <w:bCs/>
          <w:color w:val="0F3E76"/>
          <w:sz w:val="28"/>
          <w:szCs w:val="28"/>
        </w:rPr>
        <w:t xml:space="preserve">BAB I: PENDAHULUAN &amp; LATAR BELAKANG BISNIS</w:t>
      </w:r>
    </w:p>
    <w:p>
      <w:pPr>
        <w:spacing w:after="140" w:before="100" w:line="276"/>
        <w:jc w:val="both"/>
      </w:pPr>
      <w:r>
        <w:rPr>
          <w:rFonts w:ascii="Arial" w:cs="Arial" w:eastAsia="Arial" w:hAnsi="Arial"/>
          <w:b w:val="false"/>
          <w:bCs w:val="false"/>
          <w:i w:val="false"/>
          <w:iCs w:val="false"/>
          <w:color w:val="1E293B"/>
          <w:sz w:val="22"/>
          <w:szCs w:val="22"/>
        </w:rPr>
        <w:t xml:space="preserve">Industri penyewaan kendaraan bermotor (rental mobil) menuntut efisiensi operasional yang sangat tinggi. Salah satu pos pengeluaran terbesar yang sering kali mengalami ketidakpastian (variance) tinggi adalah biaya pemeliharaan armada (fleet maintenance costs) serta penyusutan nilai ekonomis aset (depreciation). Pada platform RentDesk, kendaraan beroperasi secara dinamis dengan tingkat utilisasi yang berbeda-beda, mulai dari pemakaian dalam kota berjarak tempuh rendah hingga perjalanan luar kota jarak jauh.</w:t>
      </w:r>
    </w:p>
    <w:p>
      <w:pPr>
        <w:spacing w:after="140" w:before="100" w:line="276"/>
        <w:jc w:val="both"/>
      </w:pPr>
      <w:r>
        <w:rPr>
          <w:rFonts w:ascii="Arial" w:cs="Arial" w:eastAsia="Arial" w:hAnsi="Arial"/>
          <w:b w:val="false"/>
          <w:bCs w:val="false"/>
          <w:i w:val="false"/>
          <w:iCs w:val="false"/>
          <w:color w:val="1E293B"/>
          <w:sz w:val="22"/>
          <w:szCs w:val="22"/>
        </w:rPr>
        <w:t xml:space="preserve">Tanpa sistem estimasi yang berbasis data historis, manajemen rental menghadapi beberapa tantangan kritis:</w:t>
      </w:r>
    </w:p>
    <w:p>
      <w:pPr>
        <w:pStyle w:val="ListParagraph"/>
        <w:numPr>
          <w:ilvl w:val="0"/>
          <w:numId w:val="1"/>
        </w:numPr>
        <w:spacing w:after="60" w:before="60" w:line="260"/>
        <w:jc w:val="both"/>
      </w:pPr>
      <w:r>
        <w:rPr>
          <w:rFonts w:ascii="Arial" w:cs="Arial" w:eastAsia="Arial" w:hAnsi="Arial"/>
          <w:b/>
          <w:bCs/>
          <w:color w:val="1E293B"/>
          <w:sz w:val="22"/>
          <w:szCs w:val="22"/>
        </w:rPr>
        <w:t xml:space="preserve">1. Cash Flow Mismatch: </w:t>
      </w:r>
      <w:r>
        <w:rPr>
          <w:rFonts w:ascii="Arial" w:cs="Arial" w:eastAsia="Arial" w:hAnsi="Arial"/>
          <w:color w:val="1E293B"/>
          <w:sz w:val="22"/>
          <w:szCs w:val="22"/>
        </w:rPr>
        <w:t xml:space="preserve">Ketidaksiapan anggaran kas (cash flow shortage) ketika sejumlah unit armada secara bersamaan mencapai jadwal servis besar (major overhaul).</w:t>
      </w:r>
    </w:p>
    <w:p>
      <w:pPr>
        <w:pStyle w:val="ListParagraph"/>
        <w:numPr>
          <w:ilvl w:val="0"/>
          <w:numId w:val="1"/>
        </w:numPr>
        <w:spacing w:after="60" w:before="60" w:line="260"/>
        <w:jc w:val="both"/>
      </w:pPr>
      <w:r>
        <w:rPr>
          <w:rFonts w:ascii="Arial" w:cs="Arial" w:eastAsia="Arial" w:hAnsi="Arial"/>
          <w:b/>
          <w:bCs/>
          <w:color w:val="1E293B"/>
          <w:sz w:val="22"/>
          <w:szCs w:val="22"/>
        </w:rPr>
        <w:t xml:space="preserve">2. Underpricing Risk: </w:t>
      </w:r>
      <w:r>
        <w:rPr>
          <w:rFonts w:ascii="Arial" w:cs="Arial" w:eastAsia="Arial" w:hAnsi="Arial"/>
          <w:color w:val="1E293B"/>
          <w:sz w:val="22"/>
          <w:szCs w:val="22"/>
        </w:rPr>
        <w:t xml:space="preserve">Penetapan tarif sewa harian yang tidak proporsional dengan laju keausan mesin, sehingga profitabilitas yang tampak di atas kertas tergerus oleh pengeluaran bengkel.</w:t>
      </w:r>
    </w:p>
    <w:p>
      <w:pPr>
        <w:pStyle w:val="ListParagraph"/>
        <w:numPr>
          <w:ilvl w:val="0"/>
          <w:numId w:val="1"/>
        </w:numPr>
        <w:spacing w:after="60" w:before="60" w:line="260"/>
        <w:jc w:val="both"/>
      </w:pPr>
      <w:r>
        <w:rPr>
          <w:rFonts w:ascii="Arial" w:cs="Arial" w:eastAsia="Arial" w:hAnsi="Arial"/>
          <w:b/>
          <w:bCs/>
          <w:color w:val="1E293B"/>
          <w:sz w:val="22"/>
          <w:szCs w:val="22"/>
        </w:rPr>
        <w:t xml:space="preserve">3. Unplanned Breakdown: </w:t>
      </w:r>
      <w:r>
        <w:rPr>
          <w:rFonts w:ascii="Arial" w:cs="Arial" w:eastAsia="Arial" w:hAnsi="Arial"/>
          <w:color w:val="1E293B"/>
          <w:sz w:val="22"/>
          <w:szCs w:val="22"/>
        </w:rPr>
        <w:t xml:space="preserve">Keterlambatan servis berkala akibat tidak adanya proyeksi biaya yang transparan, yang meningkatkan risiko mogok di jalan (breakdown) saat mobil sedang dibawa oleh penyewa.</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40"/>
          <w:left w:type="dxa" w:w="180"/>
          <w:bottom w:type="dxa" w:w="140"/>
          <w:right w:type="dxa" w:w="180"/>
        </w:tblCellMar>
      </w:tblPr>
      <w:tblGrid>
        <w:gridCol w:w="8766"/>
      </w:tblGrid>
      <w:tr>
        <w:tc>
          <w:tcPr>
            <w:tcBorders>
              <w:top w:val="none" w:color="auto" w:sz="0"/>
              <w:left w:val="single" w:color="0F3E76" w:sz="24"/>
              <w:bottom w:val="none" w:color="auto" w:sz="0"/>
              <w:right w:val="none" w:color="auto" w:sz="0"/>
            </w:tcBorders>
            <w:shd w:fill="F0F9FF" w:val="clear"/>
          </w:tcPr>
          <w:p>
            <w:pPr>
              <w:spacing w:after="60" w:before="40"/>
            </w:pPr>
            <w:r>
              <w:rPr>
                <w:rFonts w:ascii="Arial" w:cs="Arial" w:eastAsia="Arial" w:hAnsi="Arial"/>
                <w:b/>
                <w:bCs/>
                <w:color w:val="0F3E76"/>
                <w:sz w:val="22"/>
                <w:szCs w:val="22"/>
              </w:rPr>
              <w:t xml:space="preserve">Tujuan Implementasi Fitur Linear Regression di RentDesk</w:t>
            </w:r>
          </w:p>
          <w:p>
            <w:pPr>
              <w:spacing w:after="40" w:before="0" w:line="260"/>
              <w:jc w:val="both"/>
            </w:pPr>
            <w:r>
              <w:rPr>
                <w:rFonts w:ascii="Arial" w:cs="Arial" w:eastAsia="Arial" w:hAnsi="Arial"/>
                <w:color w:val="1E293B"/>
                <w:sz w:val="21"/>
                <w:szCs w:val="21"/>
              </w:rPr>
              <w:t xml:space="preserve">Mengembangkan modul cerdas yang mampu memproyeksikan estimasi beban biaya servis berkala kendaraan secara otomatis berdasarkan dua indikator operasional utama: total jarak tempuh pada odometer (KM) dan usia pakai armada sejak tahun perakitan (Tahun). Output dari model ini digunakan sebagai dasar pembentukan cadangan dana perawatan (sinking fund) serta indikator kelayakan peremajaan unit.</w:t>
            </w:r>
          </w:p>
        </w:tc>
      </w:tr>
    </w:tbl>
    <w:p>
      <w:pPr>
        <w:pStyle w:val="Heading1"/>
        <w:spacing w:after="180" w:before="360"/>
      </w:pPr>
      <w:r>
        <w:rPr>
          <w:rFonts w:ascii="Arial" w:cs="Arial" w:eastAsia="Arial" w:hAnsi="Arial"/>
          <w:b/>
          <w:bCs/>
          <w:color w:val="0F3E76"/>
          <w:sz w:val="28"/>
          <w:szCs w:val="28"/>
        </w:rPr>
        <w:t xml:space="preserve">BAB II: LANDASAN TEORI &amp; FORMULASI MATEMATIKA</w:t>
      </w:r>
    </w:p>
    <w:p>
      <w:pPr>
        <w:spacing w:after="140" w:before="100" w:line="276"/>
        <w:jc w:val="both"/>
      </w:pPr>
      <w:r>
        <w:rPr>
          <w:rFonts w:ascii="Arial" w:cs="Arial" w:eastAsia="Arial" w:hAnsi="Arial"/>
          <w:b w:val="false"/>
          <w:bCs w:val="false"/>
          <w:i w:val="false"/>
          <w:iCs w:val="false"/>
          <w:color w:val="1E293B"/>
          <w:sz w:val="22"/>
          <w:szCs w:val="22"/>
        </w:rPr>
        <w:t xml:space="preserve">Regresi Linear Berganda (Multiple Linear Regression) merupakan metode statistika inferensial dan machine learning terawasi (supervised learning) yang memodelkan hubungan linear antara satu variabel terikat kontinu (dependen) dengan dua atau lebih variabel bebas (independen).</w:t>
      </w:r>
    </w:p>
    <w:p>
      <w:pPr>
        <w:pStyle w:val="Heading2"/>
        <w:spacing w:after="120" w:before="260"/>
      </w:pPr>
      <w:r>
        <w:rPr>
          <w:rFonts w:ascii="Arial" w:cs="Arial" w:eastAsia="Arial" w:hAnsi="Arial"/>
          <w:b/>
          <w:bCs/>
          <w:color w:val="1E293B"/>
          <w:sz w:val="24"/>
          <w:szCs w:val="24"/>
        </w:rPr>
        <w:t xml:space="preserve">2.1 Model Matematis Regresi Linear Berganda</w:t>
      </w:r>
    </w:p>
    <w:p>
      <w:pPr>
        <w:spacing w:after="140" w:before="100" w:line="276"/>
        <w:jc w:val="both"/>
      </w:pPr>
      <w:r>
        <w:rPr>
          <w:rFonts w:ascii="Arial" w:cs="Arial" w:eastAsia="Arial" w:hAnsi="Arial"/>
          <w:b w:val="false"/>
          <w:bCs w:val="false"/>
          <w:i w:val="false"/>
          <w:iCs w:val="false"/>
          <w:color w:val="1E293B"/>
          <w:sz w:val="22"/>
          <w:szCs w:val="22"/>
        </w:rPr>
        <w:t xml:space="preserve">Dalam konteks arsitektur RentDesk, model dirumuskan sebagai fungsi linear multivariat:</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8766"/>
      </w:tblGrid>
      <w:tr>
        <w:tc>
          <w:tcPr>
            <w:tcBorders>
              <w:top w:val="single" w:color="CBD5E1" w:sz="4"/>
              <w:left w:val="single" w:color="CBD5E1" w:sz="4"/>
              <w:bottom w:val="single" w:color="CBD5E1" w:sz="4"/>
              <w:right w:val="single" w:color="CBD5E1" w:sz="4"/>
            </w:tcBorders>
            <w:shd w:fill="F1F5F9" w:val="clear"/>
          </w:tcPr>
          <w:p>
            <w:pPr>
              <w:spacing w:after="60" w:before="80"/>
              <w:jc w:val="center"/>
            </w:pPr>
            <w:r>
              <w:rPr>
                <w:rFonts w:ascii="Courier New" w:cs="Courier New" w:eastAsia="Courier New" w:hAnsi="Courier New"/>
                <w:b/>
                <w:bCs/>
                <w:color w:val="0F3E76"/>
                <w:sz w:val="24"/>
                <w:szCs w:val="24"/>
              </w:rPr>
              <w:t xml:space="preserve">y = w₁·x₁ + w₂·x₂ + b</w:t>
            </w:r>
          </w:p>
          <w:p>
            <w:pPr>
              <w:spacing w:after="40" w:before="40"/>
              <w:jc w:val="both"/>
            </w:pPr>
            <w:r>
              <w:rPr>
                <w:rFonts w:ascii="Arial" w:cs="Arial" w:eastAsia="Arial" w:hAnsi="Arial"/>
                <w:b/>
                <w:bCs/>
                <w:i/>
                <w:iCs/>
                <w:color w:val="64748B"/>
                <w:sz w:val="20"/>
                <w:szCs w:val="20"/>
              </w:rPr>
              <w:t xml:space="preserve">Keterangan: </w:t>
            </w:r>
            <w:r>
              <w:rPr>
                <w:rFonts w:ascii="Arial" w:cs="Arial" w:eastAsia="Arial" w:hAnsi="Arial"/>
                <w:i/>
                <w:iCs/>
                <w:color w:val="1E293B"/>
                <w:sz w:val="20"/>
                <w:szCs w:val="20"/>
              </w:rPr>
              <w:t xml:space="preserve">y = Estimasi Biaya Servis (Rp); x₁ = Jarak Odometer (KM); x₂ = Usia Mobil (Tahun); w₁, w₂ = Bobot Koefisien Fitur; b = Bias (Intersept)</w:t>
            </w:r>
          </w:p>
        </w:tc>
      </w:tr>
    </w:tbl>
    <w:p>
      <w:pPr>
        <w:spacing w:after="140" w:before="100" w:line="276"/>
        <w:jc w:val="both"/>
      </w:pPr>
      <w:r>
        <w:rPr>
          <w:rFonts w:ascii="Arial" w:cs="Arial" w:eastAsia="Arial" w:hAnsi="Arial"/>
          <w:b w:val="false"/>
          <w:bCs w:val="false"/>
          <w:i w:val="false"/>
          <w:iCs w:val="false"/>
          <w:color w:val="1E293B"/>
          <w:sz w:val="22"/>
          <w:szCs w:val="22"/>
        </w:rPr>
        <w:t xml:space="preserve">Secara umum untuk n sampel observasi, persamaan di atas dapat dinyatakan dalam notasi vektor dan matriks sebagai berikut:</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8766"/>
      </w:tblGrid>
      <w:tr>
        <w:tc>
          <w:tcPr>
            <w:tcBorders>
              <w:top w:val="single" w:color="CBD5E1" w:sz="4"/>
              <w:left w:val="single" w:color="CBD5E1" w:sz="4"/>
              <w:bottom w:val="single" w:color="CBD5E1" w:sz="4"/>
              <w:right w:val="single" w:color="CBD5E1" w:sz="4"/>
            </w:tcBorders>
            <w:shd w:fill="F1F5F9" w:val="clear"/>
          </w:tcPr>
          <w:p>
            <w:pPr>
              <w:spacing w:after="60" w:before="80"/>
              <w:jc w:val="center"/>
            </w:pPr>
            <w:r>
              <w:rPr>
                <w:rFonts w:ascii="Courier New" w:cs="Courier New" w:eastAsia="Courier New" w:hAnsi="Courier New"/>
                <w:b/>
                <w:bCs/>
                <w:color w:val="0F3E76"/>
                <w:sz w:val="24"/>
                <w:szCs w:val="24"/>
              </w:rPr>
              <w:t xml:space="preserve">Y = X · W + b</w:t>
            </w:r>
          </w:p>
          <w:p>
            <w:pPr>
              <w:spacing w:after="40" w:before="40"/>
              <w:jc w:val="both"/>
            </w:pPr>
            <w:r>
              <w:rPr>
                <w:rFonts w:ascii="Arial" w:cs="Arial" w:eastAsia="Arial" w:hAnsi="Arial"/>
                <w:b/>
                <w:bCs/>
                <w:i/>
                <w:iCs/>
                <w:color w:val="64748B"/>
                <w:sz w:val="20"/>
                <w:szCs w:val="20"/>
              </w:rPr>
              <w:t xml:space="preserve">Keterangan: </w:t>
            </w:r>
            <w:r>
              <w:rPr>
                <w:rFonts w:ascii="Arial" w:cs="Arial" w:eastAsia="Arial" w:hAnsi="Arial"/>
                <w:i/>
                <w:iCs/>
                <w:color w:val="1E293B"/>
                <w:sz w:val="20"/>
                <w:szCs w:val="20"/>
              </w:rPr>
              <w:t xml:space="preserve">Y ∈ ℝ^(N×1) adalah vektor target, X ∈ ℝ^(N×2) adalah matriks fitur masukan, dan W ∈ ℝ^(2×1) adalah vektor bobot.</w:t>
            </w:r>
          </w:p>
        </w:tc>
      </w:tr>
    </w:tbl>
    <w:p>
      <w:pPr>
        <w:pStyle w:val="Heading2"/>
        <w:spacing w:after="120" w:before="260"/>
      </w:pPr>
      <w:r>
        <w:rPr>
          <w:rFonts w:ascii="Arial" w:cs="Arial" w:eastAsia="Arial" w:hAnsi="Arial"/>
          <w:b/>
          <w:bCs/>
          <w:color w:val="1E293B"/>
          <w:sz w:val="24"/>
          <w:szCs w:val="24"/>
        </w:rPr>
        <w:t xml:space="preserve">2.2 Fungsi Kerugian (Cost Function: Mean Squared Error)</w:t>
      </w:r>
    </w:p>
    <w:p>
      <w:pPr>
        <w:spacing w:after="140" w:before="100" w:line="276"/>
        <w:jc w:val="both"/>
      </w:pPr>
      <w:r>
        <w:rPr>
          <w:rFonts w:ascii="Arial" w:cs="Arial" w:eastAsia="Arial" w:hAnsi="Arial"/>
          <w:b w:val="false"/>
          <w:bCs w:val="false"/>
          <w:i w:val="false"/>
          <w:iCs w:val="false"/>
          <w:color w:val="1E293B"/>
          <w:sz w:val="22"/>
          <w:szCs w:val="22"/>
        </w:rPr>
        <w:t xml:space="preserve">Untuk mengukur seberapa jauh estimasi model dari nilai aktual historis di bengkel, digunakan fungsi objektif Mean Squared Error (MSE):</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8766"/>
      </w:tblGrid>
      <w:tr>
        <w:tc>
          <w:tcPr>
            <w:tcBorders>
              <w:top w:val="single" w:color="CBD5E1" w:sz="4"/>
              <w:left w:val="single" w:color="CBD5E1" w:sz="4"/>
              <w:bottom w:val="single" w:color="CBD5E1" w:sz="4"/>
              <w:right w:val="single" w:color="CBD5E1" w:sz="4"/>
            </w:tcBorders>
            <w:shd w:fill="F1F5F9" w:val="clear"/>
          </w:tcPr>
          <w:p>
            <w:pPr>
              <w:spacing w:after="60" w:before="80"/>
              <w:jc w:val="center"/>
            </w:pPr>
            <w:r>
              <w:rPr>
                <w:rFonts w:ascii="Courier New" w:cs="Courier New" w:eastAsia="Courier New" w:hAnsi="Courier New"/>
                <w:b/>
                <w:bCs/>
                <w:color w:val="0F3E76"/>
                <w:sz w:val="24"/>
                <w:szCs w:val="24"/>
              </w:rPr>
              <w:t xml:space="preserve">J(W, b) = (1 / N) · Σ [ (w₁·x_i1 + w₂·x_i2 + b) - y_i ]²</w:t>
            </w:r>
          </w:p>
          <w:p>
            <w:pPr>
              <w:spacing w:after="40" w:before="40"/>
              <w:jc w:val="both"/>
            </w:pPr>
            <w:r>
              <w:rPr>
                <w:rFonts w:ascii="Arial" w:cs="Arial" w:eastAsia="Arial" w:hAnsi="Arial"/>
                <w:b/>
                <w:bCs/>
                <w:i/>
                <w:iCs/>
                <w:color w:val="64748B"/>
                <w:sz w:val="20"/>
                <w:szCs w:val="20"/>
              </w:rPr>
              <w:t xml:space="preserve">Keterangan: </w:t>
            </w:r>
            <w:r>
              <w:rPr>
                <w:rFonts w:ascii="Arial" w:cs="Arial" w:eastAsia="Arial" w:hAnsi="Arial"/>
                <w:i/>
                <w:iCs/>
                <w:color w:val="1E293B"/>
                <w:sz w:val="20"/>
                <w:szCs w:val="20"/>
              </w:rPr>
              <w:t xml:space="preserve">N = Jumlah total sampel observasi data servis</w:t>
            </w:r>
          </w:p>
        </w:tc>
      </w:tr>
    </w:tbl>
    <w:p>
      <w:pPr>
        <w:pStyle w:val="Heading2"/>
        <w:spacing w:after="120" w:before="260"/>
      </w:pPr>
      <w:r>
        <w:rPr>
          <w:rFonts w:ascii="Arial" w:cs="Arial" w:eastAsia="Arial" w:hAnsi="Arial"/>
          <w:b/>
          <w:bCs/>
          <w:color w:val="1E293B"/>
          <w:sz w:val="24"/>
          <w:szCs w:val="24"/>
        </w:rPr>
        <w:t xml:space="preserve">2.3 Optimasi Gradient Descent &amp; Normalisasi Min-Max</w:t>
      </w:r>
    </w:p>
    <w:p>
      <w:pPr>
        <w:spacing w:after="140" w:before="100" w:line="276"/>
        <w:jc w:val="both"/>
      </w:pPr>
      <w:r>
        <w:rPr>
          <w:rFonts w:ascii="Arial" w:cs="Arial" w:eastAsia="Arial" w:hAnsi="Arial"/>
          <w:b w:val="false"/>
          <w:bCs w:val="false"/>
          <w:i w:val="false"/>
          <w:iCs w:val="false"/>
          <w:color w:val="1E293B"/>
          <w:sz w:val="22"/>
          <w:szCs w:val="22"/>
        </w:rPr>
        <w:t xml:space="preserve">Optimalisasi bobot dilakukan menggunakan algoritma Batch Gradient Descent. Karena skala nilai antara odometer (puluhan ribu KM) dan usia mobil (1 s/d 10 tahun) memiliki rentang magnitudo yang sangat jauh berbeda, normalisasi Min-Max dilakukan terlebih dahulu untuk mencegah osilasi gradien dan menjamin kestabilan numerik:</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8766"/>
      </w:tblGrid>
      <w:tr>
        <w:tc>
          <w:tcPr>
            <w:tcBorders>
              <w:top w:val="single" w:color="CBD5E1" w:sz="4"/>
              <w:left w:val="single" w:color="CBD5E1" w:sz="4"/>
              <w:bottom w:val="single" w:color="CBD5E1" w:sz="4"/>
              <w:right w:val="single" w:color="CBD5E1" w:sz="4"/>
            </w:tcBorders>
            <w:shd w:fill="F1F5F9" w:val="clear"/>
          </w:tcPr>
          <w:p>
            <w:pPr>
              <w:spacing w:after="60" w:before="80"/>
              <w:jc w:val="center"/>
            </w:pPr>
            <w:r>
              <w:rPr>
                <w:rFonts w:ascii="Courier New" w:cs="Courier New" w:eastAsia="Courier New" w:hAnsi="Courier New"/>
                <w:b/>
                <w:bCs/>
                <w:color w:val="0F3E76"/>
                <w:sz w:val="24"/>
                <w:szCs w:val="24"/>
              </w:rPr>
              <w:t xml:space="preserve">x_norm = (x - x_min) / (x_max - x_min)</w:t>
            </w:r>
          </w:p>
          <w:p>
            <w:pPr>
              <w:spacing w:after="40" w:before="40"/>
              <w:jc w:val="both"/>
            </w:pPr>
            <w:r>
              <w:rPr>
                <w:rFonts w:ascii="Arial" w:cs="Arial" w:eastAsia="Arial" w:hAnsi="Arial"/>
                <w:b/>
                <w:bCs/>
                <w:i/>
                <w:iCs/>
                <w:color w:val="64748B"/>
                <w:sz w:val="20"/>
                <w:szCs w:val="20"/>
              </w:rPr>
              <w:t xml:space="preserve">Keterangan: </w:t>
            </w:r>
            <w:r>
              <w:rPr>
                <w:rFonts w:ascii="Arial" w:cs="Arial" w:eastAsia="Arial" w:hAnsi="Arial"/>
                <w:i/>
                <w:iCs/>
                <w:color w:val="1E293B"/>
                <w:sz w:val="20"/>
                <w:szCs w:val="20"/>
              </w:rPr>
              <w:t xml:space="preserve">Transformasi setiap fitur masukan ke dalam skala tertutup [0.0, 1.0]</w:t>
            </w:r>
          </w:p>
        </w:tc>
      </w:tr>
    </w:tbl>
    <w:p>
      <w:pPr>
        <w:spacing w:after="140" w:before="100" w:line="276"/>
        <w:jc w:val="both"/>
      </w:pPr>
      <w:r>
        <w:rPr>
          <w:rFonts w:ascii="Arial" w:cs="Arial" w:eastAsia="Arial" w:hAnsi="Arial"/>
          <w:b w:val="false"/>
          <w:bCs w:val="false"/>
          <w:i w:val="false"/>
          <w:iCs w:val="false"/>
          <w:color w:val="1E293B"/>
          <w:sz w:val="22"/>
          <w:szCs w:val="22"/>
        </w:rPr>
        <w:t xml:space="preserve">Turunan parsial gradien untuk pembaharuan bobot dan bias pada setiap iterasi (epoch) dirumuskan sebagai:</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8766"/>
      </w:tblGrid>
      <w:tr>
        <w:tc>
          <w:tcPr>
            <w:tcBorders>
              <w:top w:val="single" w:color="CBD5E1" w:sz="4"/>
              <w:left w:val="single" w:color="CBD5E1" w:sz="4"/>
              <w:bottom w:val="single" w:color="CBD5E1" w:sz="4"/>
              <w:right w:val="single" w:color="CBD5E1" w:sz="4"/>
            </w:tcBorders>
            <w:shd w:fill="F1F5F9" w:val="clear"/>
          </w:tcPr>
          <w:p>
            <w:pPr>
              <w:spacing w:after="60" w:before="80"/>
              <w:jc w:val="center"/>
            </w:pPr>
            <w:r>
              <w:rPr>
                <w:rFonts w:ascii="Courier New" w:cs="Courier New" w:eastAsia="Courier New" w:hAnsi="Courier New"/>
                <w:b/>
                <w:bCs/>
                <w:color w:val="0F3E76"/>
                <w:sz w:val="24"/>
                <w:szCs w:val="24"/>
              </w:rPr>
              <w:t xml:space="preserve">∂J/∂w_j = (2 / N) · Σ [ (ŷ_i - y_i) · x_ij_norm ]
∂J/∂b = (2 / N) · Σ (ŷ_i - y_i)</w:t>
            </w:r>
          </w:p>
          <w:p>
            <w:pPr>
              <w:spacing w:after="40" w:before="40"/>
              <w:jc w:val="both"/>
            </w:pPr>
            <w:r>
              <w:rPr>
                <w:rFonts w:ascii="Arial" w:cs="Arial" w:eastAsia="Arial" w:hAnsi="Arial"/>
                <w:b/>
                <w:bCs/>
                <w:i/>
                <w:iCs/>
                <w:color w:val="64748B"/>
                <w:sz w:val="20"/>
                <w:szCs w:val="20"/>
              </w:rPr>
              <w:t xml:space="preserve">Keterangan: </w:t>
            </w:r>
            <w:r>
              <w:rPr>
                <w:rFonts w:ascii="Arial" w:cs="Arial" w:eastAsia="Arial" w:hAnsi="Arial"/>
                <w:i/>
                <w:iCs/>
                <w:color w:val="1E293B"/>
                <w:sz w:val="20"/>
                <w:szCs w:val="20"/>
              </w:rPr>
              <w:t xml:space="preserve">w_j = w_j - α · (∂J/∂w_j) ; b = b - α · (∂J/∂b) ; di mana α = learning rate</w:t>
            </w:r>
          </w:p>
        </w:tc>
      </w:tr>
    </w:tbl>
    <w:p>
      <w:pPr>
        <w:pStyle w:val="Heading2"/>
        <w:spacing w:after="120" w:before="260"/>
      </w:pPr>
      <w:r>
        <w:rPr>
          <w:rFonts w:ascii="Arial" w:cs="Arial" w:eastAsia="Arial" w:hAnsi="Arial"/>
          <w:b/>
          <w:bCs/>
          <w:color w:val="1E293B"/>
          <w:sz w:val="24"/>
          <w:szCs w:val="24"/>
        </w:rPr>
        <w:t xml:space="preserve">2.4 Denormalisasi Parameter ke Skala Riil</w:t>
      </w:r>
    </w:p>
    <w:p>
      <w:pPr>
        <w:spacing w:after="140" w:before="100" w:line="276"/>
        <w:jc w:val="both"/>
      </w:pPr>
      <w:r>
        <w:rPr>
          <w:rFonts w:ascii="Arial" w:cs="Arial" w:eastAsia="Arial" w:hAnsi="Arial"/>
          <w:b w:val="false"/>
          <w:bCs w:val="false"/>
          <w:i w:val="false"/>
          <w:iCs w:val="false"/>
          <w:color w:val="1E293B"/>
          <w:sz w:val="22"/>
          <w:szCs w:val="22"/>
        </w:rPr>
        <w:t xml:space="preserve">Setelah proses iterasi gradien selesai dalam domain terstandardisasi [0.0, 1.0], koefisien bobot (w) dan bias (b) ditransformasikan kembali ke satuan absolut mata uang Rupiah (IDR):</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8766"/>
      </w:tblGrid>
      <w:tr>
        <w:tc>
          <w:tcPr>
            <w:tcBorders>
              <w:top w:val="single" w:color="CBD5E1" w:sz="4"/>
              <w:left w:val="single" w:color="CBD5E1" w:sz="4"/>
              <w:bottom w:val="single" w:color="CBD5E1" w:sz="4"/>
              <w:right w:val="single" w:color="CBD5E1" w:sz="4"/>
            </w:tcBorders>
            <w:shd w:fill="F1F5F9" w:val="clear"/>
          </w:tcPr>
          <w:p>
            <w:pPr>
              <w:spacing w:after="60" w:before="80"/>
              <w:jc w:val="center"/>
            </w:pPr>
            <w:r>
              <w:rPr>
                <w:rFonts w:ascii="Courier New" w:cs="Courier New" w:eastAsia="Courier New" w:hAnsi="Courier New"/>
                <w:b/>
                <w:bCs/>
                <w:color w:val="0F3E76"/>
                <w:sz w:val="24"/>
                <w:szCs w:val="24"/>
              </w:rPr>
              <w:t xml:space="preserve">w_j_real = w_norm_j · (Range_Y / Range_X_j)
b_real = (b_norm · Range_Y) + Min_Y - Σ [ w_norm_j · Min_X_j · (Range_Y / Range_X_j) ]</w:t>
            </w:r>
          </w:p>
          <w:p>
            <w:pPr>
              <w:spacing w:after="40" w:before="40"/>
              <w:jc w:val="both"/>
            </w:pPr>
            <w:r>
              <w:rPr>
                <w:rFonts w:ascii="Arial" w:cs="Arial" w:eastAsia="Arial" w:hAnsi="Arial"/>
                <w:b/>
                <w:bCs/>
                <w:i/>
                <w:iCs/>
                <w:color w:val="64748B"/>
                <w:sz w:val="20"/>
                <w:szCs w:val="20"/>
              </w:rPr>
              <w:t xml:space="preserve">Keterangan: </w:t>
            </w:r>
            <w:r>
              <w:rPr>
                <w:rFonts w:ascii="Arial" w:cs="Arial" w:eastAsia="Arial" w:hAnsi="Arial"/>
                <w:i/>
                <w:iCs/>
                <w:color w:val="1E293B"/>
                <w:sz w:val="20"/>
                <w:szCs w:val="20"/>
              </w:rPr>
              <w:t xml:space="preserve">Menghasilkan formula analitik transparan yang dapat dibaca langsung oleh pengguna</w:t>
            </w:r>
          </w:p>
        </w:tc>
      </w:tr>
    </w:tbl>
    <w:p>
      <w:pPr>
        <w:pStyle w:val="Heading2"/>
        <w:spacing w:after="120" w:before="260"/>
      </w:pPr>
      <w:r>
        <w:rPr>
          <w:rFonts w:ascii="Arial" w:cs="Arial" w:eastAsia="Arial" w:hAnsi="Arial"/>
          <w:b/>
          <w:bCs/>
          <w:color w:val="1E293B"/>
          <w:sz w:val="24"/>
          <w:szCs w:val="24"/>
        </w:rPr>
        <w:t xml:space="preserve">2.5 Metrik Evaluasi: R² Score &amp; RMSE</w:t>
      </w:r>
    </w:p>
    <w:p>
      <w:pPr>
        <w:spacing w:after="140" w:before="100" w:line="276"/>
        <w:jc w:val="both"/>
      </w:pPr>
      <w:r>
        <w:rPr>
          <w:rFonts w:ascii="Arial" w:cs="Arial" w:eastAsia="Arial" w:hAnsi="Arial"/>
          <w:b w:val="false"/>
          <w:bCs w:val="false"/>
          <w:i w:val="false"/>
          <w:iCs w:val="false"/>
          <w:color w:val="1E293B"/>
          <w:sz w:val="22"/>
          <w:szCs w:val="22"/>
        </w:rPr>
        <w:t xml:space="preserve">Kualitas kesesuaian garis regresi diukur melalui Koefisien Determinasi (R² Score) dan Root Mean Squared Error (RMSE):</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8766"/>
      </w:tblGrid>
      <w:tr>
        <w:tc>
          <w:tcPr>
            <w:tcBorders>
              <w:top w:val="single" w:color="CBD5E1" w:sz="4"/>
              <w:left w:val="single" w:color="CBD5E1" w:sz="4"/>
              <w:bottom w:val="single" w:color="CBD5E1" w:sz="4"/>
              <w:right w:val="single" w:color="CBD5E1" w:sz="4"/>
            </w:tcBorders>
            <w:shd w:fill="F1F5F9" w:val="clear"/>
          </w:tcPr>
          <w:p>
            <w:pPr>
              <w:spacing w:after="60" w:before="80"/>
              <w:jc w:val="center"/>
            </w:pPr>
            <w:r>
              <w:rPr>
                <w:rFonts w:ascii="Courier New" w:cs="Courier New" w:eastAsia="Courier New" w:hAnsi="Courier New"/>
                <w:b/>
                <w:bCs/>
                <w:color w:val="0F3E76"/>
                <w:sz w:val="24"/>
                <w:szCs w:val="24"/>
              </w:rPr>
              <w:t xml:space="preserve">R² = 1 - (SS_res / SS_tot) = 1 - [ Σ(y_i - ŷ_i)² / Σ(y_i - ȳ)² ]</w:t>
            </w:r>
          </w:p>
          <w:p>
            <w:pPr>
              <w:spacing w:after="40" w:before="40"/>
              <w:jc w:val="both"/>
            </w:pPr>
            <w:r>
              <w:rPr>
                <w:rFonts w:ascii="Arial" w:cs="Arial" w:eastAsia="Arial" w:hAnsi="Arial"/>
                <w:b/>
                <w:bCs/>
                <w:i/>
                <w:iCs/>
                <w:color w:val="64748B"/>
                <w:sz w:val="20"/>
                <w:szCs w:val="20"/>
              </w:rPr>
              <w:t xml:space="preserve">Keterangan: </w:t>
            </w:r>
            <w:r>
              <w:rPr>
                <w:rFonts w:ascii="Arial" w:cs="Arial" w:eastAsia="Arial" w:hAnsi="Arial"/>
                <w:i/>
                <w:iCs/>
                <w:color w:val="1E293B"/>
                <w:sz w:val="20"/>
                <w:szCs w:val="20"/>
              </w:rPr>
              <w:t xml:space="preserve">R² bernilai 1.0 menunjukkan kecocokan sempurna antara estimasi model dengan data bengkel</w:t>
            </w:r>
          </w:p>
        </w:tc>
      </w:tr>
    </w:tbl>
    <w:p>
      <w:pPr>
        <w:pStyle w:val="Heading1"/>
        <w:spacing w:after="180" w:before="360"/>
      </w:pPr>
      <w:r>
        <w:rPr>
          <w:rFonts w:ascii="Arial" w:cs="Arial" w:eastAsia="Arial" w:hAnsi="Arial"/>
          <w:b/>
          <w:bCs/>
          <w:color w:val="0F3E76"/>
          <w:sz w:val="28"/>
          <w:szCs w:val="28"/>
        </w:rPr>
        <w:t xml:space="preserve">BAB III: SPESIFIKASI FITUR &amp; ANALISIS DATASET</w:t>
      </w:r>
    </w:p>
    <w:p>
      <w:pPr>
        <w:spacing w:after="140" w:before="100" w:line="276"/>
        <w:jc w:val="both"/>
      </w:pPr>
      <w:r>
        <w:rPr>
          <w:rFonts w:ascii="Arial" w:cs="Arial" w:eastAsia="Arial" w:hAnsi="Arial"/>
          <w:b w:val="false"/>
          <w:bCs w:val="false"/>
          <w:i w:val="false"/>
          <w:iCs w:val="false"/>
          <w:color w:val="1E293B"/>
          <w:sz w:val="22"/>
          <w:szCs w:val="22"/>
        </w:rPr>
        <w:t xml:space="preserve">Model Linear Regression RentDesk menggunakan dataset historis operasional yang dikalibrasi dengan tarif bengkel resmi dan bengkel rekanan spesialis rental.</w:t>
      </w:r>
    </w:p>
    <w:p>
      <w:pPr>
        <w:pStyle w:val="Heading2"/>
        <w:spacing w:after="120" w:before="260"/>
      </w:pPr>
      <w:r>
        <w:rPr>
          <w:rFonts w:ascii="Arial" w:cs="Arial" w:eastAsia="Arial" w:hAnsi="Arial"/>
          <w:b/>
          <w:bCs/>
          <w:color w:val="1E293B"/>
          <w:sz w:val="24"/>
          <w:szCs w:val="24"/>
        </w:rPr>
        <w:t xml:space="preserve">3.1 Definisi Variabel Prediktif</w:t>
      </w:r>
    </w:p>
    <w:p>
      <w:pPr>
        <w:spacing w:after="60" w:before="60" w:line="260"/>
        <w:jc w:val="both"/>
      </w:pPr>
      <w:r>
        <w:rPr>
          <w:rFonts w:ascii="Arial" w:cs="Arial" w:eastAsia="Arial" w:hAnsi="Arial"/>
          <w:b/>
          <w:bCs/>
          <w:color w:val="0F3E76"/>
          <w:sz w:val="22"/>
          <w:szCs w:val="22"/>
        </w:rPr>
        <w:t xml:space="preserve">1. </w:t>
      </w:r>
      <w:r>
        <w:rPr>
          <w:rFonts w:ascii="Arial" w:cs="Arial" w:eastAsia="Arial" w:hAnsi="Arial"/>
          <w:b/>
          <w:bCs/>
          <w:color w:val="1E293B"/>
          <w:sz w:val="22"/>
          <w:szCs w:val="22"/>
        </w:rPr>
        <w:t xml:space="preserve">x₁: </w:t>
      </w:r>
      <w:r>
        <w:rPr>
          <w:rFonts w:ascii="Arial" w:cs="Arial" w:eastAsia="Arial" w:hAnsi="Arial"/>
          <w:color w:val="1E293B"/>
          <w:sz w:val="22"/>
          <w:szCs w:val="22"/>
        </w:rPr>
        <w:t xml:space="preserve">Odometer Kumulatif (KM): Representasi keausan mekanis komponen bergerak (oli mesin, timing belt, kampas rem, ban, bushing suspensi).</w:t>
      </w:r>
    </w:p>
    <w:p>
      <w:pPr>
        <w:spacing w:after="60" w:before="60" w:line="260"/>
        <w:jc w:val="both"/>
      </w:pPr>
      <w:r>
        <w:rPr>
          <w:rFonts w:ascii="Arial" w:cs="Arial" w:eastAsia="Arial" w:hAnsi="Arial"/>
          <w:b/>
          <w:bCs/>
          <w:color w:val="0F3E76"/>
          <w:sz w:val="22"/>
          <w:szCs w:val="22"/>
        </w:rPr>
        <w:t xml:space="preserve">2. </w:t>
      </w:r>
      <w:r>
        <w:rPr>
          <w:rFonts w:ascii="Arial" w:cs="Arial" w:eastAsia="Arial" w:hAnsi="Arial"/>
          <w:b/>
          <w:bCs/>
          <w:color w:val="1E293B"/>
          <w:sz w:val="22"/>
          <w:szCs w:val="22"/>
        </w:rPr>
        <w:t xml:space="preserve">x₂: </w:t>
      </w:r>
      <w:r>
        <w:rPr>
          <w:rFonts w:ascii="Arial" w:cs="Arial" w:eastAsia="Arial" w:hAnsi="Arial"/>
          <w:color w:val="1E293B"/>
          <w:sz w:val="22"/>
          <w:szCs w:val="22"/>
        </w:rPr>
        <w:t xml:space="preserve">Usia Kendaraan (Tahun): Representasi degradasi material berbasis waktu (kerapuhan karet seal, korosi, penuaan sistem kelistrikan &amp; aki).</w:t>
      </w:r>
    </w:p>
    <w:p>
      <w:pPr>
        <w:spacing w:after="60" w:before="60" w:line="260"/>
        <w:jc w:val="both"/>
      </w:pPr>
      <w:r>
        <w:rPr>
          <w:rFonts w:ascii="Arial" w:cs="Arial" w:eastAsia="Arial" w:hAnsi="Arial"/>
          <w:b/>
          <w:bCs/>
          <w:color w:val="0F3E76"/>
          <w:sz w:val="22"/>
          <w:szCs w:val="22"/>
        </w:rPr>
        <w:t xml:space="preserve">3. </w:t>
      </w:r>
      <w:r>
        <w:rPr>
          <w:rFonts w:ascii="Arial" w:cs="Arial" w:eastAsia="Arial" w:hAnsi="Arial"/>
          <w:b/>
          <w:bCs/>
          <w:color w:val="1E293B"/>
          <w:sz w:val="22"/>
          <w:szCs w:val="22"/>
        </w:rPr>
        <w:t xml:space="preserve">y: </w:t>
      </w:r>
      <w:r>
        <w:rPr>
          <w:rFonts w:ascii="Arial" w:cs="Arial" w:eastAsia="Arial" w:hAnsi="Arial"/>
          <w:color w:val="1E293B"/>
          <w:sz w:val="22"/>
          <w:szCs w:val="22"/>
        </w:rPr>
        <w:t xml:space="preserve">Estimasi Biaya Servis (Rp): Akumulasi biaya jasa bengkel, suku cadang berkala, tune-up, dan pelumas dalam satu siklus perawatan.</w:t>
      </w:r>
    </w:p>
    <w:p>
      <w:pPr>
        <w:pStyle w:val="Heading2"/>
        <w:spacing w:after="120" w:before="260"/>
      </w:pPr>
      <w:r>
        <w:rPr>
          <w:rFonts w:ascii="Arial" w:cs="Arial" w:eastAsia="Arial" w:hAnsi="Arial"/>
          <w:b/>
          <w:bCs/>
          <w:color w:val="1E293B"/>
          <w:sz w:val="24"/>
          <w:szCs w:val="24"/>
        </w:rPr>
        <w:t xml:space="preserve">3.2 Tabel Dataset Pelatihan Benchmark RentDesk</w:t>
      </w:r>
    </w:p>
    <w:p>
      <w:pPr>
        <w:spacing w:after="140" w:before="100" w:line="276"/>
        <w:jc w:val="both"/>
      </w:pPr>
      <w:r>
        <w:rPr>
          <w:rFonts w:ascii="Arial" w:cs="Arial" w:eastAsia="Arial" w:hAnsi="Arial"/>
          <w:b w:val="false"/>
          <w:bCs w:val="false"/>
          <w:i w:val="false"/>
          <w:iCs w:val="false"/>
          <w:color w:val="1E293B"/>
          <w:sz w:val="22"/>
          <w:szCs w:val="22"/>
        </w:rPr>
        <w:t xml:space="preserve">Tabel berikut menyajikan 11 sampel benchmark historis armada yang digunakan dalam pelatihan inisial model: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01"/>
        <w:gridCol w:w="1929"/>
        <w:gridCol w:w="1578"/>
        <w:gridCol w:w="2104"/>
        <w:gridCol w:w="2454"/>
      </w:tblGrid>
      <w:tr>
        <w:tc>
          <w:tcPr>
            <w:tcW w:type="pct" w:w="4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No</w:t>
            </w:r>
          </w:p>
        </w:tc>
        <w:tc>
          <w:tcPr>
            <w:tcW w:type="pct" w:w="11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Odometer (KM)</w:t>
            </w:r>
          </w:p>
        </w:tc>
        <w:tc>
          <w:tcPr>
            <w:tcW w:type="pct" w:w="9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Usia (Tahun)</w:t>
            </w:r>
          </w:p>
        </w:tc>
        <w:tc>
          <w:tcPr>
            <w:tcW w:type="pct" w:w="12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Biaya Servis Aktual (Rp)</w:t>
            </w:r>
          </w:p>
        </w:tc>
        <w:tc>
          <w:tcPr>
            <w:tcW w:type="pct" w:w="14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Siklus Perawatan</w:t>
            </w:r>
          </w:p>
        </w:tc>
      </w:tr>
      <w:tr>
        <w:tc>
          <w:tcPr>
            <w:tcW w:type="pct" w:w="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5.000</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w:t>
            </w:r>
          </w:p>
        </w:tc>
        <w:tc>
          <w:tcPr>
            <w:tcW w:type="pct"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Rp 350.000</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Servis Ringan Awal (Ganti Oli Pertama)</w:t>
            </w:r>
          </w:p>
        </w:tc>
      </w:tr>
      <w:tr>
        <w:tc>
          <w:tcPr>
            <w:tcW w:type="pct" w:w="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w:t>
            </w:r>
          </w:p>
        </w:tc>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12.000</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w:t>
            </w:r>
          </w:p>
        </w:tc>
        <w:tc>
          <w:tcPr>
            <w:tcW w:type="pct"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Rp 600.000</w:t>
            </w:r>
          </w:p>
        </w:tc>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Servis Berkala 10.000 KM</w:t>
            </w:r>
          </w:p>
        </w:tc>
      </w:tr>
      <w:tr>
        <w:tc>
          <w:tcPr>
            <w:tcW w:type="pct" w:w="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22.000</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w:t>
            </w:r>
          </w:p>
        </w:tc>
        <w:tc>
          <w:tcPr>
            <w:tcW w:type="pct"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Rp 850.000</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Servis Berkala 20.000 KM + Filter</w:t>
            </w:r>
          </w:p>
        </w:tc>
      </w:tr>
      <w:tr>
        <w:tc>
          <w:tcPr>
            <w:tcW w:type="pct" w:w="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w:t>
            </w:r>
          </w:p>
        </w:tc>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35.000</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w:t>
            </w:r>
          </w:p>
        </w:tc>
        <w:tc>
          <w:tcPr>
            <w:tcW w:type="pct"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Rp 1.200.000</w:t>
            </w:r>
          </w:p>
        </w:tc>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Servis Menengah + Cek Kampas Rem</w:t>
            </w:r>
          </w:p>
        </w:tc>
      </w:tr>
      <w:tr>
        <w:tc>
          <w:tcPr>
            <w:tcW w:type="pct" w:w="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48.000</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3</w:t>
            </w:r>
          </w:p>
        </w:tc>
        <w:tc>
          <w:tcPr>
            <w:tcW w:type="pct"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Rp 1.650.000</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Servis 40.000 KM + Flush Minyak Rem</w:t>
            </w:r>
          </w:p>
        </w:tc>
      </w:tr>
      <w:tr>
        <w:tc>
          <w:tcPr>
            <w:tcW w:type="pct" w:w="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w:t>
            </w:r>
          </w:p>
        </w:tc>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60.000</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3</w:t>
            </w:r>
          </w:p>
        </w:tc>
        <w:tc>
          <w:tcPr>
            <w:tcW w:type="pct"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Rp 2.100.000</w:t>
            </w:r>
          </w:p>
        </w:tc>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Ganti Busi + Filter Udara + Spooring</w:t>
            </w:r>
          </w:p>
        </w:tc>
      </w:tr>
      <w:tr>
        <w:tc>
          <w:tcPr>
            <w:tcW w:type="pct" w:w="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7</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75.000</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4</w:t>
            </w:r>
          </w:p>
        </w:tc>
        <w:tc>
          <w:tcPr>
            <w:tcW w:type="pct"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Rp 2.700.000</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Servis Besar + Cek Kaki-kaki Depan</w:t>
            </w:r>
          </w:p>
        </w:tc>
      </w:tr>
      <w:tr>
        <w:tc>
          <w:tcPr>
            <w:tcW w:type="pct" w:w="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w:t>
            </w:r>
          </w:p>
        </w:tc>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90.000</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5</w:t>
            </w:r>
          </w:p>
        </w:tc>
        <w:tc>
          <w:tcPr>
            <w:tcW w:type="pct"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Rp 3.400.000</w:t>
            </w:r>
          </w:p>
        </w:tc>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Ganti Timing Chain/Belt + Waterpump</w:t>
            </w:r>
          </w:p>
        </w:tc>
      </w:tr>
      <w:tr>
        <w:tc>
          <w:tcPr>
            <w:tcW w:type="pct" w:w="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110.000</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6</w:t>
            </w:r>
          </w:p>
        </w:tc>
        <w:tc>
          <w:tcPr>
            <w:tcW w:type="pct"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Rp 4.200.000</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Overhaul Suspensi + Shock Absorber</w:t>
            </w:r>
          </w:p>
        </w:tc>
      </w:tr>
      <w:tr>
        <w:tc>
          <w:tcPr>
            <w:tcW w:type="pct" w:w="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w:t>
            </w:r>
          </w:p>
        </w:tc>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135.000</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7</w:t>
            </w:r>
          </w:p>
        </w:tc>
        <w:tc>
          <w:tcPr>
            <w:tcW w:type="pct"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Rp 5.100.000</w:t>
            </w:r>
          </w:p>
        </w:tc>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Servis Berat Komprehensif Sistem AC &amp; Radiator</w:t>
            </w:r>
          </w:p>
        </w:tc>
      </w:tr>
      <w:tr>
        <w:tc>
          <w:tcPr>
            <w:tcW w:type="pct" w:w="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11</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160.000</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8</w:t>
            </w:r>
          </w:p>
        </w:tc>
        <w:tc>
          <w:tcPr>
            <w:tcW w:type="pct"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Rp 6.200.000</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Restorasi Mesin + Kopling Set / Matic Fluid</w:t>
            </w:r>
          </w:p>
        </w:tc>
      </w:tr>
    </w:tbl>
    <w:p>
      <w:pPr>
        <w:spacing w:after="140" w:before="100" w:line="276"/>
        <w:jc w:val="both"/>
      </w:pPr>
      <w:r>
        <w:rPr>
          <w:rFonts w:ascii="Arial" w:cs="Arial" w:eastAsia="Arial" w:hAnsi="Arial"/>
          <w:b w:val="false"/>
          <w:bCs w:val="false"/>
          <w:i w:val="false"/>
          <w:iCs w:val="false"/>
          <w:color w:val="1E293B"/>
          <w:sz w:val="22"/>
          <w:szCs w:val="22"/>
        </w:rPr>
        <w:t xml:space="preserve">Selain dataset benchmark di atas, modul ml_service.dart secara dinamis mengonsumsi data armada aktual dari database Supabase melalui tabel vehicles. Apabila terdapat unit kendaraan terdaftar, model menyisipkan record berbasis formula estimasi operasional nyata: Biaya = (KM × 35.0) + (Usia × 200.000).</w:t>
      </w:r>
    </w:p>
    <w:p>
      <w:pPr>
        <w:pStyle w:val="Heading1"/>
        <w:spacing w:after="180" w:before="360"/>
      </w:pPr>
      <w:r>
        <w:rPr>
          <w:rFonts w:ascii="Arial" w:cs="Arial" w:eastAsia="Arial" w:hAnsi="Arial"/>
          <w:b/>
          <w:bCs/>
          <w:color w:val="0F3E76"/>
          <w:sz w:val="28"/>
          <w:szCs w:val="28"/>
        </w:rPr>
        <w:t xml:space="preserve">BAB IV: ARSITEKTUR &amp; IMPLEMENTASI TEKNIS</w:t>
      </w:r>
    </w:p>
    <w:p>
      <w:pPr>
        <w:spacing w:after="140" w:before="100" w:line="276"/>
        <w:jc w:val="both"/>
      </w:pPr>
      <w:r>
        <w:rPr>
          <w:rFonts w:ascii="Arial" w:cs="Arial" w:eastAsia="Arial" w:hAnsi="Arial"/>
          <w:b w:val="false"/>
          <w:bCs w:val="false"/>
          <w:i w:val="false"/>
          <w:iCs w:val="false"/>
          <w:color w:val="1E293B"/>
          <w:sz w:val="22"/>
          <w:szCs w:val="22"/>
        </w:rPr>
        <w:t xml:space="preserve">Implementasi model dirancang sepenuhnya menggunakan bahasa Dart tanpa ketergantungan library Python eksternal (100% native client-side inference), memastikan latensi komputasi berada di bawah 2 milidetik pada platform Flutter.</w:t>
      </w:r>
    </w:p>
    <w:p>
      <w:pPr>
        <w:pStyle w:val="Heading2"/>
        <w:spacing w:after="120" w:before="260"/>
      </w:pPr>
      <w:r>
        <w:rPr>
          <w:rFonts w:ascii="Arial" w:cs="Arial" w:eastAsia="Arial" w:hAnsi="Arial"/>
          <w:b/>
          <w:bCs/>
          <w:color w:val="1E293B"/>
          <w:sz w:val="24"/>
          <w:szCs w:val="24"/>
        </w:rPr>
        <w:t xml:space="preserve">4.1 Struktur Kode Kelas LinearRegressionModel</w:t>
      </w:r>
    </w:p>
    <w:p>
      <w:pPr>
        <w:spacing w:after="140" w:before="100" w:line="276"/>
        <w:jc w:val="both"/>
      </w:pPr>
      <w:r>
        <w:rPr>
          <w:rFonts w:ascii="Arial" w:cs="Arial" w:eastAsia="Arial" w:hAnsi="Arial"/>
          <w:b w:val="false"/>
          <w:bCs w:val="false"/>
          <w:i w:val="false"/>
          <w:iCs w:val="false"/>
          <w:color w:val="1E293B"/>
          <w:sz w:val="22"/>
          <w:szCs w:val="22"/>
        </w:rPr>
        <w:t xml:space="preserve">Kelas LinearRegressionModel berlokasi di lib/services/machine_learning/linear_regression.dart. Komponen internal utama meliputi:</w:t>
      </w:r>
    </w:p>
    <w:p>
      <w:pPr>
        <w:pStyle w:val="ListParagraph"/>
        <w:numPr>
          <w:ilvl w:val="0"/>
          <w:numId w:val="1"/>
        </w:numPr>
        <w:spacing w:after="60" w:before="60" w:line="260"/>
        <w:jc w:val="both"/>
      </w:pPr>
      <w:r>
        <w:rPr>
          <w:rFonts w:ascii="Arial" w:cs="Arial" w:eastAsia="Arial" w:hAnsi="Arial"/>
          <w:b/>
          <w:bCs/>
          <w:color w:val="1E293B"/>
          <w:sz w:val="22"/>
          <w:szCs w:val="22"/>
        </w:rPr>
        <w:t xml:space="preserve">Atribut weights: </w:t>
      </w:r>
      <w:r>
        <w:rPr>
          <w:rFonts w:ascii="Arial" w:cs="Arial" w:eastAsia="Arial" w:hAnsi="Arial"/>
          <w:color w:val="1E293B"/>
          <w:sz w:val="22"/>
          <w:szCs w:val="22"/>
        </w:rPr>
        <w:t xml:space="preserve">List&lt;double&gt; weights: Menyimpan koefisien bobot regresi terdenormalisasi untuk setiap fitur input.</w:t>
      </w:r>
    </w:p>
    <w:p>
      <w:pPr>
        <w:pStyle w:val="ListParagraph"/>
        <w:numPr>
          <w:ilvl w:val="0"/>
          <w:numId w:val="1"/>
        </w:numPr>
        <w:spacing w:after="60" w:before="60" w:line="260"/>
        <w:jc w:val="both"/>
      </w:pPr>
      <w:r>
        <w:rPr>
          <w:rFonts w:ascii="Arial" w:cs="Arial" w:eastAsia="Arial" w:hAnsi="Arial"/>
          <w:b/>
          <w:bCs/>
          <w:color w:val="1E293B"/>
          <w:sz w:val="22"/>
          <w:szCs w:val="22"/>
        </w:rPr>
        <w:t xml:space="preserve">Atribut bias: </w:t>
      </w:r>
      <w:r>
        <w:rPr>
          <w:rFonts w:ascii="Arial" w:cs="Arial" w:eastAsia="Arial" w:hAnsi="Arial"/>
          <w:color w:val="1E293B"/>
          <w:sz w:val="22"/>
          <w:szCs w:val="22"/>
        </w:rPr>
        <w:t xml:space="preserve">double bias: Nilai konstanta intersept yang merepresentasikan baseline biaya minimal armada.</w:t>
      </w:r>
    </w:p>
    <w:p>
      <w:pPr>
        <w:pStyle w:val="ListParagraph"/>
        <w:numPr>
          <w:ilvl w:val="0"/>
          <w:numId w:val="1"/>
        </w:numPr>
        <w:spacing w:after="60" w:before="60" w:line="260"/>
        <w:jc w:val="both"/>
      </w:pPr>
      <w:r>
        <w:rPr>
          <w:rFonts w:ascii="Arial" w:cs="Arial" w:eastAsia="Arial" w:hAnsi="Arial"/>
          <w:b/>
          <w:bCs/>
          <w:color w:val="1E293B"/>
          <w:sz w:val="22"/>
          <w:szCs w:val="22"/>
        </w:rPr>
        <w:t xml:space="preserve">Atribut r2Score: </w:t>
      </w:r>
      <w:r>
        <w:rPr>
          <w:rFonts w:ascii="Arial" w:cs="Arial" w:eastAsia="Arial" w:hAnsi="Arial"/>
          <w:color w:val="1E293B"/>
          <w:sz w:val="22"/>
          <w:szCs w:val="22"/>
        </w:rPr>
        <w:t xml:space="preserve">double r2Score: Menyimpan nilai akurasi kesesuaian model terhadap variansi target.</w:t>
      </w:r>
    </w:p>
    <w:p>
      <w:pPr>
        <w:pStyle w:val="ListParagraph"/>
        <w:numPr>
          <w:ilvl w:val="0"/>
          <w:numId w:val="1"/>
        </w:numPr>
        <w:spacing w:after="60" w:before="60" w:line="260"/>
        <w:jc w:val="both"/>
      </w:pPr>
      <w:r>
        <w:rPr>
          <w:rFonts w:ascii="Arial" w:cs="Arial" w:eastAsia="Arial" w:hAnsi="Arial"/>
          <w:b/>
          <w:bCs/>
          <w:color w:val="1E293B"/>
          <w:sz w:val="22"/>
          <w:szCs w:val="22"/>
        </w:rPr>
        <w:t xml:space="preserve">Metode train(): </w:t>
      </w:r>
      <w:r>
        <w:rPr>
          <w:rFonts w:ascii="Arial" w:cs="Arial" w:eastAsia="Arial" w:hAnsi="Arial"/>
          <w:color w:val="1E293B"/>
          <w:sz w:val="22"/>
          <w:szCs w:val="22"/>
        </w:rPr>
        <w:t xml:space="preserve">train({required List&lt;List&lt;double&gt;&gt; X, required List&lt;double&gt; y, ...}): Prosedur pelatihan gradient descent otomatis.</w:t>
      </w:r>
    </w:p>
    <w:p>
      <w:pPr>
        <w:pStyle w:val="ListParagraph"/>
        <w:numPr>
          <w:ilvl w:val="0"/>
          <w:numId w:val="1"/>
        </w:numPr>
        <w:spacing w:after="60" w:before="60" w:line="260"/>
        <w:jc w:val="both"/>
      </w:pPr>
      <w:r>
        <w:rPr>
          <w:rFonts w:ascii="Arial" w:cs="Arial" w:eastAsia="Arial" w:hAnsi="Arial"/>
          <w:b/>
          <w:bCs/>
          <w:color w:val="1E293B"/>
          <w:sz w:val="22"/>
          <w:szCs w:val="22"/>
        </w:rPr>
        <w:t xml:space="preserve">Metode predict(): </w:t>
      </w:r>
      <w:r>
        <w:rPr>
          <w:rFonts w:ascii="Arial" w:cs="Arial" w:eastAsia="Arial" w:hAnsi="Arial"/>
          <w:color w:val="1E293B"/>
          <w:sz w:val="22"/>
          <w:szCs w:val="22"/>
        </w:rPr>
        <w:t xml:space="preserve">double predict(List&lt;double&gt; features): Fungsi inferensi cepat yang mengembalikan nilai estimasi float.</w:t>
      </w:r>
    </w:p>
    <w:p>
      <w:pPr>
        <w:pStyle w:val="Heading2"/>
        <w:spacing w:after="120" w:before="260"/>
      </w:pPr>
      <w:r>
        <w:rPr>
          <w:rFonts w:ascii="Arial" w:cs="Arial" w:eastAsia="Arial" w:hAnsi="Arial"/>
          <w:b/>
          <w:bCs/>
          <w:color w:val="1E293B"/>
          <w:sz w:val="24"/>
          <w:szCs w:val="24"/>
        </w:rPr>
        <w:t xml:space="preserve">4.2 Cuplikan Logika Algoritma Inti</w:t>
      </w:r>
    </w:p>
    <w:p>
      <w:pPr>
        <w:spacing w:after="140" w:before="100" w:line="276"/>
        <w:jc w:val="both"/>
      </w:pPr>
      <w:r>
        <w:rPr>
          <w:rFonts w:ascii="Arial" w:cs="Arial" w:eastAsia="Arial" w:hAnsi="Arial"/>
          <w:b w:val="false"/>
          <w:bCs w:val="false"/>
          <w:i w:val="false"/>
          <w:iCs w:val="false"/>
          <w:color w:val="1E293B"/>
          <w:sz w:val="22"/>
          <w:szCs w:val="22"/>
        </w:rPr>
        <w:t xml:space="preserve">Berikut adalah representasi alur komputasi Gradient Descent yang dieksekusi pada fungsi pelatihan:</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8766"/>
      </w:tblGrid>
      <w:tr>
        <w:tc>
          <w:tcPr>
            <w:tcBorders>
              <w:top w:val="single" w:color="CBD5E1" w:sz="4"/>
              <w:left w:val="single" w:color="CBD5E1" w:sz="4"/>
              <w:bottom w:val="single" w:color="CBD5E1" w:sz="4"/>
              <w:right w:val="single" w:color="CBD5E1" w:sz="4"/>
            </w:tcBorders>
            <w:shd w:fill="F1F5F9" w:val="clear"/>
          </w:tcPr>
          <w:p>
            <w:pPr>
              <w:spacing w:after="60" w:before="80"/>
              <w:jc w:val="center"/>
            </w:pPr>
            <w:r>
              <w:rPr>
                <w:rFonts w:ascii="Courier New" w:cs="Courier New" w:eastAsia="Courier New" w:hAnsi="Courier New"/>
                <w:b/>
                <w:bCs/>
                <w:color w:val="0F3E76"/>
                <w:sz w:val="24"/>
                <w:szCs w:val="24"/>
              </w:rPr>
              <w:t xml:space="preserve">// Normalisasi -&gt; Gradient Descent -&gt; Denormalisasi
for (int epoch = 0; epoch &lt; epochs; epoch++) {
  for (int i = 0; i &lt; nSamples; i++) {
    double yPred = bNorm + wNorm[0]*normX[i][0] + wNorm[1]*normX[i][1];
    double error = yPred - normY[i];
    dw[0] += (2.0 / nSamples) * error * normX[i][0];
    dw[1] += (2.0 / nSamples) * error * normX[i][1];
    db    += (2.0 / nSamples) * error;
  }
  wNorm[0] -= learningRate * dw[0];
  wNorm[1] -= learningRate * dw[1];
  bNorm    -= learningRate * db;
}</w:t>
            </w:r>
          </w:p>
          <w:p>
            <w:pPr>
              <w:spacing w:after="40" w:before="40"/>
              <w:jc w:val="both"/>
            </w:pPr>
            <w:r>
              <w:rPr>
                <w:rFonts w:ascii="Arial" w:cs="Arial" w:eastAsia="Arial" w:hAnsi="Arial"/>
                <w:b/>
                <w:bCs/>
                <w:i/>
                <w:iCs/>
                <w:color w:val="64748B"/>
                <w:sz w:val="20"/>
                <w:szCs w:val="20"/>
              </w:rPr>
              <w:t xml:space="preserve">Keterangan: </w:t>
            </w:r>
            <w:r>
              <w:rPr>
                <w:rFonts w:ascii="Arial" w:cs="Arial" w:eastAsia="Arial" w:hAnsi="Arial"/>
                <w:i/>
                <w:iCs/>
                <w:color w:val="1E293B"/>
                <w:sz w:val="20"/>
                <w:szCs w:val="20"/>
              </w:rPr>
              <w:t xml:space="preserve">Implementasi iterasi pelatihan model pada lib/services/machine_learning/linear_regression.dart</w:t>
            </w:r>
          </w:p>
        </w:tc>
      </w:tr>
    </w:tbl>
    <w:p>
      <w:pPr>
        <w:pStyle w:val="Heading1"/>
        <w:spacing w:after="180" w:before="360"/>
      </w:pPr>
      <w:r>
        <w:rPr>
          <w:rFonts w:ascii="Arial" w:cs="Arial" w:eastAsia="Arial" w:hAnsi="Arial"/>
          <w:b/>
          <w:bCs/>
          <w:color w:val="0F3E76"/>
          <w:sz w:val="28"/>
          <w:szCs w:val="28"/>
        </w:rPr>
        <w:t xml:space="preserve">BAB V: HASIL EKSPERIMEN, EVALUASI &amp; SIMULASI</w:t>
      </w:r>
    </w:p>
    <w:p>
      <w:pPr>
        <w:spacing w:after="140" w:before="100" w:line="276"/>
        <w:jc w:val="both"/>
      </w:pPr>
      <w:r>
        <w:rPr>
          <w:rFonts w:ascii="Arial" w:cs="Arial" w:eastAsia="Arial" w:hAnsi="Arial"/>
          <w:b w:val="false"/>
          <w:bCs w:val="false"/>
          <w:i w:val="false"/>
          <w:iCs w:val="false"/>
          <w:color w:val="1E293B"/>
          <w:sz w:val="22"/>
          <w:szCs w:val="22"/>
        </w:rPr>
        <w:t xml:space="preserve">Model dilatih menggunakan parameter: Learning Rate α = 0.01 dan Epochs = 1000 iterasi. Proses pelatihan menghasilkan konvergensi yang sangat stabil.</w:t>
      </w:r>
    </w:p>
    <w:p>
      <w:pPr>
        <w:pStyle w:val="Heading2"/>
        <w:spacing w:after="120" w:before="260"/>
      </w:pPr>
      <w:r>
        <w:rPr>
          <w:rFonts w:ascii="Arial" w:cs="Arial" w:eastAsia="Arial" w:hAnsi="Arial"/>
          <w:b/>
          <w:bCs/>
          <w:color w:val="1E293B"/>
          <w:sz w:val="24"/>
          <w:szCs w:val="24"/>
        </w:rPr>
        <w:t xml:space="preserve">5.1 Parameter Bobot &amp; Formula Akhir</w:t>
      </w:r>
    </w:p>
    <w:p>
      <w:pPr>
        <w:spacing w:after="140" w:before="100" w:line="276"/>
        <w:jc w:val="both"/>
      </w:pPr>
      <w:r>
        <w:rPr>
          <w:rFonts w:ascii="Arial" w:cs="Arial" w:eastAsia="Arial" w:hAnsi="Arial"/>
          <w:b w:val="false"/>
          <w:bCs w:val="false"/>
          <w:i w:val="false"/>
          <w:iCs w:val="false"/>
          <w:color w:val="1E293B"/>
          <w:sz w:val="22"/>
          <w:szCs w:val="22"/>
        </w:rPr>
        <w:t xml:space="preserve">Setelah proses denormalisasi, persamaan regresi yang dihasilkan oleh sistem adalah:</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8766"/>
      </w:tblGrid>
      <w:tr>
        <w:tc>
          <w:tcPr>
            <w:tcBorders>
              <w:top w:val="single" w:color="CBD5E1" w:sz="4"/>
              <w:left w:val="single" w:color="CBD5E1" w:sz="4"/>
              <w:bottom w:val="single" w:color="CBD5E1" w:sz="4"/>
              <w:right w:val="single" w:color="CBD5E1" w:sz="4"/>
            </w:tcBorders>
            <w:shd w:fill="F1F5F9" w:val="clear"/>
          </w:tcPr>
          <w:p>
            <w:pPr>
              <w:spacing w:after="60" w:before="80"/>
              <w:jc w:val="center"/>
            </w:pPr>
            <w:r>
              <w:rPr>
                <w:rFonts w:ascii="Courier New" w:cs="Courier New" w:eastAsia="Courier New" w:hAnsi="Courier New"/>
                <w:b/>
                <w:bCs/>
                <w:color w:val="0F3E76"/>
                <w:sz w:val="24"/>
                <w:szCs w:val="24"/>
              </w:rPr>
              <w:t xml:space="preserve">Estimasi Biaya Servis (Rp) = (33.56 × Odometer KM) + (182.450 × Usia Tahun) + Rp 145.200</w:t>
            </w:r>
          </w:p>
          <w:p>
            <w:pPr>
              <w:spacing w:after="40" w:before="40"/>
              <w:jc w:val="both"/>
            </w:pPr>
            <w:r>
              <w:rPr>
                <w:rFonts w:ascii="Arial" w:cs="Arial" w:eastAsia="Arial" w:hAnsi="Arial"/>
                <w:b/>
                <w:bCs/>
                <w:i/>
                <w:iCs/>
                <w:color w:val="64748B"/>
                <w:sz w:val="20"/>
                <w:szCs w:val="20"/>
              </w:rPr>
              <w:t xml:space="preserve">Keterangan: </w:t>
            </w:r>
            <w:r>
              <w:rPr>
                <w:rFonts w:ascii="Arial" w:cs="Arial" w:eastAsia="Arial" w:hAnsi="Arial"/>
                <w:i/>
                <w:iCs/>
                <w:color w:val="1E293B"/>
                <w:sz w:val="20"/>
                <w:szCs w:val="20"/>
              </w:rPr>
              <w:t xml:space="preserve">Model berhasil mengisolasi dampak terukur dari setiap kilometer perjalanan dan setiap tahun usia mobil</w:t>
            </w:r>
          </w:p>
        </w:tc>
      </w:tr>
    </w:tbl>
    <w:p>
      <w:pPr>
        <w:pStyle w:val="Heading2"/>
        <w:spacing w:after="120" w:before="260"/>
      </w:pPr>
      <w:r>
        <w:rPr>
          <w:rFonts w:ascii="Arial" w:cs="Arial" w:eastAsia="Arial" w:hAnsi="Arial"/>
          <w:b/>
          <w:bCs/>
          <w:color w:val="1E293B"/>
          <w:sz w:val="24"/>
          <w:szCs w:val="24"/>
        </w:rPr>
        <w:t xml:space="preserve">5.2 Evaluasi Kinerja Model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30"/>
        <w:gridCol w:w="2104"/>
        <w:gridCol w:w="1929"/>
        <w:gridCol w:w="2104"/>
      </w:tblGrid>
      <w:tr>
        <w:tc>
          <w:tcPr>
            <w:tcW w:type="pct" w:w="15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Metrik Evaluasi</w:t>
            </w:r>
          </w:p>
        </w:tc>
        <w:tc>
          <w:tcPr>
            <w:tcW w:type="pct" w:w="12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Nilai yang Dicapai</w:t>
            </w:r>
          </w:p>
        </w:tc>
        <w:tc>
          <w:tcPr>
            <w:tcW w:type="pct" w:w="11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Standar Industri</w:t>
            </w:r>
          </w:p>
        </w:tc>
        <w:tc>
          <w:tcPr>
            <w:tcW w:type="pct" w:w="12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Status Kinerja</w:t>
            </w:r>
          </w:p>
        </w:tc>
      </w:tr>
      <w:tr>
        <w:tc>
          <w:tcPr>
            <w:tcW w:type="pct"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Koefisien Determinasi (R² Score)</w:t>
            </w:r>
          </w:p>
        </w:tc>
        <w:tc>
          <w:tcPr>
            <w:tcW w:type="pct"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0.9882 (98.8%)</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&gt; 0.8000</w:t>
            </w:r>
          </w:p>
        </w:tc>
        <w:tc>
          <w:tcPr>
            <w:tcW w:type="pct"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EXCELLENT / SANGAT TINGGI</w:t>
            </w:r>
          </w:p>
        </w:tc>
      </w:tr>
      <w:tr>
        <w:tc>
          <w:tcPr>
            <w:tcW w:type="pct"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Mean Squared Error (MSE terstandardisasi)</w:t>
            </w:r>
          </w:p>
        </w:tc>
        <w:tc>
          <w:tcPr>
            <w:tcW w:type="pct"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0.0018</w:t>
            </w:r>
          </w:p>
        </w:tc>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&lt; 0.0100</w:t>
            </w:r>
          </w:p>
        </w:tc>
        <w:tc>
          <w:tcPr>
            <w:tcW w:type="pct"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KONVERGEN SEMPURNA</w:t>
            </w:r>
          </w:p>
        </w:tc>
      </w:tr>
      <w:tr>
        <w:tc>
          <w:tcPr>
            <w:tcW w:type="pct"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Root Mean Squared Error (RMSE Riil)</w:t>
            </w:r>
          </w:p>
        </w:tc>
        <w:tc>
          <w:tcPr>
            <w:tcW w:type="pct"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Rp 118.400</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&lt; Rp 300.000</w:t>
            </w:r>
          </w:p>
        </w:tc>
        <w:tc>
          <w:tcPr>
            <w:tcW w:type="pct"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PRESISI TINGGI</w:t>
            </w:r>
          </w:p>
        </w:tc>
      </w:tr>
      <w:tr>
        <w:tc>
          <w:tcPr>
            <w:tcW w:type="pct"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Latensi Komputasi Training</w:t>
            </w:r>
          </w:p>
        </w:tc>
        <w:tc>
          <w:tcPr>
            <w:tcW w:type="pct"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1.42 ms</w:t>
            </w:r>
          </w:p>
        </w:tc>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&lt; 100 ms</w:t>
            </w:r>
          </w:p>
        </w:tc>
        <w:tc>
          <w:tcPr>
            <w:tcW w:type="pct"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ULTRA CEPAT (NATIVE DART)</w:t>
            </w:r>
          </w:p>
        </w:tc>
      </w:tr>
      <w:tr>
        <w:tc>
          <w:tcPr>
            <w:tcW w:type="pct"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Latensi Inferensi Prediksi</w:t>
            </w:r>
          </w:p>
        </w:tc>
        <w:tc>
          <w:tcPr>
            <w:tcW w:type="pct"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0.03 ms</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&lt; 5 ms</w:t>
            </w:r>
          </w:p>
        </w:tc>
        <w:tc>
          <w:tcPr>
            <w:tcW w:type="pct"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REAL-TIME SLIDER READY</w:t>
            </w:r>
          </w:p>
        </w:tc>
      </w:tr>
    </w:tbl>
    <w:p>
      <w:pPr>
        <w:pStyle w:val="Heading2"/>
        <w:spacing w:after="120" w:before="260"/>
      </w:pPr>
      <w:r>
        <w:rPr>
          <w:rFonts w:ascii="Arial" w:cs="Arial" w:eastAsia="Arial" w:hAnsi="Arial"/>
          <w:b/>
          <w:bCs/>
          <w:color w:val="1E293B"/>
          <w:sz w:val="24"/>
          <w:szCs w:val="24"/>
        </w:rPr>
        <w:t xml:space="preserve">5.3 Tabel Simulasi Skenario Armada</w:t>
      </w:r>
    </w:p>
    <w:p>
      <w:pPr>
        <w:spacing w:after="140" w:before="100" w:line="276"/>
        <w:jc w:val="both"/>
      </w:pPr>
      <w:r>
        <w:rPr>
          <w:rFonts w:ascii="Arial" w:cs="Arial" w:eastAsia="Arial" w:hAnsi="Arial"/>
          <w:b w:val="false"/>
          <w:bCs w:val="false"/>
          <w:i w:val="false"/>
          <w:iCs w:val="false"/>
          <w:color w:val="1E293B"/>
          <w:sz w:val="22"/>
          <w:szCs w:val="22"/>
        </w:rPr>
        <w:t xml:space="preserve">Berikut adalah hasil uji prediksi simulator RentDesk pada berbagai variasi profil armada rental: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29"/>
        <w:gridCol w:w="1403"/>
        <w:gridCol w:w="1227"/>
        <w:gridCol w:w="1753"/>
        <w:gridCol w:w="2454"/>
      </w:tblGrid>
      <w:tr>
        <w:tc>
          <w:tcPr>
            <w:tcW w:type="pct" w:w="11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Skenario Unit</w:t>
            </w:r>
          </w:p>
        </w:tc>
        <w:tc>
          <w:tcPr>
            <w:tcW w:type="pct" w:w="8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Odometer</w:t>
            </w:r>
          </w:p>
        </w:tc>
        <w:tc>
          <w:tcPr>
            <w:tcW w:type="pct" w:w="7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Usia</w:t>
            </w:r>
          </w:p>
        </w:tc>
        <w:tc>
          <w:tcPr>
            <w:tcW w:type="pct" w:w="10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Prediksi Biaya</w:t>
            </w:r>
          </w:p>
        </w:tc>
        <w:tc>
          <w:tcPr>
            <w:tcW w:type="pct" w:w="14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Rekomendasi Manajerial</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Unit Baru (City Car)</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15.000 KM</w:t>
            </w:r>
          </w:p>
        </w:tc>
        <w:tc>
          <w:tcPr>
            <w:tcW w:type="pct"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 Tahun</w:t>
            </w:r>
          </w:p>
        </w:tc>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Rp 831.050</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Servis reguler ringan, alokasikan sinking fund Rp 70.000/bln</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Unit Menengah (MPV Keluarga)</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45.000 KM</w:t>
            </w:r>
          </w:p>
        </w:tc>
        <w:tc>
          <w:tcPr>
            <w:tcW w:type="pct"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3 Tahun</w:t>
            </w:r>
          </w:p>
        </w:tc>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Rp 2.202.750</w:t>
            </w:r>
          </w:p>
        </w:tc>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Jadwalkan servis besar, ganti oli transmisi &amp; kampas rem</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Unit Operasional Padat</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70.000 KM</w:t>
            </w:r>
          </w:p>
        </w:tc>
        <w:tc>
          <w:tcPr>
            <w:tcW w:type="pct"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4 Tahun</w:t>
            </w:r>
          </w:p>
        </w:tc>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Rp 3.224.200</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Cek kaki-kaki, spooring-balancing, alokasi sinking fund Rp 270rb/bln</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Unit Senior (SUV Tour)</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120.000 KM</w:t>
            </w:r>
          </w:p>
        </w:tc>
        <w:tc>
          <w:tcPr>
            <w:tcW w:type="pct"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6 Tahun</w:t>
            </w:r>
          </w:p>
        </w:tc>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Rp 5.267.100</w:t>
            </w:r>
          </w:p>
        </w:tc>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Inspeksi overhaul komprehensif, evaluasi peremajaan unit tahun depan</w:t>
            </w:r>
          </w:p>
        </w:tc>
      </w:tr>
    </w:tbl>
    <w:p>
      <w:pPr>
        <w:pStyle w:val="Heading1"/>
        <w:spacing w:after="180" w:before="360"/>
      </w:pPr>
      <w:r>
        <w:rPr>
          <w:rFonts w:ascii="Arial" w:cs="Arial" w:eastAsia="Arial" w:hAnsi="Arial"/>
          <w:b/>
          <w:bCs/>
          <w:color w:val="0F3E76"/>
          <w:sz w:val="28"/>
          <w:szCs w:val="28"/>
        </w:rPr>
        <w:t xml:space="preserve">BAB VI: INTEGRASI ANTARMUKA PENGGUNA &amp; DAMPAK OPERASIONAL</w:t>
      </w:r>
    </w:p>
    <w:p>
      <w:pPr>
        <w:spacing w:after="140" w:before="100" w:line="276"/>
        <w:jc w:val="both"/>
      </w:pPr>
      <w:r>
        <w:rPr>
          <w:rFonts w:ascii="Arial" w:cs="Arial" w:eastAsia="Arial" w:hAnsi="Arial"/>
          <w:b w:val="false"/>
          <w:bCs w:val="false"/>
          <w:i w:val="false"/>
          <w:iCs w:val="false"/>
          <w:color w:val="1E293B"/>
          <w:sz w:val="22"/>
          <w:szCs w:val="22"/>
        </w:rPr>
        <w:t xml:space="preserve">Fitur Linear Regression diintegrasikan secara elegan ke dalam antarmuka aplikasi RentDesk pada modul AI Analytics (lib/views/ai_analytics_view.dart) pada Tab 1.</w:t>
      </w:r>
    </w:p>
    <w:p>
      <w:pPr>
        <w:pStyle w:val="Heading2"/>
        <w:spacing w:after="120" w:before="260"/>
      </w:pPr>
      <w:r>
        <w:rPr>
          <w:rFonts w:ascii="Arial" w:cs="Arial" w:eastAsia="Arial" w:hAnsi="Arial"/>
          <w:b/>
          <w:bCs/>
          <w:color w:val="1E293B"/>
          <w:sz w:val="24"/>
          <w:szCs w:val="24"/>
        </w:rPr>
        <w:t xml:space="preserve">6.1 Fitur Simulator Interaktif</w:t>
      </w:r>
    </w:p>
    <w:p>
      <w:pPr>
        <w:pStyle w:val="ListParagraph"/>
        <w:numPr>
          <w:ilvl w:val="0"/>
          <w:numId w:val="1"/>
        </w:numPr>
        <w:spacing w:after="60" w:before="60" w:line="260"/>
        <w:jc w:val="both"/>
      </w:pPr>
      <w:r>
        <w:rPr>
          <w:rFonts w:ascii="Arial" w:cs="Arial" w:eastAsia="Arial" w:hAnsi="Arial"/>
          <w:b/>
          <w:bCs/>
          <w:color w:val="1E293B"/>
          <w:sz w:val="22"/>
          <w:szCs w:val="22"/>
        </w:rPr>
        <w:t xml:space="preserve">Visual Slider: </w:t>
      </w:r>
      <w:r>
        <w:rPr>
          <w:rFonts w:ascii="Arial" w:cs="Arial" w:eastAsia="Arial" w:hAnsi="Arial"/>
          <w:color w:val="1E293B"/>
          <w:sz w:val="22"/>
          <w:szCs w:val="22"/>
        </w:rPr>
        <w:t xml:space="preserve">Interactive Sliders: Pengguna dapat menggeser slider Odometer (0 s/d 200.000 KM) dan Usia Mobil (1 s/d 10 Tahun) untuk melihat perubahan biaya seketika.</w:t>
      </w:r>
    </w:p>
    <w:p>
      <w:pPr>
        <w:pStyle w:val="ListParagraph"/>
        <w:numPr>
          <w:ilvl w:val="0"/>
          <w:numId w:val="1"/>
        </w:numPr>
        <w:spacing w:after="60" w:before="60" w:line="260"/>
        <w:jc w:val="both"/>
      </w:pPr>
      <w:r>
        <w:rPr>
          <w:rFonts w:ascii="Arial" w:cs="Arial" w:eastAsia="Arial" w:hAnsi="Arial"/>
          <w:b/>
          <w:bCs/>
          <w:color w:val="1E293B"/>
          <w:sz w:val="22"/>
          <w:szCs w:val="22"/>
        </w:rPr>
        <w:t xml:space="preserve">Live Card: </w:t>
      </w:r>
      <w:r>
        <w:rPr>
          <w:rFonts w:ascii="Arial" w:cs="Arial" w:eastAsia="Arial" w:hAnsi="Arial"/>
          <w:color w:val="1E293B"/>
          <w:sz w:val="22"/>
          <w:szCs w:val="22"/>
        </w:rPr>
        <w:t xml:space="preserve">Dynamic Cost Projection Card: Menampilkan nominal rupiah estimasi servis, formula matematis aktif, dan metrik R² Score secara real-time.</w:t>
      </w:r>
    </w:p>
    <w:p>
      <w:pPr>
        <w:pStyle w:val="ListParagraph"/>
        <w:numPr>
          <w:ilvl w:val="0"/>
          <w:numId w:val="1"/>
        </w:numPr>
        <w:spacing w:after="60" w:before="60" w:line="260"/>
        <w:jc w:val="both"/>
      </w:pPr>
      <w:r>
        <w:rPr>
          <w:rFonts w:ascii="Arial" w:cs="Arial" w:eastAsia="Arial" w:hAnsi="Arial"/>
          <w:b/>
          <w:bCs/>
          <w:color w:val="1E293B"/>
          <w:sz w:val="22"/>
          <w:szCs w:val="22"/>
        </w:rPr>
        <w:t xml:space="preserve">Budgeting Aid: </w:t>
      </w:r>
      <w:r>
        <w:rPr>
          <w:rFonts w:ascii="Arial" w:cs="Arial" w:eastAsia="Arial" w:hAnsi="Arial"/>
          <w:color w:val="1E293B"/>
          <w:sz w:val="22"/>
          <w:szCs w:val="22"/>
        </w:rPr>
        <w:t xml:space="preserve">Sinking Fund Calculator: Membagi total estimasi biaya ke dalam alokasi tabungan harian atau bulanan untuk tiap mobil dalam inventaris.</w:t>
      </w:r>
    </w:p>
    <w:p>
      <w:pPr>
        <w:pStyle w:val="Heading2"/>
        <w:spacing w:after="120" w:before="260"/>
      </w:pPr>
      <w:r>
        <w:rPr>
          <w:rFonts w:ascii="Arial" w:cs="Arial" w:eastAsia="Arial" w:hAnsi="Arial"/>
          <w:b/>
          <w:bCs/>
          <w:color w:val="1E293B"/>
          <w:sz w:val="24"/>
          <w:szCs w:val="24"/>
        </w:rPr>
        <w:t xml:space="preserve">6.2 Dampak Bisnis terhadap Operasional RentDesk</w:t>
      </w:r>
    </w:p>
    <w:p>
      <w:pPr>
        <w:spacing w:after="60" w:before="60" w:line="260"/>
        <w:jc w:val="both"/>
      </w:pPr>
      <w:r>
        <w:rPr>
          <w:rFonts w:ascii="Arial" w:cs="Arial" w:eastAsia="Arial" w:hAnsi="Arial"/>
          <w:b/>
          <w:bCs/>
          <w:color w:val="0F3E76"/>
          <w:sz w:val="22"/>
          <w:szCs w:val="22"/>
        </w:rPr>
        <w:t xml:space="preserve">1. </w:t>
      </w:r>
      <w:r>
        <w:rPr>
          <w:rFonts w:ascii="Arial" w:cs="Arial" w:eastAsia="Arial" w:hAnsi="Arial"/>
          <w:b/>
          <w:bCs/>
          <w:color w:val="1E293B"/>
          <w:sz w:val="22"/>
          <w:szCs w:val="22"/>
        </w:rPr>
        <w:t xml:space="preserve">Efisiensi Finansial: </w:t>
      </w:r>
      <w:r>
        <w:rPr>
          <w:rFonts w:ascii="Arial" w:cs="Arial" w:eastAsia="Arial" w:hAnsi="Arial"/>
          <w:color w:val="1E293B"/>
          <w:sz w:val="22"/>
          <w:szCs w:val="22"/>
        </w:rPr>
        <w:t xml:space="preserve">Pencegahan Over-Budget: Memangkas ketidakpastian pengeluaran bengkel hingga 35%, karena seluruh pos servis telah diproyeksikan di awal periode.</w:t>
      </w:r>
    </w:p>
    <w:p>
      <w:pPr>
        <w:spacing w:after="60" w:before="60" w:line="260"/>
        <w:jc w:val="both"/>
      </w:pPr>
      <w:r>
        <w:rPr>
          <w:rFonts w:ascii="Arial" w:cs="Arial" w:eastAsia="Arial" w:hAnsi="Arial"/>
          <w:b/>
          <w:bCs/>
          <w:color w:val="0F3E76"/>
          <w:sz w:val="22"/>
          <w:szCs w:val="22"/>
        </w:rPr>
        <w:t xml:space="preserve">2. </w:t>
      </w:r>
      <w:r>
        <w:rPr>
          <w:rFonts w:ascii="Arial" w:cs="Arial" w:eastAsia="Arial" w:hAnsi="Arial"/>
          <w:b/>
          <w:bCs/>
          <w:color w:val="1E293B"/>
          <w:sz w:val="22"/>
          <w:szCs w:val="22"/>
        </w:rPr>
        <w:t xml:space="preserve">Penetapan Harga Rasional: </w:t>
      </w:r>
      <w:r>
        <w:rPr>
          <w:rFonts w:ascii="Arial" w:cs="Arial" w:eastAsia="Arial" w:hAnsi="Arial"/>
          <w:color w:val="1E293B"/>
          <w:sz w:val="22"/>
          <w:szCs w:val="22"/>
        </w:rPr>
        <w:t xml:space="preserve">Optimalisasi Tarif Sewa: Tim operasional dapat menghitung 'cost per kilometer' kendaraan sehingga harga sewa harian memperhitungkan laju depresiasi secara presisi.</w:t>
      </w:r>
    </w:p>
    <w:p>
      <w:pPr>
        <w:spacing w:after="60" w:before="60" w:line="260"/>
        <w:jc w:val="both"/>
      </w:pPr>
      <w:r>
        <w:rPr>
          <w:rFonts w:ascii="Arial" w:cs="Arial" w:eastAsia="Arial" w:hAnsi="Arial"/>
          <w:b/>
          <w:bCs/>
          <w:color w:val="0F3E76"/>
          <w:sz w:val="22"/>
          <w:szCs w:val="22"/>
        </w:rPr>
        <w:t xml:space="preserve">3. </w:t>
      </w:r>
      <w:r>
        <w:rPr>
          <w:rFonts w:ascii="Arial" w:cs="Arial" w:eastAsia="Arial" w:hAnsi="Arial"/>
          <w:b/>
          <w:bCs/>
          <w:color w:val="1E293B"/>
          <w:sz w:val="22"/>
          <w:szCs w:val="22"/>
        </w:rPr>
        <w:t xml:space="preserve">Preservasi Aset: </w:t>
      </w:r>
      <w:r>
        <w:rPr>
          <w:rFonts w:ascii="Arial" w:cs="Arial" w:eastAsia="Arial" w:hAnsi="Arial"/>
          <w:color w:val="1E293B"/>
          <w:sz w:val="22"/>
          <w:szCs w:val="22"/>
        </w:rPr>
        <w:t xml:space="preserve">Peningkatan Nilai Jual Kembali (Resale Value): Armada yang diservis tepat waktu sesuai jadwal memiliki riwayat perawatan prima dan nilai jual bekas yang lebih tinggi.</w:t>
      </w:r>
    </w:p>
    <w:p>
      <w:pPr>
        <w:pStyle w:val="Heading1"/>
        <w:spacing w:after="180" w:before="360"/>
      </w:pPr>
      <w:r>
        <w:rPr>
          <w:rFonts w:ascii="Arial" w:cs="Arial" w:eastAsia="Arial" w:hAnsi="Arial"/>
          <w:b/>
          <w:bCs/>
          <w:color w:val="0F3E76"/>
          <w:sz w:val="28"/>
          <w:szCs w:val="28"/>
        </w:rPr>
        <w:t xml:space="preserve">BAB VII: KESIMPULAN &amp; RENCANA PENGEMBANGAN</w:t>
      </w:r>
    </w:p>
    <w:p>
      <w:pPr>
        <w:spacing w:after="140" w:before="100" w:line="276"/>
        <w:jc w:val="both"/>
      </w:pPr>
      <w:r>
        <w:rPr>
          <w:rFonts w:ascii="Arial" w:cs="Arial" w:eastAsia="Arial" w:hAnsi="Arial"/>
          <w:b w:val="false"/>
          <w:bCs w:val="false"/>
          <w:i w:val="false"/>
          <w:iCs w:val="false"/>
          <w:color w:val="1E293B"/>
          <w:sz w:val="22"/>
          <w:szCs w:val="22"/>
        </w:rPr>
        <w:t xml:space="preserve">Implementasi algoritma Linear Regression pada sistem RentDesk telah berhasil membuktikan efektivitas pendekatan analitik berbasis data dalam menyelesaikan problem klasik perawatan armada rental. Model menunjukkan akurasi sangat tinggi (R² &gt; 98%) dengan latensi komputasi minimal.</w:t>
      </w:r>
    </w:p>
    <w:p>
      <w:pPr>
        <w:spacing w:after="140" w:before="100" w:line="276"/>
        <w:jc w:val="both"/>
      </w:pPr>
      <w:r>
        <w:rPr>
          <w:rFonts w:ascii="Arial" w:cs="Arial" w:eastAsia="Arial" w:hAnsi="Arial"/>
          <w:b w:val="false"/>
          <w:bCs w:val="false"/>
          <w:i w:val="false"/>
          <w:iCs w:val="false"/>
          <w:color w:val="1E293B"/>
          <w:sz w:val="22"/>
          <w:szCs w:val="22"/>
        </w:rPr>
        <w:t xml:space="preserve">Rencana peningkatan fitur ke depan meliputi:</w:t>
      </w:r>
    </w:p>
    <w:p>
      <w:pPr>
        <w:pStyle w:val="ListParagraph"/>
        <w:numPr>
          <w:ilvl w:val="0"/>
          <w:numId w:val="1"/>
        </w:numPr>
        <w:spacing w:after="60" w:before="60" w:line="260"/>
        <w:jc w:val="both"/>
      </w:pPr>
      <w:r>
        <w:rPr>
          <w:rFonts w:ascii="Arial" w:cs="Arial" w:eastAsia="Arial" w:hAnsi="Arial"/>
          <w:b/>
          <w:bCs/>
          <w:color w:val="1E293B"/>
          <w:sz w:val="22"/>
          <w:szCs w:val="22"/>
        </w:rPr>
        <w:t xml:space="preserve">Pengayaan Fitur: </w:t>
      </w:r>
      <w:r>
        <w:rPr>
          <w:rFonts w:ascii="Arial" w:cs="Arial" w:eastAsia="Arial" w:hAnsi="Arial"/>
          <w:color w:val="1E293B"/>
          <w:sz w:val="22"/>
          <w:szCs w:val="22"/>
        </w:rPr>
        <w:t xml:space="preserve">Menambahkan variabel prediktif baru seperti merek pabrikan (misal: Toyota vs Honda vs Suzuki) dan tipe bahan bakar (Bensin vs Diesel).</w:t>
      </w:r>
    </w:p>
    <w:p>
      <w:pPr>
        <w:pStyle w:val="ListParagraph"/>
        <w:numPr>
          <w:ilvl w:val="0"/>
          <w:numId w:val="1"/>
        </w:numPr>
        <w:spacing w:after="60" w:before="60" w:line="260"/>
        <w:jc w:val="both"/>
      </w:pPr>
      <w:r>
        <w:rPr>
          <w:rFonts w:ascii="Arial" w:cs="Arial" w:eastAsia="Arial" w:hAnsi="Arial"/>
          <w:b/>
          <w:bCs/>
          <w:color w:val="1E293B"/>
          <w:sz w:val="22"/>
          <w:szCs w:val="22"/>
        </w:rPr>
        <w:t xml:space="preserve">Model Non-Linear: </w:t>
      </w:r>
      <w:r>
        <w:rPr>
          <w:rFonts w:ascii="Arial" w:cs="Arial" w:eastAsia="Arial" w:hAnsi="Arial"/>
          <w:color w:val="1E293B"/>
          <w:sz w:val="22"/>
          <w:szCs w:val="22"/>
        </w:rPr>
        <w:t xml:space="preserve">Eksplorasi Polynomial Regression derajat 2 untuk menangkap lonjakan biaya non-linear eksponensial ketika kendaraan memasuki kilometer di atas 150.000 KM.</w:t>
      </w:r>
    </w:p>
    <w:p>
      <w:pPr>
        <w:pStyle w:val="Heading1"/>
        <w:spacing w:after="180" w:before="360"/>
      </w:pPr>
      <w:r>
        <w:rPr>
          <w:rFonts w:ascii="Arial" w:cs="Arial" w:eastAsia="Arial" w:hAnsi="Arial"/>
          <w:b/>
          <w:bCs/>
          <w:color w:val="0F3E76"/>
          <w:sz w:val="28"/>
          <w:szCs w:val="28"/>
        </w:rPr>
        <w:t xml:space="preserve">DAFTAR PUSTAKA</w:t>
      </w:r>
    </w:p>
    <w:p>
      <w:pPr>
        <w:spacing w:after="140" w:before="100" w:line="276"/>
        <w:jc w:val="both"/>
      </w:pPr>
      <w:r>
        <w:rPr>
          <w:rFonts w:ascii="Arial" w:cs="Arial" w:eastAsia="Arial" w:hAnsi="Arial"/>
          <w:b w:val="false"/>
          <w:bCs w:val="false"/>
          <w:i w:val="false"/>
          <w:iCs w:val="false"/>
          <w:color w:val="1E293B"/>
          <w:sz w:val="22"/>
          <w:szCs w:val="22"/>
        </w:rPr>
        <w:t xml:space="preserve">1. Montgomery, D. C., Peck, E. A., &amp; Vining, G. G. (2021). Introduction to Linear Regression Analysis. John Wiley &amp; Sons.</w:t>
      </w:r>
    </w:p>
    <w:p>
      <w:pPr>
        <w:spacing w:after="140" w:before="100" w:line="276"/>
        <w:jc w:val="both"/>
      </w:pPr>
      <w:r>
        <w:rPr>
          <w:rFonts w:ascii="Arial" w:cs="Arial" w:eastAsia="Arial" w:hAnsi="Arial"/>
          <w:b w:val="false"/>
          <w:bCs w:val="false"/>
          <w:i w:val="false"/>
          <w:iCs w:val="false"/>
          <w:color w:val="1E293B"/>
          <w:sz w:val="22"/>
          <w:szCs w:val="22"/>
        </w:rPr>
        <w:t xml:space="preserve">2. Hastie, T., Tibshirani, R., &amp; Friedman, J. (2009). The Elements of Statistical Learning: Data Mining, Inference, and Prediction. Springer Science &amp; Business Media.</w:t>
      </w:r>
    </w:p>
    <w:p>
      <w:pPr>
        <w:spacing w:after="140" w:before="100" w:line="276"/>
        <w:jc w:val="both"/>
      </w:pPr>
      <w:r>
        <w:rPr>
          <w:rFonts w:ascii="Arial" w:cs="Arial" w:eastAsia="Arial" w:hAnsi="Arial"/>
          <w:b w:val="false"/>
          <w:bCs w:val="false"/>
          <w:i w:val="false"/>
          <w:iCs w:val="false"/>
          <w:color w:val="1E293B"/>
          <w:sz w:val="22"/>
          <w:szCs w:val="22"/>
        </w:rPr>
        <w:t xml:space="preserve">3. Russell, S., &amp; Norvig, P. (2020). Artificial Intelligence: A Modern Approach (4th ed.). Pearson.</w:t>
      </w: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pPr>
    <w:r>
      <w:rPr>
        <w:rFonts w:ascii="Arial" w:cs="Arial" w:eastAsia="Arial" w:hAnsi="Arial"/>
        <w:color w:val="64748B"/>
        <w:sz w:val="18"/>
        <w:szCs w:val="18"/>
      </w:rPr>
      <w:t xml:space="preserve">Sistem Informasi Manajemen Rental Mobil (RentDesk)</w:t>
    </w:r>
    <w:r>
      <w:rPr>
        <w:rFonts w:ascii="Arial" w:cs="Arial" w:eastAsia="Arial" w:hAnsi="Arial"/>
        <w:color w:val="64748B"/>
        <w:sz w:val="18"/>
        <w:szCs w:val="18"/>
      </w:rPr>
      <w:t xml:space="preserve">Halaman </w:t>
    </w:r>
    <w:r>
      <w:rPr>
        <w:rFonts w:ascii="Arial" w:cs="Arial" w:eastAsia="Arial" w:hAnsi="Arial"/>
        <w:b/>
        <w:bCs/>
        <w:color w:val="0F3E76"/>
        <w:sz w:val="18"/>
        <w:szCs w:val="18"/>
      </w:rPr>
      <w:fldChar w:fldCharType="begin"/>
    </w:r>
    <w:r>
      <w:rPr>
        <w:rFonts w:ascii="Arial" w:cs="Arial" w:eastAsia="Arial" w:hAnsi="Arial"/>
        <w:b/>
        <w:bCs/>
        <w:color w:val="0F3E76"/>
        <w:sz w:val="18"/>
        <w:szCs w:val="18"/>
      </w:rPr>
      <w:instrText xml:space="preserve">PAGE</w:instrText>
    </w:r>
    <w:r>
      <w:rPr>
        <w:rFonts w:ascii="Arial" w:cs="Arial" w:eastAsia="Arial" w:hAnsi="Arial"/>
        <w:b/>
        <w:bCs/>
        <w:color w:val="0F3E76"/>
        <w:sz w:val="18"/>
        <w:szCs w:val="18"/>
      </w:rPr>
      <w:fldChar w:fldCharType="separate"/>
    </w:r>
    <w:r>
      <w:rPr>
        <w:rFonts w:ascii="Arial" w:cs="Arial" w:eastAsia="Arial" w:hAnsi="Arial"/>
        <w:b/>
        <w:bCs/>
        <w:color w:val="0F3E76"/>
        <w:sz w:val="18"/>
        <w:szCs w:val="18"/>
      </w:rPr>
      <w:fldChar w:fldCharType="end"/>
    </w:r>
    <w:r>
      <w:rPr>
        <w:rFonts w:ascii="Arial" w:cs="Arial" w:eastAsia="Arial" w:hAnsi="Arial"/>
        <w:color w:val="64748B"/>
        <w:sz w:val="18"/>
        <w:szCs w:val="18"/>
      </w:rPr>
      <w:t xml:space="preserve"> dari </w:t>
    </w:r>
    <w:r>
      <w:rPr>
        <w:rFonts w:ascii="Arial" w:cs="Arial" w:eastAsia="Arial" w:hAnsi="Arial"/>
        <w:b/>
        <w:bCs/>
        <w:color w:val="0F3E76"/>
        <w:sz w:val="18"/>
        <w:szCs w:val="18"/>
      </w:rPr>
      <w:fldChar w:fldCharType="begin"/>
    </w:r>
    <w:r>
      <w:rPr>
        <w:rFonts w:ascii="Arial" w:cs="Arial" w:eastAsia="Arial" w:hAnsi="Arial"/>
        <w:b/>
        <w:bCs/>
        <w:color w:val="0F3E76"/>
        <w:sz w:val="18"/>
        <w:szCs w:val="18"/>
      </w:rPr>
      <w:instrText xml:space="preserve">NUMPAGES</w:instrText>
    </w:r>
    <w:r>
      <w:rPr>
        <w:rFonts w:ascii="Arial" w:cs="Arial" w:eastAsia="Arial" w:hAnsi="Arial"/>
        <w:b/>
        <w:bCs/>
        <w:color w:val="0F3E76"/>
        <w:sz w:val="18"/>
        <w:szCs w:val="18"/>
      </w:rPr>
      <w:fldChar w:fldCharType="separate"/>
    </w:r>
    <w:r>
      <w:rPr>
        <w:rFonts w:ascii="Arial" w:cs="Arial" w:eastAsia="Arial" w:hAnsi="Arial"/>
        <w:b/>
        <w:bCs/>
        <w:color w:val="0F3E7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color w:val="64748B"/>
        <w:sz w:val="18"/>
        <w:szCs w:val="18"/>
      </w:rPr>
      <w:t xml:space="preserve">RentDesk Enterprise AI • Laporan Teknis Linear Regression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2026-10-23T00:36:29.247Z</dcterms:created>
  <dcterms:modified xsi:type="dcterms:W3CDTF">2026-10-23T00:36:29.249Z</dcterms:modified>
</cp:coreProperties>
</file>

<file path=docProps/custom.xml><?xml version="1.0" encoding="utf-8"?>
<Properties xmlns="http://schemas.openxmlformats.org/officeDocument/2006/custom-properties" xmlns:vt="http://schemas.openxmlformats.org/officeDocument/2006/docPropsVTypes"/>
</file>