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b/>
          <w:bCs/>
          <w:color w:val="1F3864"/>
          <w:sz w:val="56"/>
          <w:szCs w:val="56"/>
        </w:rPr>
        <w:t xml:space="preserve">PROJECT PROPOSAL</w:t>
      </w:r>
    </w:p>
    <w:p>
      <w:pPr>
        <w:pBdr>
          <w:bottom w:val="single" w:color="C00000" w:sz="12" w:space="10"/>
        </w:pBdr>
        <w:spacing w:after="0" w:before="60"/>
        <w:jc w:val="center"/>
      </w:pPr>
    </w:p>
    <w:p>
      <w:pPr>
        <w:spacing w:after="0" w:before="360"/>
        <w:jc w:val="center"/>
      </w:pPr>
      <w:r>
        <w:rPr>
          <w:b/>
          <w:bCs/>
          <w:color w:val="C00000"/>
          <w:sz w:val="44"/>
          <w:szCs w:val="44"/>
        </w:rPr>
        <w:t xml:space="preserve">WANBAI-STORE</w:t>
      </w:r>
    </w:p>
    <w:p>
      <w:pPr>
        <w:spacing w:after="0" w:before="120"/>
        <w:jc w:val="center"/>
      </w:pPr>
      <w:r>
        <w:rPr>
          <w:i/>
          <w:iCs/>
          <w:color w:val="595959"/>
          <w:sz w:val="24"/>
          <w:szCs w:val="24"/>
        </w:rPr>
        <w:t xml:space="preserve">Design &amp; Development of a Digital Goods &amp; Game Top-Up E-Commerce Platform</w:t>
      </w:r>
    </w:p>
    <w:p>
      <w:pPr>
        <w:spacing w:before="500"/>
      </w:pPr>
    </w:p>
    <w:tbl>
      <w:tblPr>
        <w:tblW w:type="dxa" w:w="9360"/>
        <w:tblBorders>
          <w:top w:val="single" w:color="C9D6E2" w:sz="4"/>
          <w:left w:val="single" w:color="C9D6E2" w:sz="4"/>
          <w:bottom w:val="single" w:color="C9D6E2" w:sz="4"/>
          <w:right w:val="single" w:color="C9D6E2" w:sz="4"/>
          <w:insideH w:val="single" w:color="E2E8F0" w:sz="4"/>
          <w:insideV w:val="single" w:color="E2E8F0" w:sz="4"/>
        </w:tblBorders>
      </w:tblPr>
      <w:tblGrid>
        <w:gridCol w:w="4680"/>
        <w:gridCol w:w="4680"/>
      </w:tblGrid>
      <w:tr>
        <w:tc>
          <w:tcPr>
            <w:tcBorders>
              <w:top w:val="none"/>
              <w:left w:val="none"/>
              <w:bottom w:val="none"/>
              <w:right w:val="none"/>
            </w:tcBorders>
            <w:tcMar>
              <w:top w:type="dxa" w:w="60"/>
              <w:left w:type="dxa" w:w="140"/>
              <w:bottom w:type="dxa" w:w="60"/>
              <w:right w:type="dxa" w:w="140"/>
            </w:tcMar>
          </w:tcPr>
          <w:p>
            <w:pPr>
              <w:spacing w:after="20"/>
            </w:pPr>
            <w:r>
              <w:rPr>
                <w:b/>
                <w:bCs/>
                <w:color w:val="595959"/>
                <w:sz w:val="18"/>
                <w:szCs w:val="18"/>
              </w:rPr>
              <w:t xml:space="preserve">PREPARED FOR (CLIENT)</w:t>
            </w:r>
          </w:p>
          <w:p>
            <w:r>
              <w:rPr>
                <w:b/>
                <w:bCs/>
                <w:color w:val="222222"/>
                <w:sz w:val="24"/>
                <w:szCs w:val="24"/>
              </w:rPr>
              <w:t xml:space="preserve">Alrbei Uhiu</w:t>
            </w:r>
          </w:p>
        </w:tc>
        <w:tc>
          <w:tcPr>
            <w:tcBorders>
              <w:top w:val="none"/>
              <w:left w:val="none"/>
              <w:bottom w:val="none"/>
              <w:right w:val="none"/>
            </w:tcBorders>
            <w:tcMar>
              <w:top w:type="dxa" w:w="60"/>
              <w:left w:type="dxa" w:w="140"/>
              <w:bottom w:type="dxa" w:w="60"/>
              <w:right w:type="dxa" w:w="140"/>
            </w:tcMar>
          </w:tcPr>
          <w:p>
            <w:pPr>
              <w:spacing w:after="20"/>
            </w:pPr>
            <w:r>
              <w:rPr>
                <w:b/>
                <w:bCs/>
                <w:color w:val="595959"/>
                <w:sz w:val="18"/>
                <w:szCs w:val="18"/>
              </w:rPr>
              <w:t xml:space="preserve">PREPARED BY</w:t>
            </w:r>
          </w:p>
          <w:p>
            <w:r>
              <w:rPr>
                <w:b/>
                <w:bCs/>
                <w:color w:val="222222"/>
                <w:sz w:val="24"/>
                <w:szCs w:val="24"/>
              </w:rPr>
              <w:t xml:space="preserve">Zai Ashfaq</w:t>
            </w:r>
          </w:p>
        </w:tc>
      </w:tr>
      <w:tr>
        <w:tc>
          <w:tcPr>
            <w:tcBorders>
              <w:top w:val="none"/>
              <w:left w:val="none"/>
              <w:bottom w:val="none"/>
              <w:right w:val="none"/>
            </w:tcBorders>
            <w:tcMar>
              <w:top w:type="dxa" w:w="60"/>
              <w:left w:type="dxa" w:w="140"/>
              <w:bottom w:type="dxa" w:w="60"/>
              <w:right w:type="dxa" w:w="140"/>
            </w:tcMar>
          </w:tcPr>
          <w:p>
            <w:pPr>
              <w:spacing w:after="20"/>
            </w:pPr>
            <w:r>
              <w:rPr>
                <w:b/>
                <w:bCs/>
                <w:color w:val="595959"/>
                <w:sz w:val="18"/>
                <w:szCs w:val="18"/>
              </w:rPr>
              <w:t xml:space="preserve">PROJECT</w:t>
            </w:r>
          </w:p>
          <w:p>
            <w:r>
              <w:rPr>
                <w:b/>
                <w:bCs/>
                <w:color w:val="C00000"/>
                <w:sz w:val="24"/>
                <w:szCs w:val="24"/>
              </w:rPr>
              <w:t xml:space="preserve">WANBAI-STORE</w:t>
            </w:r>
          </w:p>
        </w:tc>
        <w:tc>
          <w:tcPr>
            <w:tcBorders>
              <w:top w:val="none"/>
              <w:left w:val="none"/>
              <w:bottom w:val="none"/>
              <w:right w:val="none"/>
            </w:tcBorders>
            <w:tcMar>
              <w:top w:type="dxa" w:w="60"/>
              <w:left w:type="dxa" w:w="140"/>
              <w:bottom w:type="dxa" w:w="60"/>
              <w:right w:type="dxa" w:w="140"/>
            </w:tcMar>
          </w:tcPr>
          <w:p>
            <w:pPr>
              <w:spacing w:after="20"/>
            </w:pPr>
            <w:r>
              <w:rPr>
                <w:b/>
                <w:bCs/>
                <w:color w:val="595959"/>
                <w:sz w:val="18"/>
                <w:szCs w:val="18"/>
              </w:rPr>
              <w:t xml:space="preserve">ROLE</w:t>
            </w:r>
          </w:p>
          <w:p>
            <w:r>
              <w:rPr>
                <w:b/>
                <w:bCs/>
                <w:color w:val="222222"/>
                <w:sz w:val="24"/>
                <w:szCs w:val="24"/>
              </w:rPr>
              <w:t xml:space="preserve">Senior Full Stack Web &amp; App Developer</w:t>
            </w:r>
          </w:p>
        </w:tc>
      </w:tr>
      <w:tr>
        <w:tc>
          <w:tcPr>
            <w:tcBorders>
              <w:top w:val="none"/>
              <w:left w:val="none"/>
              <w:bottom w:val="none"/>
              <w:right w:val="none"/>
            </w:tcBorders>
            <w:tcMar>
              <w:top w:type="dxa" w:w="60"/>
              <w:left w:type="dxa" w:w="140"/>
              <w:bottom w:type="dxa" w:w="60"/>
              <w:right w:type="dxa" w:w="140"/>
            </w:tcMar>
          </w:tcPr>
          <w:p>
            <w:pPr>
              <w:spacing w:after="20"/>
            </w:pPr>
            <w:r>
              <w:rPr>
                <w:b/>
                <w:bCs/>
                <w:color w:val="595959"/>
                <w:sz w:val="18"/>
                <w:szCs w:val="18"/>
              </w:rPr>
              <w:t xml:space="preserve">TOTAL PROJECT COST</w:t>
            </w:r>
          </w:p>
          <w:p>
            <w:r>
              <w:rPr>
                <w:b/>
                <w:bCs/>
                <w:color w:val="1F3864"/>
                <w:sz w:val="24"/>
                <w:szCs w:val="24"/>
              </w:rPr>
              <w:t xml:space="preserve">$350 USD</w:t>
            </w:r>
          </w:p>
        </w:tc>
        <w:tc>
          <w:tcPr>
            <w:tcBorders>
              <w:top w:val="none"/>
              <w:left w:val="none"/>
              <w:bottom w:val="none"/>
              <w:right w:val="none"/>
            </w:tcBorders>
            <w:tcMar>
              <w:top w:type="dxa" w:w="60"/>
              <w:left w:type="dxa" w:w="140"/>
              <w:bottom w:type="dxa" w:w="60"/>
              <w:right w:type="dxa" w:w="140"/>
            </w:tcMar>
          </w:tcPr>
          <w:p>
            <w:pPr>
              <w:spacing w:after="20"/>
            </w:pPr>
            <w:r>
              <w:rPr>
                <w:b/>
                <w:bCs/>
                <w:color w:val="595959"/>
                <w:sz w:val="18"/>
                <w:szCs w:val="18"/>
              </w:rPr>
              <w:t xml:space="preserve">DATE</w:t>
            </w:r>
          </w:p>
          <w:p>
            <w:r>
              <w:rPr>
                <w:b/>
                <w:bCs/>
                <w:color w:val="222222"/>
                <w:sz w:val="24"/>
                <w:szCs w:val="24"/>
              </w:rPr>
              <w:t xml:space="preserve">June 28, 2026</w:t>
            </w:r>
          </w:p>
        </w:tc>
      </w:tr>
    </w:tbl>
    <w:p>
      <w:pPr>
        <w:spacing w:before="360"/>
        <w:jc w:val="center"/>
      </w:pPr>
      <w:r>
        <w:rPr>
          <w:i/>
          <w:iCs/>
          <w:color w:val="595959"/>
          <w:sz w:val="20"/>
          <w:szCs w:val="20"/>
        </w:rPr>
        <w:t xml:space="preserve">Delivered across 5 structured milestones • Advance-based payment</w:t>
      </w:r>
    </w:p>
    <w:p>
      <w:r>
        <w:br w:type="page"/>
      </w: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Introduction</w:t>
      </w:r>
    </w:p>
    <w:p>
      <w:pPr>
        <w:spacing w:after="120" w:before="0" w:line="280"/>
      </w:pPr>
      <w:r>
        <w:t xml:space="preserve">Dear Alrbei Uhiu,</w:t>
      </w:r>
    </w:p>
    <w:p>
      <w:pPr>
        <w:spacing w:after="120" w:before="0" w:line="280"/>
      </w:pPr>
      <w:r>
        <w:t xml:space="preserve">Thank you for the opportunity to work on WANBAI-STORE. This proposal outlines how I will design and develop your digital goods and game top-up store — a fast, secure, mobile-friendly platform for selling game top-ups, gift cards, e-payment services, software keys, telecom recharge, and app subscriptions with instant digital delivery.</w:t>
      </w:r>
    </w:p>
    <w:p>
      <w:pPr>
        <w:spacing w:after="120" w:before="0" w:line="280"/>
      </w:pPr>
      <w:r>
        <w:t xml:space="preserve">The project is organised into five clear milestones with defined deliverables, a fixed total cost of $350 USD, and a transparent advance-based payment schedule so we both stay aligned at every stage. My goal is a clean handover of a working store you can run and grow.</w:t>
      </w:r>
    </w:p>
    <w:p>
      <w:pPr>
        <w:spacing w:after="60" w:before="0" w:line="280"/>
      </w:pPr>
      <w:r>
        <w:t xml:space="preserve">I look forward to building this with you.</w:t>
      </w:r>
    </w:p>
    <w:p>
      <w:pPr>
        <w:spacing w:after="20" w:before="0" w:line="280"/>
      </w:pPr>
      <w:r>
        <w:t xml:space="preserve">Warm regards,</w:t>
      </w:r>
    </w:p>
    <w:p>
      <w:pPr>
        <w:spacing w:after="0" w:before="0" w:line="280"/>
      </w:pPr>
      <w:r>
        <w:rPr>
          <w:b/>
          <w:bCs/>
        </w:rPr>
        <w:t xml:space="preserve">Zai Ashfaq</w:t>
      </w:r>
    </w:p>
    <w:p>
      <w:pPr>
        <w:spacing w:after="120" w:before="0" w:line="280"/>
      </w:pPr>
      <w:r>
        <w:rPr>
          <w:color w:val="595959"/>
          <w:sz w:val="20"/>
          <w:szCs w:val="20"/>
        </w:rPr>
        <w:t xml:space="preserve">Senior Full Stack Web &amp; App Developer</w:t>
      </w:r>
    </w:p>
    <w:p>
      <w:pPr>
        <w:pStyle w:val="Heading1"/>
      </w:pPr>
      <w:r>
        <w:t xml:space="preserve">2. Project Overview</w:t>
      </w:r>
    </w:p>
    <w:p>
      <w:pPr>
        <w:spacing w:after="120" w:before="0" w:line="280"/>
      </w:pPr>
      <w:r>
        <w:t xml:space="preserve">WANBAI-STORE will be a modern, right-to-left (RTL) friendly, multi-currency e-commerce platform specialised in digital products with automatic, instant delivery. Core characteristics:</w:t>
      </w:r>
    </w:p>
    <w:p>
      <w:pPr>
        <w:pStyle w:val="ListParagraph"/>
        <w:numPr>
          <w:ilvl w:val="0"/>
          <w:numId w:val="2"/>
        </w:numPr>
        <w:spacing w:after="60" w:line="276"/>
      </w:pPr>
      <w:r>
        <w:t xml:space="preserve">Multi-category storefront (game top-ups, gift cards, e-payment, social media services, activation keys, shopping cards, telecom, app subscriptions).</w:t>
      </w:r>
    </w:p>
    <w:p>
      <w:pPr>
        <w:pStyle w:val="ListParagraph"/>
        <w:numPr>
          <w:ilvl w:val="0"/>
          <w:numId w:val="2"/>
        </w:numPr>
        <w:spacing w:after="60" w:line="276"/>
      </w:pPr>
      <w:r>
        <w:t xml:space="preserve">Instant digital delivery by email and inside the customer account — no physical shipping.</w:t>
      </w:r>
    </w:p>
    <w:p>
      <w:pPr>
        <w:pStyle w:val="ListParagraph"/>
        <w:numPr>
          <w:ilvl w:val="0"/>
          <w:numId w:val="2"/>
        </w:numPr>
        <w:spacing w:after="60" w:line="276"/>
      </w:pPr>
      <w:r>
        <w:t xml:space="preserve">Guest checkout plus full user accounts with wallet, orders, favorites, and notifications.</w:t>
      </w:r>
    </w:p>
    <w:p>
      <w:pPr>
        <w:pStyle w:val="ListParagraph"/>
        <w:numPr>
          <w:ilvl w:val="0"/>
          <w:numId w:val="2"/>
        </w:numPr>
        <w:spacing w:after="60" w:line="276"/>
      </w:pPr>
      <w:r>
        <w:t xml:space="preserve">Multi-currency display and multiple payment methods.</w:t>
      </w:r>
    </w:p>
    <w:p>
      <w:pPr>
        <w:pStyle w:val="ListParagraph"/>
        <w:numPr>
          <w:ilvl w:val="0"/>
          <w:numId w:val="2"/>
        </w:numPr>
        <w:spacing w:after="60" w:line="276"/>
      </w:pPr>
      <w:r>
        <w:t xml:space="preserve">Admin back-office to manage the catalog, orders, users, content, and payments.</w:t>
      </w:r>
    </w:p>
    <w:p>
      <w:pPr>
        <w:pStyle w:val="ListParagraph"/>
        <w:numPr>
          <w:ilvl w:val="0"/>
          <w:numId w:val="2"/>
        </w:numPr>
        <w:spacing w:after="60" w:line="276"/>
      </w:pPr>
      <w:r>
        <w:t xml:space="preserve">Mobile-first responsive design with a dedicated mobile navigation experience.</w:t>
      </w:r>
    </w:p>
    <w:p>
      <w:pPr>
        <w:pStyle w:val="Heading1"/>
      </w:pPr>
      <w:r>
        <w:t xml:space="preserve">3. Scope of Work &amp; Milestones</w:t>
      </w:r>
    </w:p>
    <w:p>
      <w:pPr>
        <w:spacing w:after="120" w:before="0" w:line="280"/>
      </w:pPr>
      <w:r>
        <w:rPr>
          <w:i/>
          <w:iCs/>
          <w:color w:val="595959"/>
        </w:rPr>
        <w:t xml:space="preserve">The work is divided into five milestones. Each milestone is paid in advance — the milestone payment is made before its work begins, and the milestone is delivered once that work is complete.</w:t>
      </w:r>
    </w:p>
    <w:tbl>
      <w:tblPr>
        <w:tblW w:type="dxa" w:w="9360"/>
        <w:tblBorders>
          <w:top w:val="single" w:color="C9D6E2" w:sz="1"/>
          <w:left w:val="single" w:color="C9D6E2" w:sz="1"/>
          <w:bottom w:val="single" w:color="C9D6E2" w:sz="1"/>
          <w:right w:val="single" w:color="C9D6E2" w:sz="1"/>
          <w:insideH w:val="single" w:color="C9D6E2" w:sz="1"/>
          <w:insideV w:val="single" w:color="C9D6E2" w:sz="1"/>
        </w:tblBorders>
      </w:tblPr>
      <w:tblGrid>
        <w:gridCol w:w="6660"/>
        <w:gridCol w:w="1350"/>
        <w:gridCol w:w="1350"/>
      </w:tblGrid>
      <w:tr>
        <w:tc>
          <w:tcPr>
            <w:tcBorders>
              <w:top w:val="single" w:color="C9D6E2" w:sz="1"/>
              <w:left w:val="single" w:color="C9D6E2" w:sz="1"/>
              <w:bottom w:val="single" w:color="C9D6E2" w:sz="1"/>
              <w:right w:val="single" w:color="C9D6E2" w:sz="1"/>
            </w:tcBorders>
            <w:shd w:fill="1F3864" w:val="clear"/>
            <w:tcMar>
              <w:top w:type="dxa" w:w="90"/>
              <w:left w:type="dxa" w:w="140"/>
              <w:bottom w:type="dxa" w:w="90"/>
              <w:right w:type="dxa" w:w="120"/>
            </w:tcMar>
          </w:tcPr>
          <w:p>
            <w:r>
              <w:rPr>
                <w:b/>
                <w:bCs/>
                <w:color w:val="FFFFFF"/>
                <w:sz w:val="24"/>
                <w:szCs w:val="24"/>
              </w:rPr>
              <w:t xml:space="preserve">Milestone 1: Setup, Branding &amp; UI/UX Design</w:t>
            </w:r>
          </w:p>
        </w:tc>
        <w:tc>
          <w:tcPr>
            <w:tcBorders>
              <w:top w:val="single" w:color="C9D6E2" w:sz="1"/>
              <w:left w:val="single" w:color="C9D6E2" w:sz="1"/>
              <w:bottom w:val="single" w:color="C9D6E2" w:sz="1"/>
              <w:right w:val="single" w:color="C9D6E2" w:sz="1"/>
            </w:tcBorders>
            <w:shd w:fill="C00000" w:val="clear"/>
            <w:tcMar>
              <w:top w:type="dxa" w:w="90"/>
              <w:left w:type="dxa" w:w="80"/>
              <w:bottom w:type="dxa" w:w="90"/>
              <w:right w:type="dxa" w:w="80"/>
            </w:tcMar>
            <w:vAlign w:val="center"/>
          </w:tcPr>
          <w:p>
            <w:pPr>
              <w:spacing w:after="0"/>
              <w:jc w:val="center"/>
            </w:pPr>
            <w:r>
              <w:rPr>
                <w:b/>
                <w:bCs/>
                <w:color w:val="FFFFFF"/>
                <w:sz w:val="26"/>
                <w:szCs w:val="26"/>
              </w:rPr>
              <w:t xml:space="preserve">$80</w:t>
            </w:r>
          </w:p>
          <w:p>
            <w:pPr>
              <w:spacing w:after="0"/>
              <w:jc w:val="center"/>
            </w:pPr>
            <w:r>
              <w:rPr>
                <w:color w:val="FFE3E3"/>
                <w:sz w:val="14"/>
                <w:szCs w:val="14"/>
              </w:rPr>
              <w:t xml:space="preserve">advance</w:t>
            </w:r>
          </w:p>
        </w:tc>
        <w:tc>
          <w:tcPr>
            <w:tcBorders>
              <w:top w:val="single" w:color="C9D6E2" w:sz="1"/>
              <w:left w:val="single" w:color="C9D6E2" w:sz="1"/>
              <w:bottom w:val="single" w:color="C9D6E2" w:sz="1"/>
              <w:right w:val="single" w:color="C9D6E2" w:sz="1"/>
            </w:tcBorders>
            <w:shd w:fill="33415C" w:val="clear"/>
            <w:tcMar>
              <w:top w:type="dxa" w:w="90"/>
              <w:left w:type="dxa" w:w="80"/>
              <w:bottom w:type="dxa" w:w="90"/>
              <w:right w:type="dxa" w:w="80"/>
            </w:tcMar>
            <w:vAlign w:val="center"/>
          </w:tcPr>
          <w:p>
            <w:pPr>
              <w:spacing w:after="0"/>
              <w:jc w:val="center"/>
            </w:pPr>
            <w:r>
              <w:rPr>
                <w:b/>
                <w:bCs/>
                <w:color w:val="FFFFFF"/>
                <w:sz w:val="20"/>
                <w:szCs w:val="20"/>
              </w:rPr>
              <w:t xml:space="preserve">3–5 days</w:t>
            </w:r>
          </w:p>
          <w:p>
            <w:pPr>
              <w:spacing w:after="0"/>
              <w:jc w:val="center"/>
            </w:pPr>
            <w:r>
              <w:rPr>
                <w:color w:val="C9D6E2"/>
                <w:sz w:val="14"/>
                <w:szCs w:val="14"/>
              </w:rPr>
              <w:t xml:space="preserve">duration</w:t>
            </w:r>
          </w:p>
        </w:tc>
      </w:tr>
    </w:tbl>
    <w:p>
      <w:pPr>
        <w:spacing w:after="40"/>
      </w:pPr>
    </w:p>
    <w:p>
      <w:pPr>
        <w:spacing w:after="40" w:before="0" w:line="280"/>
      </w:pPr>
      <w:r>
        <w:rPr>
          <w:b/>
          <w:bCs/>
          <w:sz w:val="20"/>
          <w:szCs w:val="20"/>
        </w:rPr>
        <w:t xml:space="preserve">Deliverables:</w:t>
      </w:r>
    </w:p>
    <w:p>
      <w:pPr>
        <w:pStyle w:val="ListParagraph"/>
        <w:numPr>
          <w:ilvl w:val="0"/>
          <w:numId w:val="2"/>
        </w:numPr>
        <w:spacing w:after="60" w:line="276"/>
      </w:pPr>
      <w:r>
        <w:t xml:space="preserve">Requirements finalization and project plan sign-off.</w:t>
      </w:r>
    </w:p>
    <w:p>
      <w:pPr>
        <w:pStyle w:val="ListParagraph"/>
        <w:numPr>
          <w:ilvl w:val="0"/>
          <w:numId w:val="2"/>
        </w:numPr>
        <w:spacing w:after="60" w:line="276"/>
      </w:pPr>
      <w:r>
        <w:t xml:space="preserve">Project &amp; environment setup (frontend, backend, database, repository, hosting plan).</w:t>
      </w:r>
    </w:p>
    <w:p>
      <w:pPr>
        <w:pStyle w:val="ListParagraph"/>
        <w:numPr>
          <w:ilvl w:val="0"/>
          <w:numId w:val="2"/>
        </w:numPr>
        <w:spacing w:after="60" w:line="276"/>
      </w:pPr>
      <w:r>
        <w:t xml:space="preserve">Brand application for WANBAI-STORE (logo placement, colors, typography).</w:t>
      </w:r>
    </w:p>
    <w:p>
      <w:pPr>
        <w:pStyle w:val="ListParagraph"/>
        <w:numPr>
          <w:ilvl w:val="0"/>
          <w:numId w:val="2"/>
        </w:numPr>
        <w:spacing w:after="60" w:line="276"/>
      </w:pPr>
      <w:r>
        <w:t xml:space="preserve">Complete UI/UX design with RTL-ready, mobile-first layout.</w:t>
      </w:r>
    </w:p>
    <w:p>
      <w:pPr>
        <w:pStyle w:val="ListParagraph"/>
        <w:numPr>
          <w:ilvl w:val="0"/>
          <w:numId w:val="2"/>
        </w:numPr>
        <w:spacing w:after="60" w:line="276"/>
      </w:pPr>
      <w:r>
        <w:t xml:space="preserve">Home page design + global components: header/navbar, footer, and mobile bottom navigation.</w:t>
      </w:r>
    </w:p>
    <w:p>
      <w:pPr>
        <w:pStyle w:val="ListParagraph"/>
        <w:numPr>
          <w:ilvl w:val="0"/>
          <w:numId w:val="2"/>
        </w:numPr>
        <w:spacing w:after="60" w:line="276"/>
      </w:pPr>
      <w:r>
        <w:t xml:space="preserve">Responsive design system and component library.</w:t>
      </w:r>
    </w:p>
    <w:p>
      <w:pPr>
        <w:spacing w:after="160"/>
      </w:pPr>
    </w:p>
    <w:tbl>
      <w:tblPr>
        <w:tblW w:type="dxa" w:w="9360"/>
        <w:tblBorders>
          <w:top w:val="single" w:color="C9D6E2" w:sz="1"/>
          <w:left w:val="single" w:color="C9D6E2" w:sz="1"/>
          <w:bottom w:val="single" w:color="C9D6E2" w:sz="1"/>
          <w:right w:val="single" w:color="C9D6E2" w:sz="1"/>
          <w:insideH w:val="single" w:color="C9D6E2" w:sz="1"/>
          <w:insideV w:val="single" w:color="C9D6E2" w:sz="1"/>
        </w:tblBorders>
      </w:tblPr>
      <w:tblGrid>
        <w:gridCol w:w="6660"/>
        <w:gridCol w:w="1350"/>
        <w:gridCol w:w="1350"/>
      </w:tblGrid>
      <w:tr>
        <w:tc>
          <w:tcPr>
            <w:tcBorders>
              <w:top w:val="single" w:color="C9D6E2" w:sz="1"/>
              <w:left w:val="single" w:color="C9D6E2" w:sz="1"/>
              <w:bottom w:val="single" w:color="C9D6E2" w:sz="1"/>
              <w:right w:val="single" w:color="C9D6E2" w:sz="1"/>
            </w:tcBorders>
            <w:shd w:fill="1F3864" w:val="clear"/>
            <w:tcMar>
              <w:top w:type="dxa" w:w="90"/>
              <w:left w:type="dxa" w:w="140"/>
              <w:bottom w:type="dxa" w:w="90"/>
              <w:right w:type="dxa" w:w="120"/>
            </w:tcMar>
          </w:tcPr>
          <w:p>
            <w:r>
              <w:rPr>
                <w:b/>
                <w:bCs/>
                <w:color w:val="FFFFFF"/>
                <w:sz w:val="24"/>
                <w:szCs w:val="24"/>
              </w:rPr>
              <w:t xml:space="preserve">Milestone 2: Storefront, Catalog &amp; Product Pages</w:t>
            </w:r>
          </w:p>
        </w:tc>
        <w:tc>
          <w:tcPr>
            <w:tcBorders>
              <w:top w:val="single" w:color="C9D6E2" w:sz="1"/>
              <w:left w:val="single" w:color="C9D6E2" w:sz="1"/>
              <w:bottom w:val="single" w:color="C9D6E2" w:sz="1"/>
              <w:right w:val="single" w:color="C9D6E2" w:sz="1"/>
            </w:tcBorders>
            <w:shd w:fill="C00000" w:val="clear"/>
            <w:tcMar>
              <w:top w:type="dxa" w:w="90"/>
              <w:left w:type="dxa" w:w="80"/>
              <w:bottom w:type="dxa" w:w="90"/>
              <w:right w:type="dxa" w:w="80"/>
            </w:tcMar>
            <w:vAlign w:val="center"/>
          </w:tcPr>
          <w:p>
            <w:pPr>
              <w:spacing w:after="0"/>
              <w:jc w:val="center"/>
            </w:pPr>
            <w:r>
              <w:rPr>
                <w:b/>
                <w:bCs/>
                <w:color w:val="FFFFFF"/>
                <w:sz w:val="26"/>
                <w:szCs w:val="26"/>
              </w:rPr>
              <w:t xml:space="preserve">$70</w:t>
            </w:r>
          </w:p>
          <w:p>
            <w:pPr>
              <w:spacing w:after="0"/>
              <w:jc w:val="center"/>
            </w:pPr>
            <w:r>
              <w:rPr>
                <w:color w:val="FFE3E3"/>
                <w:sz w:val="14"/>
                <w:szCs w:val="14"/>
              </w:rPr>
              <w:t xml:space="preserve">advance</w:t>
            </w:r>
          </w:p>
        </w:tc>
        <w:tc>
          <w:tcPr>
            <w:tcBorders>
              <w:top w:val="single" w:color="C9D6E2" w:sz="1"/>
              <w:left w:val="single" w:color="C9D6E2" w:sz="1"/>
              <w:bottom w:val="single" w:color="C9D6E2" w:sz="1"/>
              <w:right w:val="single" w:color="C9D6E2" w:sz="1"/>
            </w:tcBorders>
            <w:shd w:fill="33415C" w:val="clear"/>
            <w:tcMar>
              <w:top w:type="dxa" w:w="90"/>
              <w:left w:type="dxa" w:w="80"/>
              <w:bottom w:type="dxa" w:w="90"/>
              <w:right w:type="dxa" w:w="80"/>
            </w:tcMar>
            <w:vAlign w:val="center"/>
          </w:tcPr>
          <w:p>
            <w:pPr>
              <w:spacing w:after="0"/>
              <w:jc w:val="center"/>
            </w:pPr>
            <w:r>
              <w:rPr>
                <w:b/>
                <w:bCs/>
                <w:color w:val="FFFFFF"/>
                <w:sz w:val="20"/>
                <w:szCs w:val="20"/>
              </w:rPr>
              <w:t xml:space="preserve">4–6 days</w:t>
            </w:r>
          </w:p>
          <w:p>
            <w:pPr>
              <w:spacing w:after="0"/>
              <w:jc w:val="center"/>
            </w:pPr>
            <w:r>
              <w:rPr>
                <w:color w:val="C9D6E2"/>
                <w:sz w:val="14"/>
                <w:szCs w:val="14"/>
              </w:rPr>
              <w:t xml:space="preserve">duration</w:t>
            </w:r>
          </w:p>
        </w:tc>
      </w:tr>
    </w:tbl>
    <w:p>
      <w:pPr>
        <w:spacing w:after="40"/>
      </w:pPr>
    </w:p>
    <w:p>
      <w:pPr>
        <w:spacing w:after="40" w:before="0" w:line="280"/>
      </w:pPr>
      <w:r>
        <w:rPr>
          <w:b/>
          <w:bCs/>
          <w:sz w:val="20"/>
          <w:szCs w:val="20"/>
        </w:rPr>
        <w:t xml:space="preserve">Deliverables:</w:t>
      </w:r>
    </w:p>
    <w:p>
      <w:pPr>
        <w:pStyle w:val="ListParagraph"/>
        <w:numPr>
          <w:ilvl w:val="0"/>
          <w:numId w:val="2"/>
        </w:numPr>
        <w:spacing w:after="60" w:line="276"/>
      </w:pPr>
      <w:r>
        <w:t xml:space="preserve">Category system with up to 8 categories and listing pages (grid/list view + pagination).</w:t>
      </w:r>
    </w:p>
    <w:p>
      <w:pPr>
        <w:pStyle w:val="ListParagraph"/>
        <w:numPr>
          <w:ilvl w:val="0"/>
          <w:numId w:val="2"/>
        </w:numPr>
        <w:spacing w:after="60" w:line="276"/>
      </w:pPr>
      <w:r>
        <w:t xml:space="preserve">Product detail pages: variant groups, denomination/package selection, dynamic pricing.</w:t>
      </w:r>
    </w:p>
    <w:p>
      <w:pPr>
        <w:pStyle w:val="ListParagraph"/>
        <w:numPr>
          <w:ilvl w:val="0"/>
          <w:numId w:val="2"/>
        </w:numPr>
        <w:spacing w:after="60" w:line="276"/>
      </w:pPr>
      <w:r>
        <w:t xml:space="preserve">Player-ID / input fields for top-up products; code-based flow for gift cards.</w:t>
      </w:r>
    </w:p>
    <w:p>
      <w:pPr>
        <w:pStyle w:val="ListParagraph"/>
        <w:numPr>
          <w:ilvl w:val="0"/>
          <w:numId w:val="2"/>
        </w:numPr>
        <w:spacing w:after="60" w:line="276"/>
      </w:pPr>
      <w:r>
        <w:t xml:space="preserve">Home sections: hero slider/banners, per-category product showcases, testimonials, partners.</w:t>
      </w:r>
    </w:p>
    <w:p>
      <w:pPr>
        <w:pStyle w:val="ListParagraph"/>
        <w:numPr>
          <w:ilvl w:val="0"/>
          <w:numId w:val="2"/>
        </w:numPr>
        <w:spacing w:after="60" w:line="276"/>
      </w:pPr>
      <w:r>
        <w:t xml:space="preserve">Multi-currency selector with price conversion and search.</w:t>
      </w:r>
    </w:p>
    <w:p>
      <w:pPr>
        <w:spacing w:after="160"/>
      </w:pPr>
    </w:p>
    <w:tbl>
      <w:tblPr>
        <w:tblW w:type="dxa" w:w="9360"/>
        <w:tblBorders>
          <w:top w:val="single" w:color="C9D6E2" w:sz="1"/>
          <w:left w:val="single" w:color="C9D6E2" w:sz="1"/>
          <w:bottom w:val="single" w:color="C9D6E2" w:sz="1"/>
          <w:right w:val="single" w:color="C9D6E2" w:sz="1"/>
          <w:insideH w:val="single" w:color="C9D6E2" w:sz="1"/>
          <w:insideV w:val="single" w:color="C9D6E2" w:sz="1"/>
        </w:tblBorders>
      </w:tblPr>
      <w:tblGrid>
        <w:gridCol w:w="6660"/>
        <w:gridCol w:w="1350"/>
        <w:gridCol w:w="1350"/>
      </w:tblGrid>
      <w:tr>
        <w:tc>
          <w:tcPr>
            <w:tcBorders>
              <w:top w:val="single" w:color="C9D6E2" w:sz="1"/>
              <w:left w:val="single" w:color="C9D6E2" w:sz="1"/>
              <w:bottom w:val="single" w:color="C9D6E2" w:sz="1"/>
              <w:right w:val="single" w:color="C9D6E2" w:sz="1"/>
            </w:tcBorders>
            <w:shd w:fill="1F3864" w:val="clear"/>
            <w:tcMar>
              <w:top w:type="dxa" w:w="90"/>
              <w:left w:type="dxa" w:w="140"/>
              <w:bottom w:type="dxa" w:w="90"/>
              <w:right w:type="dxa" w:w="120"/>
            </w:tcMar>
          </w:tcPr>
          <w:p>
            <w:r>
              <w:rPr>
                <w:b/>
                <w:bCs/>
                <w:color w:val="FFFFFF"/>
                <w:sz w:val="24"/>
                <w:szCs w:val="24"/>
              </w:rPr>
              <w:t xml:space="preserve">Milestone 3: User Accounts, Wallet &amp; Checkout</w:t>
            </w:r>
          </w:p>
        </w:tc>
        <w:tc>
          <w:tcPr>
            <w:tcBorders>
              <w:top w:val="single" w:color="C9D6E2" w:sz="1"/>
              <w:left w:val="single" w:color="C9D6E2" w:sz="1"/>
              <w:bottom w:val="single" w:color="C9D6E2" w:sz="1"/>
              <w:right w:val="single" w:color="C9D6E2" w:sz="1"/>
            </w:tcBorders>
            <w:shd w:fill="C00000" w:val="clear"/>
            <w:tcMar>
              <w:top w:type="dxa" w:w="90"/>
              <w:left w:type="dxa" w:w="80"/>
              <w:bottom w:type="dxa" w:w="90"/>
              <w:right w:type="dxa" w:w="80"/>
            </w:tcMar>
            <w:vAlign w:val="center"/>
          </w:tcPr>
          <w:p>
            <w:pPr>
              <w:spacing w:after="0"/>
              <w:jc w:val="center"/>
            </w:pPr>
            <w:r>
              <w:rPr>
                <w:b/>
                <w:bCs/>
                <w:color w:val="FFFFFF"/>
                <w:sz w:val="26"/>
                <w:szCs w:val="26"/>
              </w:rPr>
              <w:t xml:space="preserve">$70</w:t>
            </w:r>
          </w:p>
          <w:p>
            <w:pPr>
              <w:spacing w:after="0"/>
              <w:jc w:val="center"/>
            </w:pPr>
            <w:r>
              <w:rPr>
                <w:color w:val="FFE3E3"/>
                <w:sz w:val="14"/>
                <w:szCs w:val="14"/>
              </w:rPr>
              <w:t xml:space="preserve">advance</w:t>
            </w:r>
          </w:p>
        </w:tc>
        <w:tc>
          <w:tcPr>
            <w:tcBorders>
              <w:top w:val="single" w:color="C9D6E2" w:sz="1"/>
              <w:left w:val="single" w:color="C9D6E2" w:sz="1"/>
              <w:bottom w:val="single" w:color="C9D6E2" w:sz="1"/>
              <w:right w:val="single" w:color="C9D6E2" w:sz="1"/>
            </w:tcBorders>
            <w:shd w:fill="33415C" w:val="clear"/>
            <w:tcMar>
              <w:top w:type="dxa" w:w="90"/>
              <w:left w:type="dxa" w:w="80"/>
              <w:bottom w:type="dxa" w:w="90"/>
              <w:right w:type="dxa" w:w="80"/>
            </w:tcMar>
            <w:vAlign w:val="center"/>
          </w:tcPr>
          <w:p>
            <w:pPr>
              <w:spacing w:after="0"/>
              <w:jc w:val="center"/>
            </w:pPr>
            <w:r>
              <w:rPr>
                <w:b/>
                <w:bCs/>
                <w:color w:val="FFFFFF"/>
                <w:sz w:val="20"/>
                <w:szCs w:val="20"/>
              </w:rPr>
              <w:t xml:space="preserve">4–5 days</w:t>
            </w:r>
          </w:p>
          <w:p>
            <w:pPr>
              <w:spacing w:after="0"/>
              <w:jc w:val="center"/>
            </w:pPr>
            <w:r>
              <w:rPr>
                <w:color w:val="C9D6E2"/>
                <w:sz w:val="14"/>
                <w:szCs w:val="14"/>
              </w:rPr>
              <w:t xml:space="preserve">duration</w:t>
            </w:r>
          </w:p>
        </w:tc>
      </w:tr>
    </w:tbl>
    <w:p>
      <w:pPr>
        <w:spacing w:after="40"/>
      </w:pPr>
    </w:p>
    <w:p>
      <w:pPr>
        <w:spacing w:after="40" w:before="0" w:line="280"/>
      </w:pPr>
      <w:r>
        <w:rPr>
          <w:b/>
          <w:bCs/>
          <w:sz w:val="20"/>
          <w:szCs w:val="20"/>
        </w:rPr>
        <w:t xml:space="preserve">Deliverables:</w:t>
      </w:r>
    </w:p>
    <w:p>
      <w:pPr>
        <w:pStyle w:val="ListParagraph"/>
        <w:numPr>
          <w:ilvl w:val="0"/>
          <w:numId w:val="2"/>
        </w:numPr>
        <w:spacing w:after="60" w:line="276"/>
      </w:pPr>
      <w:r>
        <w:t xml:space="preserve">Authentication: email/password, Google &amp; Facebook login, and password reset.</w:t>
      </w:r>
    </w:p>
    <w:p>
      <w:pPr>
        <w:pStyle w:val="ListParagraph"/>
        <w:numPr>
          <w:ilvl w:val="0"/>
          <w:numId w:val="2"/>
        </w:numPr>
        <w:spacing w:after="60" w:line="276"/>
      </w:pPr>
      <w:r>
        <w:t xml:space="preserve">User dashboard: orders, favorites/wishlist, notifications, and profile settings.</w:t>
      </w:r>
    </w:p>
    <w:p>
      <w:pPr>
        <w:pStyle w:val="ListParagraph"/>
        <w:numPr>
          <w:ilvl w:val="0"/>
          <w:numId w:val="2"/>
        </w:numPr>
        <w:spacing w:after="60" w:line="276"/>
      </w:pPr>
      <w:r>
        <w:t xml:space="preserve">Wallet / balance system (top-up credit usable at checkout).</w:t>
      </w:r>
    </w:p>
    <w:p>
      <w:pPr>
        <w:pStyle w:val="ListParagraph"/>
        <w:numPr>
          <w:ilvl w:val="0"/>
          <w:numId w:val="2"/>
        </w:numPr>
        <w:spacing w:after="60" w:line="276"/>
      </w:pPr>
      <w:r>
        <w:t xml:space="preserve">Guest checkout flow and order creation.</w:t>
      </w:r>
    </w:p>
    <w:p>
      <w:pPr>
        <w:pStyle w:val="ListParagraph"/>
        <w:numPr>
          <w:ilvl w:val="0"/>
          <w:numId w:val="2"/>
        </w:numPr>
        <w:spacing w:after="60" w:line="276"/>
      </w:pPr>
      <w:r>
        <w:t xml:space="preserve">Favorites (Save) and notifications wiring across the store.</w:t>
      </w:r>
    </w:p>
    <w:p>
      <w:pPr>
        <w:spacing w:after="160"/>
      </w:pPr>
    </w:p>
    <w:tbl>
      <w:tblPr>
        <w:tblW w:type="dxa" w:w="9360"/>
        <w:tblBorders>
          <w:top w:val="single" w:color="C9D6E2" w:sz="1"/>
          <w:left w:val="single" w:color="C9D6E2" w:sz="1"/>
          <w:bottom w:val="single" w:color="C9D6E2" w:sz="1"/>
          <w:right w:val="single" w:color="C9D6E2" w:sz="1"/>
          <w:insideH w:val="single" w:color="C9D6E2" w:sz="1"/>
          <w:insideV w:val="single" w:color="C9D6E2" w:sz="1"/>
        </w:tblBorders>
      </w:tblPr>
      <w:tblGrid>
        <w:gridCol w:w="6660"/>
        <w:gridCol w:w="1350"/>
        <w:gridCol w:w="1350"/>
      </w:tblGrid>
      <w:tr>
        <w:tc>
          <w:tcPr>
            <w:tcBorders>
              <w:top w:val="single" w:color="C9D6E2" w:sz="1"/>
              <w:left w:val="single" w:color="C9D6E2" w:sz="1"/>
              <w:bottom w:val="single" w:color="C9D6E2" w:sz="1"/>
              <w:right w:val="single" w:color="C9D6E2" w:sz="1"/>
            </w:tcBorders>
            <w:shd w:fill="1F3864" w:val="clear"/>
            <w:tcMar>
              <w:top w:type="dxa" w:w="90"/>
              <w:left w:type="dxa" w:w="140"/>
              <w:bottom w:type="dxa" w:w="90"/>
              <w:right w:type="dxa" w:w="120"/>
            </w:tcMar>
          </w:tcPr>
          <w:p>
            <w:r>
              <w:rPr>
                <w:b/>
                <w:bCs/>
                <w:color w:val="FFFFFF"/>
                <w:sz w:val="24"/>
                <w:szCs w:val="24"/>
              </w:rPr>
              <w:t xml:space="preserve">Milestone 4: Payments, Delivery &amp; Admin Panel</w:t>
            </w:r>
          </w:p>
        </w:tc>
        <w:tc>
          <w:tcPr>
            <w:tcBorders>
              <w:top w:val="single" w:color="C9D6E2" w:sz="1"/>
              <w:left w:val="single" w:color="C9D6E2" w:sz="1"/>
              <w:bottom w:val="single" w:color="C9D6E2" w:sz="1"/>
              <w:right w:val="single" w:color="C9D6E2" w:sz="1"/>
            </w:tcBorders>
            <w:shd w:fill="C00000" w:val="clear"/>
            <w:tcMar>
              <w:top w:type="dxa" w:w="90"/>
              <w:left w:type="dxa" w:w="80"/>
              <w:bottom w:type="dxa" w:w="90"/>
              <w:right w:type="dxa" w:w="80"/>
            </w:tcMar>
            <w:vAlign w:val="center"/>
          </w:tcPr>
          <w:p>
            <w:pPr>
              <w:spacing w:after="0"/>
              <w:jc w:val="center"/>
            </w:pPr>
            <w:r>
              <w:rPr>
                <w:b/>
                <w:bCs/>
                <w:color w:val="FFFFFF"/>
                <w:sz w:val="26"/>
                <w:szCs w:val="26"/>
              </w:rPr>
              <w:t xml:space="preserve">$70</w:t>
            </w:r>
          </w:p>
          <w:p>
            <w:pPr>
              <w:spacing w:after="0"/>
              <w:jc w:val="center"/>
            </w:pPr>
            <w:r>
              <w:rPr>
                <w:color w:val="FFE3E3"/>
                <w:sz w:val="14"/>
                <w:szCs w:val="14"/>
              </w:rPr>
              <w:t xml:space="preserve">advance</w:t>
            </w:r>
          </w:p>
        </w:tc>
        <w:tc>
          <w:tcPr>
            <w:tcBorders>
              <w:top w:val="single" w:color="C9D6E2" w:sz="1"/>
              <w:left w:val="single" w:color="C9D6E2" w:sz="1"/>
              <w:bottom w:val="single" w:color="C9D6E2" w:sz="1"/>
              <w:right w:val="single" w:color="C9D6E2" w:sz="1"/>
            </w:tcBorders>
            <w:shd w:fill="33415C" w:val="clear"/>
            <w:tcMar>
              <w:top w:type="dxa" w:w="90"/>
              <w:left w:type="dxa" w:w="80"/>
              <w:bottom w:type="dxa" w:w="90"/>
              <w:right w:type="dxa" w:w="80"/>
            </w:tcMar>
            <w:vAlign w:val="center"/>
          </w:tcPr>
          <w:p>
            <w:pPr>
              <w:spacing w:after="0"/>
              <w:jc w:val="center"/>
            </w:pPr>
            <w:r>
              <w:rPr>
                <w:b/>
                <w:bCs/>
                <w:color w:val="FFFFFF"/>
                <w:sz w:val="20"/>
                <w:szCs w:val="20"/>
              </w:rPr>
              <w:t xml:space="preserve">4–6 days</w:t>
            </w:r>
          </w:p>
          <w:p>
            <w:pPr>
              <w:spacing w:after="0"/>
              <w:jc w:val="center"/>
            </w:pPr>
            <w:r>
              <w:rPr>
                <w:color w:val="C9D6E2"/>
                <w:sz w:val="14"/>
                <w:szCs w:val="14"/>
              </w:rPr>
              <w:t xml:space="preserve">duration</w:t>
            </w:r>
          </w:p>
        </w:tc>
      </w:tr>
    </w:tbl>
    <w:p>
      <w:pPr>
        <w:spacing w:after="40"/>
      </w:pPr>
    </w:p>
    <w:p>
      <w:pPr>
        <w:spacing w:after="40" w:before="0" w:line="280"/>
      </w:pPr>
      <w:r>
        <w:rPr>
          <w:b/>
          <w:bCs/>
          <w:sz w:val="20"/>
          <w:szCs w:val="20"/>
        </w:rPr>
        <w:t xml:space="preserve">Deliverables:</w:t>
      </w:r>
    </w:p>
    <w:p>
      <w:pPr>
        <w:pStyle w:val="ListParagraph"/>
        <w:numPr>
          <w:ilvl w:val="0"/>
          <w:numId w:val="2"/>
        </w:numPr>
        <w:spacing w:after="60" w:line="276"/>
      </w:pPr>
      <w:r>
        <w:t xml:space="preserve">Payment gateway integration (one primary gateway + groundwork for additional methods).</w:t>
      </w:r>
    </w:p>
    <w:p>
      <w:pPr>
        <w:pStyle w:val="ListParagraph"/>
        <w:numPr>
          <w:ilvl w:val="0"/>
          <w:numId w:val="2"/>
        </w:numPr>
        <w:spacing w:after="60" w:line="276"/>
      </w:pPr>
      <w:r>
        <w:t xml:space="preserve">Instant digital delivery engine (email + in-account code/top-up delivery).</w:t>
      </w:r>
    </w:p>
    <w:p>
      <w:pPr>
        <w:pStyle w:val="ListParagraph"/>
        <w:numPr>
          <w:ilvl w:val="0"/>
          <w:numId w:val="2"/>
        </w:numPr>
        <w:spacing w:after="60" w:line="276"/>
      </w:pPr>
      <w:r>
        <w:t xml:space="preserve">Gift-card inventory management and integration hooks for top-up/supplier APIs.</w:t>
      </w:r>
    </w:p>
    <w:p>
      <w:pPr>
        <w:pStyle w:val="ListParagraph"/>
        <w:numPr>
          <w:ilvl w:val="0"/>
          <w:numId w:val="2"/>
        </w:numPr>
        <w:spacing w:after="60" w:line="276"/>
      </w:pPr>
      <w:r>
        <w:t xml:space="preserve">Admin back-office: manage categories, products, pricing, orders, users, and content.</w:t>
      </w:r>
    </w:p>
    <w:p>
      <w:pPr>
        <w:pStyle w:val="ListParagraph"/>
        <w:numPr>
          <w:ilvl w:val="0"/>
          <w:numId w:val="2"/>
        </w:numPr>
        <w:spacing w:after="60" w:line="276"/>
      </w:pPr>
      <w:r>
        <w:t xml:space="preserve">Order status, refunds handling, and basic sales reporting.</w:t>
      </w:r>
    </w:p>
    <w:p>
      <w:pPr>
        <w:spacing w:after="160"/>
      </w:pPr>
    </w:p>
    <w:tbl>
      <w:tblPr>
        <w:tblW w:type="dxa" w:w="9360"/>
        <w:tblBorders>
          <w:top w:val="single" w:color="C9D6E2" w:sz="1"/>
          <w:left w:val="single" w:color="C9D6E2" w:sz="1"/>
          <w:bottom w:val="single" w:color="C9D6E2" w:sz="1"/>
          <w:right w:val="single" w:color="C9D6E2" w:sz="1"/>
          <w:insideH w:val="single" w:color="C9D6E2" w:sz="1"/>
          <w:insideV w:val="single" w:color="C9D6E2" w:sz="1"/>
        </w:tblBorders>
      </w:tblPr>
      <w:tblGrid>
        <w:gridCol w:w="6660"/>
        <w:gridCol w:w="1350"/>
        <w:gridCol w:w="1350"/>
      </w:tblGrid>
      <w:tr>
        <w:tc>
          <w:tcPr>
            <w:tcBorders>
              <w:top w:val="single" w:color="C9D6E2" w:sz="1"/>
              <w:left w:val="single" w:color="C9D6E2" w:sz="1"/>
              <w:bottom w:val="single" w:color="C9D6E2" w:sz="1"/>
              <w:right w:val="single" w:color="C9D6E2" w:sz="1"/>
            </w:tcBorders>
            <w:shd w:fill="1F3864" w:val="clear"/>
            <w:tcMar>
              <w:top w:type="dxa" w:w="90"/>
              <w:left w:type="dxa" w:w="140"/>
              <w:bottom w:type="dxa" w:w="90"/>
              <w:right w:type="dxa" w:w="120"/>
            </w:tcMar>
          </w:tcPr>
          <w:p>
            <w:r>
              <w:rPr>
                <w:b/>
                <w:bCs/>
                <w:color w:val="FFFFFF"/>
                <w:sz w:val="24"/>
                <w:szCs w:val="24"/>
              </w:rPr>
              <w:t xml:space="preserve">Milestone 5: Content, SEO, Support, Testing &amp; Launch</w:t>
            </w:r>
          </w:p>
        </w:tc>
        <w:tc>
          <w:tcPr>
            <w:tcBorders>
              <w:top w:val="single" w:color="C9D6E2" w:sz="1"/>
              <w:left w:val="single" w:color="C9D6E2" w:sz="1"/>
              <w:bottom w:val="single" w:color="C9D6E2" w:sz="1"/>
              <w:right w:val="single" w:color="C9D6E2" w:sz="1"/>
            </w:tcBorders>
            <w:shd w:fill="C00000" w:val="clear"/>
            <w:tcMar>
              <w:top w:type="dxa" w:w="90"/>
              <w:left w:type="dxa" w:w="80"/>
              <w:bottom w:type="dxa" w:w="90"/>
              <w:right w:type="dxa" w:w="80"/>
            </w:tcMar>
            <w:vAlign w:val="center"/>
          </w:tcPr>
          <w:p>
            <w:pPr>
              <w:spacing w:after="0"/>
              <w:jc w:val="center"/>
            </w:pPr>
            <w:r>
              <w:rPr>
                <w:b/>
                <w:bCs/>
                <w:color w:val="FFFFFF"/>
                <w:sz w:val="26"/>
                <w:szCs w:val="26"/>
              </w:rPr>
              <w:t xml:space="preserve">$60</w:t>
            </w:r>
          </w:p>
          <w:p>
            <w:pPr>
              <w:spacing w:after="0"/>
              <w:jc w:val="center"/>
            </w:pPr>
            <w:r>
              <w:rPr>
                <w:color w:val="FFE3E3"/>
                <w:sz w:val="14"/>
                <w:szCs w:val="14"/>
              </w:rPr>
              <w:t xml:space="preserve">advance</w:t>
            </w:r>
          </w:p>
        </w:tc>
        <w:tc>
          <w:tcPr>
            <w:tcBorders>
              <w:top w:val="single" w:color="C9D6E2" w:sz="1"/>
              <w:left w:val="single" w:color="C9D6E2" w:sz="1"/>
              <w:bottom w:val="single" w:color="C9D6E2" w:sz="1"/>
              <w:right w:val="single" w:color="C9D6E2" w:sz="1"/>
            </w:tcBorders>
            <w:shd w:fill="33415C" w:val="clear"/>
            <w:tcMar>
              <w:top w:type="dxa" w:w="90"/>
              <w:left w:type="dxa" w:w="80"/>
              <w:bottom w:type="dxa" w:w="90"/>
              <w:right w:type="dxa" w:w="80"/>
            </w:tcMar>
            <w:vAlign w:val="center"/>
          </w:tcPr>
          <w:p>
            <w:pPr>
              <w:spacing w:after="0"/>
              <w:jc w:val="center"/>
            </w:pPr>
            <w:r>
              <w:rPr>
                <w:b/>
                <w:bCs/>
                <w:color w:val="FFFFFF"/>
                <w:sz w:val="20"/>
                <w:szCs w:val="20"/>
              </w:rPr>
              <w:t xml:space="preserve">3–5 days</w:t>
            </w:r>
          </w:p>
          <w:p>
            <w:pPr>
              <w:spacing w:after="0"/>
              <w:jc w:val="center"/>
            </w:pPr>
            <w:r>
              <w:rPr>
                <w:color w:val="C9D6E2"/>
                <w:sz w:val="14"/>
                <w:szCs w:val="14"/>
              </w:rPr>
              <w:t xml:space="preserve">duration</w:t>
            </w:r>
          </w:p>
        </w:tc>
      </w:tr>
    </w:tbl>
    <w:p>
      <w:pPr>
        <w:spacing w:after="40"/>
      </w:pPr>
    </w:p>
    <w:p>
      <w:pPr>
        <w:spacing w:after="40" w:before="0" w:line="280"/>
      </w:pPr>
      <w:r>
        <w:rPr>
          <w:b/>
          <w:bCs/>
          <w:sz w:val="20"/>
          <w:szCs w:val="20"/>
        </w:rPr>
        <w:t xml:space="preserve">Deliverables:</w:t>
      </w:r>
    </w:p>
    <w:p>
      <w:pPr>
        <w:pStyle w:val="ListParagraph"/>
        <w:numPr>
          <w:ilvl w:val="0"/>
          <w:numId w:val="2"/>
        </w:numPr>
        <w:spacing w:after="60" w:line="276"/>
      </w:pPr>
      <w:r>
        <w:t xml:space="preserve">Help center, support tickets, and WhatsApp/Telegram contact channels.</w:t>
      </w:r>
    </w:p>
    <w:p>
      <w:pPr>
        <w:pStyle w:val="ListParagraph"/>
        <w:numPr>
          <w:ilvl w:val="0"/>
          <w:numId w:val="2"/>
        </w:numPr>
        <w:spacing w:after="60" w:line="276"/>
      </w:pPr>
      <w:r>
        <w:t xml:space="preserve">Static &amp; legal pages (About, Terms, Privacy, Return, Cookie, GDPR) and basic blog/CMS.</w:t>
      </w:r>
    </w:p>
    <w:p>
      <w:pPr>
        <w:pStyle w:val="ListParagraph"/>
        <w:numPr>
          <w:ilvl w:val="0"/>
          <w:numId w:val="2"/>
        </w:numPr>
        <w:spacing w:after="60" w:line="276"/>
      </w:pPr>
      <w:r>
        <w:t xml:space="preserve">Reviews &amp; ratings module on product pages.</w:t>
      </w:r>
    </w:p>
    <w:p>
      <w:pPr>
        <w:pStyle w:val="ListParagraph"/>
        <w:numPr>
          <w:ilvl w:val="0"/>
          <w:numId w:val="2"/>
        </w:numPr>
        <w:spacing w:after="60" w:line="276"/>
      </w:pPr>
      <w:r>
        <w:t xml:space="preserve">SEO setup: meta tags, OpenGraph/Twitter cards, sitemap, canonical URLs.</w:t>
      </w:r>
    </w:p>
    <w:p>
      <w:pPr>
        <w:pStyle w:val="ListParagraph"/>
        <w:numPr>
          <w:ilvl w:val="0"/>
          <w:numId w:val="2"/>
        </w:numPr>
        <w:spacing w:after="60" w:line="276"/>
      </w:pPr>
      <w:r>
        <w:t xml:space="preserve">Full testing, bug fixing, deployment to live hosting, and project handover with docs.</w:t>
      </w:r>
    </w:p>
    <w:p>
      <w:pPr>
        <w:spacing w:after="160"/>
      </w:pPr>
    </w:p>
    <w:p>
      <w:r>
        <w:br w:type="page"/>
      </w:r>
    </w:p>
    <w:p>
      <w:pPr>
        <w:pStyle w:val="Heading1"/>
      </w:pPr>
      <w:r>
        <w:t xml:space="preserve">4. Payment Schedule</w:t>
      </w:r>
    </w:p>
    <w:p>
      <w:pPr>
        <w:spacing w:after="100" w:before="0" w:line="280"/>
      </w:pPr>
      <w:r>
        <w:t xml:space="preserve">The total project cost is $350 USD, split across the five milestones below. Every milestone is paid in advance: the client releases each milestone payment before that milestone's work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60"/>
        <w:gridCol w:w="1200"/>
        <w:gridCol w:w="2900"/>
      </w:tblGrid>
      <w:tr>
        <w:trPr>
          <w:tblHeader/>
        </w:trPr>
        <w:tc>
          <w:tcPr>
            <w:tcW w:type="dxa" w:w="1500"/>
            <w:tcBorders>
              <w:top w:val="single" w:color="C9D6E2" w:sz="1"/>
              <w:left w:val="single" w:color="C9D6E2" w:sz="1"/>
              <w:bottom w:val="single" w:color="C9D6E2" w:sz="1"/>
              <w:right w:val="single" w:color="C9D6E2" w:sz="1"/>
            </w:tcBorders>
            <w:shd w:fill="1F3864" w:val="clear"/>
            <w:tcMar>
              <w:top w:type="dxa" w:w="80"/>
              <w:left w:type="dxa" w:w="120"/>
              <w:bottom w:type="dxa" w:w="80"/>
              <w:right w:type="dxa" w:w="120"/>
            </w:tcMar>
          </w:tcPr>
          <w:p>
            <w:r>
              <w:rPr>
                <w:b/>
                <w:bCs/>
                <w:color w:val="FFFFFF"/>
                <w:sz w:val="20"/>
                <w:szCs w:val="20"/>
              </w:rPr>
              <w:t xml:space="preserve">Milestone</w:t>
            </w:r>
          </w:p>
        </w:tc>
        <w:tc>
          <w:tcPr>
            <w:tcW w:type="dxa" w:w="3760"/>
            <w:tcBorders>
              <w:top w:val="single" w:color="C9D6E2" w:sz="1"/>
              <w:left w:val="single" w:color="C9D6E2" w:sz="1"/>
              <w:bottom w:val="single" w:color="C9D6E2" w:sz="1"/>
              <w:right w:val="single" w:color="C9D6E2" w:sz="1"/>
            </w:tcBorders>
            <w:shd w:fill="1F3864" w:val="clear"/>
            <w:tcMar>
              <w:top w:type="dxa" w:w="80"/>
              <w:left w:type="dxa" w:w="120"/>
              <w:bottom w:type="dxa" w:w="80"/>
              <w:right w:type="dxa" w:w="120"/>
            </w:tcMar>
          </w:tcPr>
          <w:p>
            <w:r>
              <w:rPr>
                <w:b/>
                <w:bCs/>
                <w:color w:val="FFFFFF"/>
                <w:sz w:val="20"/>
                <w:szCs w:val="20"/>
              </w:rPr>
              <w:t xml:space="preserve">Work Stage</w:t>
            </w:r>
          </w:p>
        </w:tc>
        <w:tc>
          <w:tcPr>
            <w:tcW w:type="dxa" w:w="1200"/>
            <w:tcBorders>
              <w:top w:val="single" w:color="C9D6E2" w:sz="1"/>
              <w:left w:val="single" w:color="C9D6E2" w:sz="1"/>
              <w:bottom w:val="single" w:color="C9D6E2" w:sz="1"/>
              <w:right w:val="single" w:color="C9D6E2" w:sz="1"/>
            </w:tcBorders>
            <w:shd w:fill="1F3864" w:val="clear"/>
            <w:tcMar>
              <w:top w:type="dxa" w:w="80"/>
              <w:left w:type="dxa" w:w="120"/>
              <w:bottom w:type="dxa" w:w="80"/>
              <w:right w:type="dxa" w:w="120"/>
            </w:tcMar>
          </w:tcPr>
          <w:p>
            <w:r>
              <w:rPr>
                <w:b/>
                <w:bCs/>
                <w:color w:val="FFFFFF"/>
                <w:sz w:val="20"/>
                <w:szCs w:val="20"/>
              </w:rPr>
              <w:t xml:space="preserve">Payment</w:t>
            </w:r>
          </w:p>
        </w:tc>
        <w:tc>
          <w:tcPr>
            <w:tcW w:type="dxa" w:w="2900"/>
            <w:tcBorders>
              <w:top w:val="single" w:color="C9D6E2" w:sz="1"/>
              <w:left w:val="single" w:color="C9D6E2" w:sz="1"/>
              <w:bottom w:val="single" w:color="C9D6E2" w:sz="1"/>
              <w:right w:val="single" w:color="C9D6E2" w:sz="1"/>
            </w:tcBorders>
            <w:shd w:fill="1F3864" w:val="clear"/>
            <w:tcMar>
              <w:top w:type="dxa" w:w="80"/>
              <w:left w:type="dxa" w:w="120"/>
              <w:bottom w:type="dxa" w:w="80"/>
              <w:right w:type="dxa" w:w="120"/>
            </w:tcMar>
          </w:tcPr>
          <w:p>
            <w:r>
              <w:rPr>
                <w:b/>
                <w:bCs/>
                <w:color w:val="FFFFFF"/>
                <w:sz w:val="20"/>
                <w:szCs w:val="20"/>
              </w:rPr>
              <w:t xml:space="preserve">When Paid</w:t>
            </w:r>
          </w:p>
        </w:tc>
      </w:tr>
      <w:tr>
        <w:tc>
          <w:tcPr>
            <w:tcW w:type="dxa" w:w="15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b/>
                <w:bCs/>
                <w:sz w:val="20"/>
                <w:szCs w:val="20"/>
              </w:rPr>
              <w:t xml:space="preserve">Milestone 1</w:t>
            </w:r>
          </w:p>
        </w:tc>
        <w:tc>
          <w:tcPr>
            <w:tcW w:type="dxa" w:w="37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b w:val="false"/>
                <w:bCs w:val="false"/>
                <w:sz w:val="20"/>
                <w:szCs w:val="20"/>
              </w:rPr>
              <w:t xml:space="preserve">Setup, Branding &amp; UI/UX Design</w:t>
            </w:r>
          </w:p>
        </w:tc>
        <w:tc>
          <w:tcPr>
            <w:tcW w:type="dxa" w:w="1200"/>
            <w:tcBorders>
              <w:top w:val="single" w:color="C9D6E2" w:sz="1"/>
              <w:left w:val="single" w:color="C9D6E2" w:sz="1"/>
              <w:bottom w:val="single" w:color="C9D6E2" w:sz="1"/>
              <w:right w:val="single" w:color="C9D6E2" w:sz="1"/>
            </w:tcBorders>
            <w:tcMar>
              <w:top w:type="dxa" w:w="70"/>
              <w:left w:type="dxa" w:w="120"/>
              <w:bottom w:type="dxa" w:w="70"/>
              <w:right w:type="dxa" w:w="120"/>
            </w:tcMar>
          </w:tcPr>
          <w:p>
            <w:pPr>
              <w:jc w:val="center"/>
            </w:pPr>
            <w:r>
              <w:rPr>
                <w:b/>
                <w:bCs/>
                <w:sz w:val="20"/>
                <w:szCs w:val="20"/>
              </w:rPr>
              <w:t xml:space="preserve">$80</w:t>
            </w:r>
          </w:p>
        </w:tc>
        <w:tc>
          <w:tcPr>
            <w:tcW w:type="dxa" w:w="29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b w:val="false"/>
                <w:bCs w:val="false"/>
                <w:sz w:val="20"/>
                <w:szCs w:val="20"/>
              </w:rPr>
              <w:t xml:space="preserve">Advance — to kick off the project</w:t>
            </w:r>
          </w:p>
        </w:tc>
      </w:tr>
      <w:tr>
        <w:tc>
          <w:tcPr>
            <w:tcW w:type="dxa" w:w="1500"/>
            <w:tcBorders>
              <w:top w:val="single" w:color="C9D6E2" w:sz="1"/>
              <w:left w:val="single" w:color="C9D6E2" w:sz="1"/>
              <w:bottom w:val="single" w:color="C9D6E2" w:sz="1"/>
              <w:right w:val="single" w:color="C9D6E2" w:sz="1"/>
            </w:tcBorders>
            <w:shd w:fill="EEF2F8" w:val="clear"/>
            <w:tcMar>
              <w:top w:type="dxa" w:w="70"/>
              <w:left w:type="dxa" w:w="120"/>
              <w:bottom w:type="dxa" w:w="70"/>
              <w:right w:type="dxa" w:w="120"/>
            </w:tcMar>
          </w:tcPr>
          <w:p>
            <w:r>
              <w:rPr>
                <w:b/>
                <w:bCs/>
                <w:sz w:val="20"/>
                <w:szCs w:val="20"/>
              </w:rPr>
              <w:t xml:space="preserve">Milestone 2</w:t>
            </w:r>
          </w:p>
        </w:tc>
        <w:tc>
          <w:tcPr>
            <w:tcW w:type="dxa" w:w="3760"/>
            <w:tcBorders>
              <w:top w:val="single" w:color="C9D6E2" w:sz="1"/>
              <w:left w:val="single" w:color="C9D6E2" w:sz="1"/>
              <w:bottom w:val="single" w:color="C9D6E2" w:sz="1"/>
              <w:right w:val="single" w:color="C9D6E2" w:sz="1"/>
            </w:tcBorders>
            <w:shd w:fill="EEF2F8" w:val="clear"/>
            <w:tcMar>
              <w:top w:type="dxa" w:w="70"/>
              <w:left w:type="dxa" w:w="120"/>
              <w:bottom w:type="dxa" w:w="70"/>
              <w:right w:type="dxa" w:w="120"/>
            </w:tcMar>
          </w:tcPr>
          <w:p>
            <w:r>
              <w:rPr>
                <w:b w:val="false"/>
                <w:bCs w:val="false"/>
                <w:sz w:val="20"/>
                <w:szCs w:val="20"/>
              </w:rPr>
              <w:t xml:space="preserve">Storefront, Catalog &amp; Product Pages</w:t>
            </w:r>
          </w:p>
        </w:tc>
        <w:tc>
          <w:tcPr>
            <w:tcW w:type="dxa" w:w="1200"/>
            <w:tcBorders>
              <w:top w:val="single" w:color="C9D6E2" w:sz="1"/>
              <w:left w:val="single" w:color="C9D6E2" w:sz="1"/>
              <w:bottom w:val="single" w:color="C9D6E2" w:sz="1"/>
              <w:right w:val="single" w:color="C9D6E2" w:sz="1"/>
            </w:tcBorders>
            <w:shd w:fill="EEF2F8" w:val="clear"/>
            <w:tcMar>
              <w:top w:type="dxa" w:w="70"/>
              <w:left w:type="dxa" w:w="120"/>
              <w:bottom w:type="dxa" w:w="70"/>
              <w:right w:type="dxa" w:w="120"/>
            </w:tcMar>
          </w:tcPr>
          <w:p>
            <w:pPr>
              <w:jc w:val="center"/>
            </w:pPr>
            <w:r>
              <w:rPr>
                <w:b/>
                <w:bCs/>
                <w:sz w:val="20"/>
                <w:szCs w:val="20"/>
              </w:rPr>
              <w:t xml:space="preserve">$70</w:t>
            </w:r>
          </w:p>
        </w:tc>
        <w:tc>
          <w:tcPr>
            <w:tcW w:type="dxa" w:w="2900"/>
            <w:tcBorders>
              <w:top w:val="single" w:color="C9D6E2" w:sz="1"/>
              <w:left w:val="single" w:color="C9D6E2" w:sz="1"/>
              <w:bottom w:val="single" w:color="C9D6E2" w:sz="1"/>
              <w:right w:val="single" w:color="C9D6E2" w:sz="1"/>
            </w:tcBorders>
            <w:shd w:fill="EEF2F8" w:val="clear"/>
            <w:tcMar>
              <w:top w:type="dxa" w:w="70"/>
              <w:left w:type="dxa" w:w="120"/>
              <w:bottom w:type="dxa" w:w="70"/>
              <w:right w:type="dxa" w:w="120"/>
            </w:tcMar>
          </w:tcPr>
          <w:p>
            <w:r>
              <w:rPr>
                <w:b w:val="false"/>
                <w:bCs w:val="false"/>
                <w:sz w:val="20"/>
                <w:szCs w:val="20"/>
              </w:rPr>
              <w:t xml:space="preserve">In advance, before M2 begins</w:t>
            </w:r>
          </w:p>
        </w:tc>
      </w:tr>
      <w:tr>
        <w:tc>
          <w:tcPr>
            <w:tcW w:type="dxa" w:w="15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b/>
                <w:bCs/>
                <w:sz w:val="20"/>
                <w:szCs w:val="20"/>
              </w:rPr>
              <w:t xml:space="preserve">Milestone 3</w:t>
            </w:r>
          </w:p>
        </w:tc>
        <w:tc>
          <w:tcPr>
            <w:tcW w:type="dxa" w:w="37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b w:val="false"/>
                <w:bCs w:val="false"/>
                <w:sz w:val="20"/>
                <w:szCs w:val="20"/>
              </w:rPr>
              <w:t xml:space="preserve">User Accounts, Wallet &amp; Checkout</w:t>
            </w:r>
          </w:p>
        </w:tc>
        <w:tc>
          <w:tcPr>
            <w:tcW w:type="dxa" w:w="1200"/>
            <w:tcBorders>
              <w:top w:val="single" w:color="C9D6E2" w:sz="1"/>
              <w:left w:val="single" w:color="C9D6E2" w:sz="1"/>
              <w:bottom w:val="single" w:color="C9D6E2" w:sz="1"/>
              <w:right w:val="single" w:color="C9D6E2" w:sz="1"/>
            </w:tcBorders>
            <w:tcMar>
              <w:top w:type="dxa" w:w="70"/>
              <w:left w:type="dxa" w:w="120"/>
              <w:bottom w:type="dxa" w:w="70"/>
              <w:right w:type="dxa" w:w="120"/>
            </w:tcMar>
          </w:tcPr>
          <w:p>
            <w:pPr>
              <w:jc w:val="center"/>
            </w:pPr>
            <w:r>
              <w:rPr>
                <w:b/>
                <w:bCs/>
                <w:sz w:val="20"/>
                <w:szCs w:val="20"/>
              </w:rPr>
              <w:t xml:space="preserve">$70</w:t>
            </w:r>
          </w:p>
        </w:tc>
        <w:tc>
          <w:tcPr>
            <w:tcW w:type="dxa" w:w="29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b w:val="false"/>
                <w:bCs w:val="false"/>
                <w:sz w:val="20"/>
                <w:szCs w:val="20"/>
              </w:rPr>
              <w:t xml:space="preserve">In advance, before M3 begins</w:t>
            </w:r>
          </w:p>
        </w:tc>
      </w:tr>
      <w:tr>
        <w:tc>
          <w:tcPr>
            <w:tcW w:type="dxa" w:w="1500"/>
            <w:tcBorders>
              <w:top w:val="single" w:color="C9D6E2" w:sz="1"/>
              <w:left w:val="single" w:color="C9D6E2" w:sz="1"/>
              <w:bottom w:val="single" w:color="C9D6E2" w:sz="1"/>
              <w:right w:val="single" w:color="C9D6E2" w:sz="1"/>
            </w:tcBorders>
            <w:shd w:fill="EEF2F8" w:val="clear"/>
            <w:tcMar>
              <w:top w:type="dxa" w:w="70"/>
              <w:left w:type="dxa" w:w="120"/>
              <w:bottom w:type="dxa" w:w="70"/>
              <w:right w:type="dxa" w:w="120"/>
            </w:tcMar>
          </w:tcPr>
          <w:p>
            <w:r>
              <w:rPr>
                <w:b/>
                <w:bCs/>
                <w:sz w:val="20"/>
                <w:szCs w:val="20"/>
              </w:rPr>
              <w:t xml:space="preserve">Milestone 4</w:t>
            </w:r>
          </w:p>
        </w:tc>
        <w:tc>
          <w:tcPr>
            <w:tcW w:type="dxa" w:w="3760"/>
            <w:tcBorders>
              <w:top w:val="single" w:color="C9D6E2" w:sz="1"/>
              <w:left w:val="single" w:color="C9D6E2" w:sz="1"/>
              <w:bottom w:val="single" w:color="C9D6E2" w:sz="1"/>
              <w:right w:val="single" w:color="C9D6E2" w:sz="1"/>
            </w:tcBorders>
            <w:shd w:fill="EEF2F8" w:val="clear"/>
            <w:tcMar>
              <w:top w:type="dxa" w:w="70"/>
              <w:left w:type="dxa" w:w="120"/>
              <w:bottom w:type="dxa" w:w="70"/>
              <w:right w:type="dxa" w:w="120"/>
            </w:tcMar>
          </w:tcPr>
          <w:p>
            <w:r>
              <w:rPr>
                <w:b w:val="false"/>
                <w:bCs w:val="false"/>
                <w:sz w:val="20"/>
                <w:szCs w:val="20"/>
              </w:rPr>
              <w:t xml:space="preserve">Payments, Delivery &amp; Admin Panel</w:t>
            </w:r>
          </w:p>
        </w:tc>
        <w:tc>
          <w:tcPr>
            <w:tcW w:type="dxa" w:w="1200"/>
            <w:tcBorders>
              <w:top w:val="single" w:color="C9D6E2" w:sz="1"/>
              <w:left w:val="single" w:color="C9D6E2" w:sz="1"/>
              <w:bottom w:val="single" w:color="C9D6E2" w:sz="1"/>
              <w:right w:val="single" w:color="C9D6E2" w:sz="1"/>
            </w:tcBorders>
            <w:shd w:fill="EEF2F8" w:val="clear"/>
            <w:tcMar>
              <w:top w:type="dxa" w:w="70"/>
              <w:left w:type="dxa" w:w="120"/>
              <w:bottom w:type="dxa" w:w="70"/>
              <w:right w:type="dxa" w:w="120"/>
            </w:tcMar>
          </w:tcPr>
          <w:p>
            <w:pPr>
              <w:jc w:val="center"/>
            </w:pPr>
            <w:r>
              <w:rPr>
                <w:b/>
                <w:bCs/>
                <w:sz w:val="20"/>
                <w:szCs w:val="20"/>
              </w:rPr>
              <w:t xml:space="preserve">$70</w:t>
            </w:r>
          </w:p>
        </w:tc>
        <w:tc>
          <w:tcPr>
            <w:tcW w:type="dxa" w:w="2900"/>
            <w:tcBorders>
              <w:top w:val="single" w:color="C9D6E2" w:sz="1"/>
              <w:left w:val="single" w:color="C9D6E2" w:sz="1"/>
              <w:bottom w:val="single" w:color="C9D6E2" w:sz="1"/>
              <w:right w:val="single" w:color="C9D6E2" w:sz="1"/>
            </w:tcBorders>
            <w:shd w:fill="EEF2F8" w:val="clear"/>
            <w:tcMar>
              <w:top w:type="dxa" w:w="70"/>
              <w:left w:type="dxa" w:w="120"/>
              <w:bottom w:type="dxa" w:w="70"/>
              <w:right w:type="dxa" w:w="120"/>
            </w:tcMar>
          </w:tcPr>
          <w:p>
            <w:r>
              <w:rPr>
                <w:b w:val="false"/>
                <w:bCs w:val="false"/>
                <w:sz w:val="20"/>
                <w:szCs w:val="20"/>
              </w:rPr>
              <w:t xml:space="preserve">In advance, before M4 begins</w:t>
            </w:r>
          </w:p>
        </w:tc>
      </w:tr>
      <w:tr>
        <w:tc>
          <w:tcPr>
            <w:tcW w:type="dxa" w:w="15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b/>
                <w:bCs/>
                <w:sz w:val="20"/>
                <w:szCs w:val="20"/>
              </w:rPr>
              <w:t xml:space="preserve">Milestone 5</w:t>
            </w:r>
          </w:p>
        </w:tc>
        <w:tc>
          <w:tcPr>
            <w:tcW w:type="dxa" w:w="376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b w:val="false"/>
                <w:bCs w:val="false"/>
                <w:sz w:val="20"/>
                <w:szCs w:val="20"/>
              </w:rPr>
              <w:t xml:space="preserve">Content, SEO, Support, Testing &amp; Launch</w:t>
            </w:r>
          </w:p>
        </w:tc>
        <w:tc>
          <w:tcPr>
            <w:tcW w:type="dxa" w:w="1200"/>
            <w:tcBorders>
              <w:top w:val="single" w:color="C9D6E2" w:sz="1"/>
              <w:left w:val="single" w:color="C9D6E2" w:sz="1"/>
              <w:bottom w:val="single" w:color="C9D6E2" w:sz="1"/>
              <w:right w:val="single" w:color="C9D6E2" w:sz="1"/>
            </w:tcBorders>
            <w:tcMar>
              <w:top w:type="dxa" w:w="70"/>
              <w:left w:type="dxa" w:w="120"/>
              <w:bottom w:type="dxa" w:w="70"/>
              <w:right w:type="dxa" w:w="120"/>
            </w:tcMar>
          </w:tcPr>
          <w:p>
            <w:pPr>
              <w:jc w:val="center"/>
            </w:pPr>
            <w:r>
              <w:rPr>
                <w:b/>
                <w:bCs/>
                <w:sz w:val="20"/>
                <w:szCs w:val="20"/>
              </w:rPr>
              <w:t xml:space="preserve">$60</w:t>
            </w:r>
          </w:p>
        </w:tc>
        <w:tc>
          <w:tcPr>
            <w:tcW w:type="dxa" w:w="2900"/>
            <w:tcBorders>
              <w:top w:val="single" w:color="C9D6E2" w:sz="1"/>
              <w:left w:val="single" w:color="C9D6E2" w:sz="1"/>
              <w:bottom w:val="single" w:color="C9D6E2" w:sz="1"/>
              <w:right w:val="single" w:color="C9D6E2" w:sz="1"/>
            </w:tcBorders>
            <w:tcMar>
              <w:top w:type="dxa" w:w="70"/>
              <w:left w:type="dxa" w:w="120"/>
              <w:bottom w:type="dxa" w:w="70"/>
              <w:right w:type="dxa" w:w="120"/>
            </w:tcMar>
          </w:tcPr>
          <w:p>
            <w:r>
              <w:rPr>
                <w:b w:val="false"/>
                <w:bCs w:val="false"/>
                <w:sz w:val="20"/>
                <w:szCs w:val="20"/>
              </w:rPr>
              <w:t xml:space="preserve">In advance, before M5 begins</w:t>
            </w:r>
          </w:p>
        </w:tc>
      </w:tr>
    </w:tbl>
    <w:p>
      <w:pPr>
        <w:spacing w:before="40"/>
      </w:pPr>
    </w:p>
    <w:tbl>
      <w:tblPr>
        <w:tblW w:type="dxa" w:w="9360"/>
        <w:tblBorders>
          <w:top w:val="single" w:color="C9D6E2" w:sz="1"/>
          <w:left w:val="single" w:color="C9D6E2" w:sz="1"/>
          <w:bottom w:val="single" w:color="C9D6E2" w:sz="1"/>
          <w:right w:val="single" w:color="C9D6E2" w:sz="1"/>
          <w:insideH w:val="single" w:color="C9D6E2" w:sz="1"/>
          <w:insideV w:val="single" w:color="C9D6E2" w:sz="1"/>
        </w:tblBorders>
      </w:tblPr>
      <w:tblGrid>
        <w:gridCol w:w="5260"/>
        <w:gridCol w:w="1200"/>
        <w:gridCol w:w="2900"/>
      </w:tblGrid>
      <w:tr>
        <w:tc>
          <w:tcPr>
            <w:tcBorders>
              <w:top w:val="single" w:color="C9D6E2" w:sz="1"/>
              <w:left w:val="single" w:color="C9D6E2" w:sz="1"/>
              <w:bottom w:val="single" w:color="C9D6E2" w:sz="1"/>
              <w:right w:val="single" w:color="C9D6E2" w:sz="1"/>
            </w:tcBorders>
            <w:shd w:fill="C00000" w:val="clear"/>
            <w:tcMar>
              <w:top w:type="dxa" w:w="80"/>
              <w:left w:type="dxa" w:w="140"/>
              <w:bottom w:type="dxa" w:w="80"/>
              <w:right w:type="dxa" w:w="120"/>
            </w:tcMar>
          </w:tcPr>
          <w:p>
            <w:r>
              <w:rPr>
                <w:b/>
                <w:bCs/>
                <w:color w:val="FFFFFF"/>
                <w:sz w:val="22"/>
                <w:szCs w:val="22"/>
              </w:rPr>
              <w:t xml:space="preserve">TOTAL PROJECT COST</w:t>
            </w:r>
          </w:p>
        </w:tc>
        <w:tc>
          <w:tcPr>
            <w:tcBorders>
              <w:top w:val="single" w:color="C9D6E2" w:sz="1"/>
              <w:left w:val="single" w:color="C9D6E2" w:sz="1"/>
              <w:bottom w:val="single" w:color="C9D6E2" w:sz="1"/>
              <w:right w:val="single" w:color="C9D6E2" w:sz="1"/>
            </w:tcBorders>
            <w:shd w:fill="C00000" w:val="clear"/>
            <w:tcMar>
              <w:top w:type="dxa" w:w="80"/>
              <w:left w:type="dxa" w:w="80"/>
              <w:bottom w:type="dxa" w:w="80"/>
              <w:right w:type="dxa" w:w="80"/>
            </w:tcMar>
          </w:tcPr>
          <w:p>
            <w:pPr>
              <w:jc w:val="center"/>
            </w:pPr>
            <w:r>
              <w:rPr>
                <w:b/>
                <w:bCs/>
                <w:color w:val="FFFFFF"/>
                <w:sz w:val="24"/>
                <w:szCs w:val="24"/>
              </w:rPr>
              <w:t xml:space="preserve">$350</w:t>
            </w:r>
          </w:p>
        </w:tc>
        <w:tc>
          <w:tcPr>
            <w:tcBorders>
              <w:top w:val="single" w:color="C9D6E2" w:sz="1"/>
              <w:left w:val="single" w:color="C9D6E2" w:sz="1"/>
              <w:bottom w:val="single" w:color="C9D6E2" w:sz="1"/>
              <w:right w:val="single" w:color="C9D6E2" w:sz="1"/>
            </w:tcBorders>
            <w:shd w:fill="C00000" w:val="clear"/>
            <w:tcMar>
              <w:top w:type="dxa" w:w="80"/>
              <w:left w:type="dxa" w:w="120"/>
              <w:bottom w:type="dxa" w:w="80"/>
              <w:right w:type="dxa" w:w="120"/>
            </w:tcMar>
          </w:tcPr>
          <w:p>
            <w:r>
              <w:rPr>
                <w:b/>
                <w:bCs/>
                <w:color w:val="FFFFFF"/>
                <w:sz w:val="20"/>
                <w:szCs w:val="20"/>
              </w:rPr>
              <w:t xml:space="preserve">USD</w:t>
            </w:r>
          </w:p>
        </w:tc>
      </w:tr>
    </w:tbl>
    <w:p>
      <w:pPr>
        <w:spacing w:after="120" w:before="140" w:line="280"/>
      </w:pPr>
      <w:r>
        <w:rPr>
          <w:i/>
          <w:iCs/>
          <w:color w:val="595959"/>
        </w:rPr>
        <w:t xml:space="preserve">How the advance model works: an $80 advance starts the project (Milestone 1). When a milestone is delivered and approved, the advance for the next milestone is released so the next stage can begin. This keeps the project funded one step ahead and protects both sides.</w:t>
      </w:r>
    </w:p>
    <w:p>
      <w:pPr>
        <w:pStyle w:val="Heading1"/>
      </w:pPr>
      <w:r>
        <w:t xml:space="preserve">5. Estimated Timeline</w:t>
      </w:r>
    </w:p>
    <w:p>
      <w:pPr>
        <w:spacing w:after="120" w:before="0" w:line="280"/>
      </w:pPr>
      <w:r>
        <w:t xml:space="preserve">Estimated total delivery time is approximately 3–4 weeks of active development, depending on feedback turnaround and third-party/supplier readiness. Milestones run sequentially; timely milestone payments and approvals keep the schedule on track.</w:t>
      </w:r>
    </w:p>
    <w:p>
      <w:pPr>
        <w:pStyle w:val="Heading1"/>
      </w:pPr>
      <w:r>
        <w:t xml:space="preserve">6. Inclusions, Assumptions &amp; Notes</w:t>
      </w:r>
    </w:p>
    <w:p>
      <w:pPr>
        <w:pStyle w:val="Heading3"/>
      </w:pPr>
      <w:r>
        <w:t xml:space="preserve">Included</w:t>
      </w:r>
    </w:p>
    <w:p>
      <w:pPr>
        <w:pStyle w:val="ListParagraph"/>
        <w:numPr>
          <w:ilvl w:val="0"/>
          <w:numId w:val="2"/>
        </w:numPr>
        <w:spacing w:after="60" w:line="276"/>
      </w:pPr>
      <w:r>
        <w:t xml:space="preserve">Full design and development of the WANBAI-STORE website as described above.</w:t>
      </w:r>
    </w:p>
    <w:p>
      <w:pPr>
        <w:pStyle w:val="ListParagraph"/>
        <w:numPr>
          <w:ilvl w:val="0"/>
          <w:numId w:val="2"/>
        </w:numPr>
        <w:spacing w:after="60" w:line="276"/>
      </w:pPr>
      <w:r>
        <w:t xml:space="preserve">Admin panel for managing the store.</w:t>
      </w:r>
    </w:p>
    <w:p>
      <w:pPr>
        <w:pStyle w:val="ListParagraph"/>
        <w:numPr>
          <w:ilvl w:val="0"/>
          <w:numId w:val="2"/>
        </w:numPr>
        <w:spacing w:after="60" w:line="276"/>
      </w:pPr>
      <w:r>
        <w:t xml:space="preserve">Responsive, mobile-friendly, RTL-ready build.</w:t>
      </w:r>
    </w:p>
    <w:p>
      <w:pPr>
        <w:pStyle w:val="ListParagraph"/>
        <w:numPr>
          <w:ilvl w:val="0"/>
          <w:numId w:val="2"/>
        </w:numPr>
        <w:spacing w:after="60" w:line="276"/>
      </w:pPr>
      <w:r>
        <w:t xml:space="preserve">Deployment to live hosting and handover.</w:t>
      </w:r>
    </w:p>
    <w:p>
      <w:pPr>
        <w:pStyle w:val="Heading3"/>
      </w:pPr>
      <w:r>
        <w:t xml:space="preserve">Client to provide</w:t>
      </w:r>
    </w:p>
    <w:p>
      <w:pPr>
        <w:pStyle w:val="ListParagraph"/>
        <w:numPr>
          <w:ilvl w:val="0"/>
          <w:numId w:val="2"/>
        </w:numPr>
        <w:spacing w:after="60" w:line="276"/>
      </w:pPr>
      <w:r>
        <w:t xml:space="preserve">Brand assets (logo, colors) and final product content/pricing.</w:t>
      </w:r>
    </w:p>
    <w:p>
      <w:pPr>
        <w:pStyle w:val="ListParagraph"/>
        <w:numPr>
          <w:ilvl w:val="0"/>
          <w:numId w:val="2"/>
        </w:numPr>
        <w:spacing w:after="60" w:line="276"/>
      </w:pPr>
      <w:r>
        <w:t xml:space="preserve">Domain, hosting account, and payment-gateway merchant account/credentials.</w:t>
      </w:r>
    </w:p>
    <w:p>
      <w:pPr>
        <w:pStyle w:val="ListParagraph"/>
        <w:numPr>
          <w:ilvl w:val="0"/>
          <w:numId w:val="2"/>
        </w:numPr>
        <w:spacing w:after="60" w:line="276"/>
      </w:pPr>
      <w:r>
        <w:t xml:space="preserve">Supplier / top-up API accounts and credentials for instant top-up products.</w:t>
      </w:r>
    </w:p>
    <w:p>
      <w:pPr>
        <w:pStyle w:val="Heading3"/>
      </w:pPr>
      <w:r>
        <w:t xml:space="preserve">Important note on supplier APIs</w:t>
      </w:r>
    </w:p>
    <w:p>
      <w:pPr>
        <w:spacing w:after="120" w:before="0" w:line="280"/>
      </w:pPr>
      <w:r>
        <w:rPr>
          <w:color w:val="595959"/>
        </w:rPr>
        <w:t xml:space="preserve">Instant game top-ups (e.g. Free Fire, PUBG) depend on third-party reseller/supplier APIs. This proposal includes integrating supplier APIs that the client provides with standard documentation. If a chosen supplier has no API (manual fulfillment only) or requires complex custom integration, it will be handled as a small add-on by mutual agreement.</w:t>
      </w:r>
    </w:p>
    <w:p>
      <w:pPr>
        <w:pStyle w:val="Heading3"/>
      </w:pPr>
      <w:r>
        <w:t xml:space="preserve">Revisions &amp; support</w:t>
      </w:r>
    </w:p>
    <w:p>
      <w:pPr>
        <w:pStyle w:val="ListParagraph"/>
        <w:numPr>
          <w:ilvl w:val="0"/>
          <w:numId w:val="2"/>
        </w:numPr>
        <w:spacing w:after="60" w:line="276"/>
      </w:pPr>
      <w:r>
        <w:t xml:space="preserve">Reasonable revisions are included within each milestone's scope.</w:t>
      </w:r>
    </w:p>
    <w:p>
      <w:pPr>
        <w:pStyle w:val="ListParagraph"/>
        <w:numPr>
          <w:ilvl w:val="0"/>
          <w:numId w:val="2"/>
        </w:numPr>
        <w:spacing w:after="60" w:line="276"/>
      </w:pPr>
      <w:r>
        <w:t xml:space="preserve">Major new features beyond this scope are quoted separately as add-ons.</w:t>
      </w:r>
    </w:p>
    <w:p>
      <w:pPr>
        <w:pStyle w:val="ListParagraph"/>
        <w:numPr>
          <w:ilvl w:val="0"/>
          <w:numId w:val="2"/>
        </w:numPr>
        <w:spacing w:after="60" w:line="276"/>
      </w:pPr>
      <w:r>
        <w:t xml:space="preserve">Post-launch bug fixes for delivered features are covered for 14 days after handover.</w:t>
      </w:r>
    </w:p>
    <w:p>
      <w:pPr>
        <w:pStyle w:val="Heading1"/>
      </w:pPr>
      <w:r>
        <w:t xml:space="preserve">7. About Me</w:t>
      </w:r>
    </w:p>
    <w:p>
      <w:pPr>
        <w:spacing w:after="120" w:before="0" w:line="280"/>
      </w:pPr>
      <w:r>
        <w:t xml:space="preserve">I am Zai Ashfaq, a Senior Full Stack Web &amp; App Developer. I build complete, production-ready web and mobile applications — from clean, responsive frontends to secure backends, payment integrations, and admin systems. I work in clear milestones with transparent communication so you always know what is being delivered and when.</w:t>
      </w:r>
    </w:p>
    <w:p>
      <w:pPr>
        <w:pStyle w:val="Heading1"/>
      </w:pPr>
      <w:r>
        <w:t xml:space="preserve">8. Acceptance</w:t>
      </w:r>
    </w:p>
    <w:p>
      <w:pPr>
        <w:spacing w:after="120" w:before="0" w:line="280"/>
      </w:pPr>
      <w:r>
        <w:t xml:space="preserve">To proceed, please confirm acceptance of this proposal and release the Milestone 1 advance of $80 to begin. Signing below indicates agreement to the scope, milestones, and advance-based payment schedule outlined in this document.</w:t>
      </w:r>
    </w:p>
    <w:p>
      <w:pPr>
        <w:spacing w:before="260"/>
      </w:pPr>
    </w:p>
    <w:tbl>
      <w:tblPr>
        <w:tblW w:type="dxa" w:w="9360"/>
        <w:tblBorders>
          <w:top w:val="none"/>
          <w:left w:val="none"/>
          <w:bottom w:val="none"/>
          <w:right w:val="none"/>
          <w:insideH w:val="none"/>
          <w:insideV w:val="none"/>
        </w:tblBorders>
      </w:tblPr>
      <w:tblGrid>
        <w:gridCol w:w="4680"/>
        <w:gridCol w:w="4680"/>
      </w:tblGrid>
      <w:tr>
        <w:tc>
          <w:tcPr>
            <w:tcBorders>
              <w:top w:val="none"/>
              <w:left w:val="none"/>
              <w:bottom w:val="single" w:color="333333" w:sz="6"/>
              <w:right w:val="none"/>
            </w:tcBorders>
            <w:tcMar>
              <w:right w:type="dxa" w:w="200"/>
            </w:tcMar>
          </w:tcPr>
          <w:p>
            <w:pPr>
              <w:spacing w:before="360"/>
            </w:pPr>
          </w:p>
        </w:tc>
        <w:tc>
          <w:tcPr>
            <w:tcBorders>
              <w:top w:val="none"/>
              <w:left w:val="none"/>
              <w:bottom w:val="single" w:color="333333" w:sz="6"/>
              <w:right w:val="none"/>
            </w:tcBorders>
            <w:tcMar>
              <w:left w:type="dxa" w:w="200"/>
            </w:tcMar>
          </w:tcPr>
          <w:p>
            <w:pPr>
              <w:spacing w:before="360"/>
            </w:pPr>
          </w:p>
        </w:tc>
      </w:tr>
      <w:tr>
        <w:tc>
          <w:tcPr>
            <w:tcBorders>
              <w:top w:val="none"/>
              <w:left w:val="none"/>
              <w:bottom w:val="none"/>
              <w:right w:val="none"/>
            </w:tcBorders>
          </w:tcPr>
          <w:p>
            <w:pPr>
              <w:spacing w:before="60"/>
            </w:pPr>
            <w:r>
              <w:rPr>
                <w:b/>
                <w:bCs/>
                <w:color w:val="595959"/>
                <w:sz w:val="20"/>
                <w:szCs w:val="20"/>
              </w:rPr>
              <w:t xml:space="preserve">Client — Alrbei Uhiu (Date)</w:t>
            </w:r>
          </w:p>
        </w:tc>
        <w:tc>
          <w:tcPr>
            <w:tcBorders>
              <w:top w:val="none"/>
              <w:left w:val="none"/>
              <w:bottom w:val="none"/>
              <w:right w:val="none"/>
            </w:tcBorders>
          </w:tcPr>
          <w:p>
            <w:pPr>
              <w:spacing w:before="60"/>
            </w:pPr>
            <w:r>
              <w:rPr>
                <w:b/>
                <w:bCs/>
                <w:color w:val="595959"/>
                <w:sz w:val="20"/>
                <w:szCs w:val="20"/>
              </w:rPr>
              <w:t xml:space="preserve">Developer — Zai Ashfaq (Date)</w:t>
            </w:r>
          </w:p>
        </w:tc>
      </w:tr>
    </w:tbl>
    <w:p>
      <w:pPr>
        <w:pBdr>
          <w:top w:val="single" w:color="C9D6E2" w:sz="4" w:space="6"/>
        </w:pBdr>
        <w:spacing w:before="320"/>
        <w:jc w:val="center"/>
      </w:pPr>
      <w:r>
        <w:rPr>
          <w:i/>
          <w:iCs/>
          <w:color w:val="595959"/>
          <w:sz w:val="20"/>
          <w:szCs w:val="20"/>
        </w:rPr>
        <w:t xml:space="preserve">Thank you for considering this proposal — WANBAI-STORE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11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0000" w:sz="6" w:space="4"/>
      </w:pBdr>
      <w:spacing w:after="15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9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70" w:before="150"/>
      <w:outlineLvl w:val="2"/>
    </w:pPr>
    <w:rPr>
      <w:rFonts w:ascii="Arial" w:cs="Arial" w:eastAsia="Arial" w:hAnsi="Arial"/>
      <w:b/>
      <w:bCs/>
      <w:color w:val="B779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2026-06-27T22:51:41.808Z</dcterms:created>
  <dcterms:modified xsi:type="dcterms:W3CDTF">2026-06-27T22:51:41.822Z</dcterms:modified>
</cp:coreProperties>
</file>

<file path=docProps/custom.xml><?xml version="1.0" encoding="utf-8"?>
<Properties xmlns="http://schemas.openxmlformats.org/officeDocument/2006/custom-properties" xmlns:vt="http://schemas.openxmlformats.org/officeDocument/2006/docPropsVTypes"/>
</file>