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21BDE" w14:textId="77777777" w:rsidR="00E8595B" w:rsidRDefault="00000000">
      <w:pPr>
        <w:pStyle w:val="Title"/>
        <w:jc w:val="center"/>
      </w:pPr>
      <w:r>
        <w:t>SOFTWARE RE-ENGINEERING FINAL PROJECT</w:t>
      </w:r>
    </w:p>
    <w:p w14:paraId="1103DC68" w14:textId="77777777" w:rsidR="00E8595B" w:rsidRDefault="00000000">
      <w:pPr>
        <w:jc w:val="center"/>
      </w:pPr>
      <w:r>
        <w:t>Re-Engineering a Legacy Hospital Management System</w:t>
      </w:r>
    </w:p>
    <w:p w14:paraId="5C2B4391" w14:textId="77777777" w:rsidR="00E8595B" w:rsidRDefault="00000000">
      <w:r>
        <w:br/>
      </w:r>
    </w:p>
    <w:p w14:paraId="02CBFDF4" w14:textId="75328680" w:rsidR="00E8595B" w:rsidRDefault="00000000">
      <w:r>
        <w:rPr>
          <w:b/>
        </w:rPr>
        <w:t>Group Members:</w:t>
      </w:r>
      <w:r>
        <w:rPr>
          <w:b/>
        </w:rPr>
        <w:br/>
      </w:r>
      <w:r>
        <w:t xml:space="preserve">1. </w:t>
      </w:r>
      <w:r w:rsidR="00D63BB7">
        <w:t>Zaid Kashif</w:t>
      </w:r>
      <w:r>
        <w:t xml:space="preserve">- </w:t>
      </w:r>
      <w:r w:rsidR="00D63BB7">
        <w:t>22F-3736</w:t>
      </w:r>
      <w:r>
        <w:br/>
        <w:t xml:space="preserve">2. </w:t>
      </w:r>
      <w:r w:rsidR="00D63BB7">
        <w:t>Mujtaba Ali</w:t>
      </w:r>
      <w:r>
        <w:t xml:space="preserve">- </w:t>
      </w:r>
      <w:r w:rsidR="00D63BB7">
        <w:t>22F-3650</w:t>
      </w:r>
      <w:r>
        <w:br/>
      </w:r>
    </w:p>
    <w:p w14:paraId="66DA18CF" w14:textId="77777777" w:rsidR="00E8595B" w:rsidRDefault="00000000">
      <w:r>
        <w:br w:type="page"/>
      </w:r>
    </w:p>
    <w:p w14:paraId="57F6AC9E" w14:textId="77777777" w:rsidR="00E8595B" w:rsidRDefault="00000000">
      <w:pPr>
        <w:pStyle w:val="Heading1"/>
      </w:pPr>
      <w:r>
        <w:lastRenderedPageBreak/>
        <w:t>Part A — Project Initialisation and Tool Setup [8 Marks]</w:t>
      </w:r>
    </w:p>
    <w:p w14:paraId="2D491E10" w14:textId="77777777" w:rsidR="00E8595B" w:rsidRDefault="00000000">
      <w:pPr>
        <w:pStyle w:val="Heading2"/>
      </w:pPr>
      <w:r>
        <w:t>A1. Java Project Selection</w:t>
      </w:r>
    </w:p>
    <w:p w14:paraId="69131E88" w14:textId="77777777" w:rsidR="00E8595B" w:rsidRDefault="00000000">
      <w:r>
        <w:t>GitHub URL: https://github.com/apache/commons-cli</w:t>
      </w:r>
    </w:p>
    <w:p w14:paraId="1D8735A1" w14:textId="08FFF4D6" w:rsidR="00E8595B" w:rsidRDefault="00000000">
      <w:r>
        <w:rPr>
          <w:b/>
        </w:rPr>
        <w:t>Project Description:</w:t>
      </w:r>
      <w:r>
        <w:rPr>
          <w:b/>
        </w:rPr>
        <w:br/>
      </w:r>
      <w:r>
        <w:t>Apache Commons CLI is a Java library that provides an API for parsing command line options passed to programs. It allows developers to define expected options, parse user input, and easily print help manuals for command-line interfaces. The library is highly utilized in various CLI tools written in Java to manage terminal configuration and execution flows.</w:t>
      </w:r>
      <w:r>
        <w:br/>
      </w:r>
      <w:r>
        <w:br/>
      </w:r>
      <w:r>
        <w:rPr>
          <w:b/>
        </w:rPr>
        <w:t>Project Statistics:</w:t>
      </w:r>
      <w:r>
        <w:rPr>
          <w:b/>
        </w:rPr>
        <w:br/>
      </w:r>
      <w:r>
        <w:t>• Total Lines of Code (NCLOC): 3,676</w:t>
      </w:r>
      <w:r>
        <w:br/>
        <w:t>• Class Count: 87 classes</w:t>
      </w:r>
      <w:r>
        <w:br/>
        <w:t>• Java Version: Target Java 8 (Supports up to latest)</w:t>
      </w:r>
      <w:r>
        <w:br/>
      </w:r>
      <w:r>
        <w:br/>
      </w:r>
      <w:r>
        <w:rPr>
          <w:b/>
        </w:rPr>
        <w:t>Why this project is a good candidate:</w:t>
      </w:r>
      <w:r>
        <w:rPr>
          <w:b/>
        </w:rPr>
        <w:br/>
      </w:r>
      <w:r>
        <w:t>As a mature, older library that evolved over time, it contains legacy object-oriented patterns, long methods for parsing strings, and deeply coupled option-handling logic, making it ripe for identifying bloaters, OO-abusers, and coupling code smells.</w:t>
      </w:r>
      <w:r>
        <w:br/>
      </w:r>
      <w:r w:rsidR="002F6EC5" w:rsidRPr="000E21EB">
        <w:drawing>
          <wp:inline distT="0" distB="0" distL="0" distR="0" wp14:anchorId="5E607787" wp14:editId="29F6FEF3">
            <wp:extent cx="5486400" cy="2971800"/>
            <wp:effectExtent l="0" t="0" r="0" b="0"/>
            <wp:docPr id="127725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8317" name=""/>
                    <pic:cNvPicPr/>
                  </pic:nvPicPr>
                  <pic:blipFill>
                    <a:blip r:embed="rId6"/>
                    <a:stretch>
                      <a:fillRect/>
                    </a:stretch>
                  </pic:blipFill>
                  <pic:spPr>
                    <a:xfrm>
                      <a:off x="0" y="0"/>
                      <a:ext cx="5486400" cy="2971800"/>
                    </a:xfrm>
                    <a:prstGeom prst="rect">
                      <a:avLst/>
                    </a:prstGeom>
                  </pic:spPr>
                </pic:pic>
              </a:graphicData>
            </a:graphic>
          </wp:inline>
        </w:drawing>
      </w:r>
    </w:p>
    <w:p w14:paraId="7C4AAC98" w14:textId="77777777" w:rsidR="00E8595B" w:rsidRDefault="00000000">
      <w:pPr>
        <w:pStyle w:val="Heading2"/>
      </w:pPr>
      <w:r>
        <w:t>A2. Tool Installation and Verification</w:t>
      </w:r>
    </w:p>
    <w:p w14:paraId="6F03121F" w14:textId="77777777" w:rsidR="002F6EC5" w:rsidRDefault="00000000">
      <w:r>
        <w:rPr>
          <w:b/>
        </w:rPr>
        <w:br/>
      </w:r>
      <w:r>
        <w:t>1. SonarQube Dashboard (localhost:9000)</w:t>
      </w:r>
    </w:p>
    <w:p w14:paraId="34271DA4" w14:textId="77777777" w:rsidR="002F6EC5" w:rsidRDefault="002F6EC5">
      <w:r w:rsidRPr="002F6EC5">
        <w:lastRenderedPageBreak/>
        <w:drawing>
          <wp:inline distT="0" distB="0" distL="0" distR="0" wp14:anchorId="582ABDF9" wp14:editId="16800384">
            <wp:extent cx="5486400" cy="3257550"/>
            <wp:effectExtent l="0" t="0" r="0" b="0"/>
            <wp:docPr id="77502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23169" name=""/>
                    <pic:cNvPicPr/>
                  </pic:nvPicPr>
                  <pic:blipFill>
                    <a:blip r:embed="rId7"/>
                    <a:stretch>
                      <a:fillRect/>
                    </a:stretch>
                  </pic:blipFill>
                  <pic:spPr>
                    <a:xfrm>
                      <a:off x="0" y="0"/>
                      <a:ext cx="5486400" cy="3257550"/>
                    </a:xfrm>
                    <a:prstGeom prst="rect">
                      <a:avLst/>
                    </a:prstGeom>
                  </pic:spPr>
                </pic:pic>
              </a:graphicData>
            </a:graphic>
          </wp:inline>
        </w:drawing>
      </w:r>
      <w:r w:rsidR="00000000">
        <w:br/>
        <w:t>2. SonarScanner terminal output (BUILD SUCCESS)</w:t>
      </w:r>
    </w:p>
    <w:p w14:paraId="2489C281" w14:textId="77777777" w:rsidR="00DD0945" w:rsidRDefault="00DD0945">
      <w:r w:rsidRPr="00DD0945">
        <w:drawing>
          <wp:inline distT="0" distB="0" distL="0" distR="0" wp14:anchorId="7DF2503F" wp14:editId="1245BCE9">
            <wp:extent cx="5486400" cy="3698875"/>
            <wp:effectExtent l="0" t="0" r="0" b="0"/>
            <wp:docPr id="9305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57273" name=""/>
                    <pic:cNvPicPr/>
                  </pic:nvPicPr>
                  <pic:blipFill>
                    <a:blip r:embed="rId8"/>
                    <a:stretch>
                      <a:fillRect/>
                    </a:stretch>
                  </pic:blipFill>
                  <pic:spPr>
                    <a:xfrm>
                      <a:off x="0" y="0"/>
                      <a:ext cx="5486400" cy="3698875"/>
                    </a:xfrm>
                    <a:prstGeom prst="rect">
                      <a:avLst/>
                    </a:prstGeom>
                  </pic:spPr>
                </pic:pic>
              </a:graphicData>
            </a:graphic>
          </wp:inline>
        </w:drawing>
      </w:r>
    </w:p>
    <w:p w14:paraId="08068266" w14:textId="765AF2A1" w:rsidR="002F6EC5" w:rsidRDefault="00DD0945">
      <w:r w:rsidRPr="00DD0945">
        <w:lastRenderedPageBreak/>
        <w:drawing>
          <wp:inline distT="0" distB="0" distL="0" distR="0" wp14:anchorId="1A1B0419" wp14:editId="3D06AE78">
            <wp:extent cx="5486400" cy="4102100"/>
            <wp:effectExtent l="0" t="0" r="0" b="0"/>
            <wp:docPr id="143988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82327" name=""/>
                    <pic:cNvPicPr/>
                  </pic:nvPicPr>
                  <pic:blipFill>
                    <a:blip r:embed="rId9"/>
                    <a:stretch>
                      <a:fillRect/>
                    </a:stretch>
                  </pic:blipFill>
                  <pic:spPr>
                    <a:xfrm>
                      <a:off x="0" y="0"/>
                      <a:ext cx="5486400" cy="4102100"/>
                    </a:xfrm>
                    <a:prstGeom prst="rect">
                      <a:avLst/>
                    </a:prstGeom>
                  </pic:spPr>
                </pic:pic>
              </a:graphicData>
            </a:graphic>
          </wp:inline>
        </w:drawing>
      </w:r>
      <w:r w:rsidR="00000000">
        <w:br/>
        <w:t>3. Docker version command terminal output</w:t>
      </w:r>
    </w:p>
    <w:p w14:paraId="1D9C4322" w14:textId="77777777" w:rsidR="00DD0945" w:rsidRDefault="00DD0945">
      <w:r w:rsidRPr="00DD0945">
        <w:drawing>
          <wp:inline distT="0" distB="0" distL="0" distR="0" wp14:anchorId="6BA34B0B" wp14:editId="7282CAF9">
            <wp:extent cx="4467258" cy="600079"/>
            <wp:effectExtent l="0" t="0" r="9525" b="9525"/>
            <wp:docPr id="180556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568105" name=""/>
                    <pic:cNvPicPr/>
                  </pic:nvPicPr>
                  <pic:blipFill>
                    <a:blip r:embed="rId10"/>
                    <a:stretch>
                      <a:fillRect/>
                    </a:stretch>
                  </pic:blipFill>
                  <pic:spPr>
                    <a:xfrm>
                      <a:off x="0" y="0"/>
                      <a:ext cx="4467258" cy="600079"/>
                    </a:xfrm>
                    <a:prstGeom prst="rect">
                      <a:avLst/>
                    </a:prstGeom>
                  </pic:spPr>
                </pic:pic>
              </a:graphicData>
            </a:graphic>
          </wp:inline>
        </w:drawing>
      </w:r>
      <w:r w:rsidR="00000000">
        <w:br/>
        <w:t>4. Python Tutor screenshot</w:t>
      </w:r>
    </w:p>
    <w:p w14:paraId="57CC50FB" w14:textId="432FB7E1" w:rsidR="00E8595B" w:rsidRDefault="00DD0945">
      <w:r w:rsidRPr="00DD0945">
        <w:lastRenderedPageBreak/>
        <w:drawing>
          <wp:inline distT="0" distB="0" distL="0" distR="0" wp14:anchorId="18AE052A" wp14:editId="28C66A49">
            <wp:extent cx="5486400" cy="2896870"/>
            <wp:effectExtent l="0" t="0" r="0" b="0"/>
            <wp:docPr id="15935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9892" name=""/>
                    <pic:cNvPicPr/>
                  </pic:nvPicPr>
                  <pic:blipFill>
                    <a:blip r:embed="rId11"/>
                    <a:stretch>
                      <a:fillRect/>
                    </a:stretch>
                  </pic:blipFill>
                  <pic:spPr>
                    <a:xfrm>
                      <a:off x="0" y="0"/>
                      <a:ext cx="5486400" cy="2896870"/>
                    </a:xfrm>
                    <a:prstGeom prst="rect">
                      <a:avLst/>
                    </a:prstGeom>
                  </pic:spPr>
                </pic:pic>
              </a:graphicData>
            </a:graphic>
          </wp:inline>
        </w:drawing>
      </w:r>
      <w:r w:rsidR="00000000">
        <w:br/>
        <w:t>5. Draw.io or Graphviz screenshot</w:t>
      </w:r>
      <w:r w:rsidR="00000000">
        <w:br/>
        <w:t>6. PostgreSQL version terminal output</w:t>
      </w:r>
    </w:p>
    <w:p w14:paraId="0D0BE209" w14:textId="13A032A9" w:rsidR="00DD0945" w:rsidRDefault="00DD0945">
      <w:r w:rsidRPr="00DD0945">
        <w:drawing>
          <wp:inline distT="0" distB="0" distL="0" distR="0" wp14:anchorId="03C43811" wp14:editId="6ACC0E78">
            <wp:extent cx="5486400" cy="298450"/>
            <wp:effectExtent l="0" t="0" r="0" b="6350"/>
            <wp:docPr id="37043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39187" name=""/>
                    <pic:cNvPicPr/>
                  </pic:nvPicPr>
                  <pic:blipFill>
                    <a:blip r:embed="rId12"/>
                    <a:stretch>
                      <a:fillRect/>
                    </a:stretch>
                  </pic:blipFill>
                  <pic:spPr>
                    <a:xfrm>
                      <a:off x="0" y="0"/>
                      <a:ext cx="5486400" cy="298450"/>
                    </a:xfrm>
                    <a:prstGeom prst="rect">
                      <a:avLst/>
                    </a:prstGeom>
                  </pic:spPr>
                </pic:pic>
              </a:graphicData>
            </a:graphic>
          </wp:inline>
        </w:drawing>
      </w:r>
    </w:p>
    <w:p w14:paraId="544BA07F" w14:textId="77777777" w:rsidR="00E8595B" w:rsidRDefault="00000000">
      <w:r>
        <w:br w:type="page"/>
      </w:r>
    </w:p>
    <w:p w14:paraId="745916E1" w14:textId="77777777" w:rsidR="00E8595B" w:rsidRDefault="00000000">
      <w:pPr>
        <w:pStyle w:val="Heading1"/>
      </w:pPr>
      <w:r>
        <w:lastRenderedPageBreak/>
        <w:t>Part B — Code Smell Analysis and Refactoring [27 Marks]</w:t>
      </w:r>
    </w:p>
    <w:p w14:paraId="18CFA16A" w14:textId="77777777" w:rsidR="00E8595B" w:rsidRDefault="00000000">
      <w:pPr>
        <w:pStyle w:val="Heading2"/>
      </w:pPr>
      <w:r>
        <w:t>B1. SonarQube Analysis and Metrics Extraction</w:t>
      </w:r>
    </w:p>
    <w:tbl>
      <w:tblPr>
        <w:tblStyle w:val="TableGrid"/>
        <w:tblW w:w="0" w:type="auto"/>
        <w:tblLook w:val="04A0" w:firstRow="1" w:lastRow="0" w:firstColumn="1" w:lastColumn="0" w:noHBand="0" w:noVBand="1"/>
      </w:tblPr>
      <w:tblGrid>
        <w:gridCol w:w="2880"/>
        <w:gridCol w:w="2880"/>
        <w:gridCol w:w="2880"/>
      </w:tblGrid>
      <w:tr w:rsidR="00E8595B" w14:paraId="2DE19C8D" w14:textId="77777777">
        <w:tc>
          <w:tcPr>
            <w:tcW w:w="2880" w:type="dxa"/>
          </w:tcPr>
          <w:p w14:paraId="707013BB" w14:textId="77777777" w:rsidR="00E8595B" w:rsidRDefault="00000000">
            <w:r>
              <w:t>Metric</w:t>
            </w:r>
          </w:p>
        </w:tc>
        <w:tc>
          <w:tcPr>
            <w:tcW w:w="2880" w:type="dxa"/>
          </w:tcPr>
          <w:p w14:paraId="16B1DDEE" w14:textId="77777777" w:rsidR="00E8595B" w:rsidRDefault="00000000">
            <w:r>
              <w:t>Your Value</w:t>
            </w:r>
          </w:p>
        </w:tc>
        <w:tc>
          <w:tcPr>
            <w:tcW w:w="2880" w:type="dxa"/>
          </w:tcPr>
          <w:p w14:paraId="409BA3A4" w14:textId="77777777" w:rsidR="00E8595B" w:rsidRDefault="00000000">
            <w:r>
              <w:t>Project-Specific Interpretation</w:t>
            </w:r>
          </w:p>
        </w:tc>
      </w:tr>
      <w:tr w:rsidR="00E8595B" w14:paraId="719A4162" w14:textId="77777777">
        <w:tc>
          <w:tcPr>
            <w:tcW w:w="2880" w:type="dxa"/>
          </w:tcPr>
          <w:p w14:paraId="433F9C1F" w14:textId="77777777" w:rsidR="00E8595B" w:rsidRDefault="00000000">
            <w:r>
              <w:t>Lines of Code (LOC)</w:t>
            </w:r>
          </w:p>
        </w:tc>
        <w:tc>
          <w:tcPr>
            <w:tcW w:w="2880" w:type="dxa"/>
          </w:tcPr>
          <w:p w14:paraId="7A55355D" w14:textId="77777777" w:rsidR="00E8595B" w:rsidRDefault="00000000">
            <w:r>
              <w:t>3,676</w:t>
            </w:r>
          </w:p>
        </w:tc>
        <w:tc>
          <w:tcPr>
            <w:tcW w:w="2880" w:type="dxa"/>
          </w:tcPr>
          <w:p w14:paraId="31ED2467" w14:textId="77777777" w:rsidR="00E8595B" w:rsidRDefault="00000000">
            <w:r>
              <w:t>With 3,676 lines of executable code, commons-cli is a compact parsing utility, but its small size concentrates complex string manipulation logic.</w:t>
            </w:r>
          </w:p>
        </w:tc>
      </w:tr>
      <w:tr w:rsidR="00E8595B" w14:paraId="2EF3DE19" w14:textId="77777777">
        <w:tc>
          <w:tcPr>
            <w:tcW w:w="2880" w:type="dxa"/>
          </w:tcPr>
          <w:p w14:paraId="45CB2EC2" w14:textId="77777777" w:rsidR="00E8595B" w:rsidRDefault="00000000">
            <w:r>
              <w:t>Total Code Smells</w:t>
            </w:r>
          </w:p>
        </w:tc>
        <w:tc>
          <w:tcPr>
            <w:tcW w:w="2880" w:type="dxa"/>
          </w:tcPr>
          <w:p w14:paraId="1ECDA085" w14:textId="77777777" w:rsidR="00E8595B" w:rsidRDefault="00000000">
            <w:r>
              <w:t>86</w:t>
            </w:r>
          </w:p>
        </w:tc>
        <w:tc>
          <w:tcPr>
            <w:tcW w:w="2880" w:type="dxa"/>
          </w:tcPr>
          <w:p w14:paraId="5193D233" w14:textId="77777777" w:rsidR="00E8595B" w:rsidRDefault="00000000">
            <w:r>
              <w:t>We've identified 86 smells, indicating that although it’s small, its legacy architecture has led to some bloat and rule violations.</w:t>
            </w:r>
          </w:p>
        </w:tc>
      </w:tr>
      <w:tr w:rsidR="00E8595B" w14:paraId="17ECAE9A" w14:textId="77777777">
        <w:tc>
          <w:tcPr>
            <w:tcW w:w="2880" w:type="dxa"/>
          </w:tcPr>
          <w:p w14:paraId="5C9C2A50" w14:textId="77777777" w:rsidR="00E8595B" w:rsidRDefault="00000000">
            <w:r>
              <w:t>Cyclomatic Complexity (total)</w:t>
            </w:r>
          </w:p>
        </w:tc>
        <w:tc>
          <w:tcPr>
            <w:tcW w:w="2880" w:type="dxa"/>
          </w:tcPr>
          <w:p w14:paraId="6E1038F8" w14:textId="77777777" w:rsidR="00E8595B" w:rsidRDefault="00000000">
            <w:r>
              <w:t>1028</w:t>
            </w:r>
          </w:p>
        </w:tc>
        <w:tc>
          <w:tcPr>
            <w:tcW w:w="2880" w:type="dxa"/>
          </w:tcPr>
          <w:p w14:paraId="7F66703C" w14:textId="77777777" w:rsidR="00E8595B" w:rsidRDefault="00000000">
            <w:r>
              <w:t>A moderately high total complexity spread across 3k lines indicates a high density of control flow statements like if-else and switch-cases.</w:t>
            </w:r>
          </w:p>
        </w:tc>
      </w:tr>
      <w:tr w:rsidR="00E8595B" w14:paraId="5AE92798" w14:textId="77777777">
        <w:tc>
          <w:tcPr>
            <w:tcW w:w="2880" w:type="dxa"/>
          </w:tcPr>
          <w:p w14:paraId="6DF306B6" w14:textId="77777777" w:rsidR="00E8595B" w:rsidRDefault="00000000">
            <w:r>
              <w:t>Average CC per function</w:t>
            </w:r>
          </w:p>
        </w:tc>
        <w:tc>
          <w:tcPr>
            <w:tcW w:w="2880" w:type="dxa"/>
          </w:tcPr>
          <w:p w14:paraId="1F5559DF" w14:textId="77777777" w:rsidR="00E8595B" w:rsidRDefault="00000000">
            <w:r>
              <w:t>~1.6</w:t>
            </w:r>
          </w:p>
        </w:tc>
        <w:tc>
          <w:tcPr>
            <w:tcW w:w="2880" w:type="dxa"/>
          </w:tcPr>
          <w:p w14:paraId="28658D44" w14:textId="77777777" w:rsidR="00E8595B" w:rsidRDefault="00000000">
            <w:r>
              <w:t>Most utility functions are simple, but the parsing loops drag the average up, making core functions hard to test.</w:t>
            </w:r>
          </w:p>
        </w:tc>
      </w:tr>
      <w:tr w:rsidR="00E8595B" w14:paraId="4977938B" w14:textId="77777777">
        <w:tc>
          <w:tcPr>
            <w:tcW w:w="2880" w:type="dxa"/>
          </w:tcPr>
          <w:p w14:paraId="3DA0CD68" w14:textId="77777777" w:rsidR="00E8595B" w:rsidRDefault="00000000">
            <w:r>
              <w:t>Cognitive Complexity</w:t>
            </w:r>
          </w:p>
        </w:tc>
        <w:tc>
          <w:tcPr>
            <w:tcW w:w="2880" w:type="dxa"/>
          </w:tcPr>
          <w:p w14:paraId="5CF4EACB" w14:textId="77777777" w:rsidR="00E8595B" w:rsidRDefault="00000000">
            <w:r>
              <w:t>688</w:t>
            </w:r>
          </w:p>
        </w:tc>
        <w:tc>
          <w:tcPr>
            <w:tcW w:w="2880" w:type="dxa"/>
          </w:tcPr>
          <w:p w14:paraId="3AE049AF" w14:textId="77777777" w:rsidR="00E8595B" w:rsidRDefault="00000000">
            <w:r>
              <w:t>A high cognitive complexity of 688 reflects heavily nested conditional logic for command-line flag permutations, directly impacting developer readability.</w:t>
            </w:r>
          </w:p>
        </w:tc>
      </w:tr>
      <w:tr w:rsidR="00E8595B" w14:paraId="3CB3B441" w14:textId="77777777">
        <w:tc>
          <w:tcPr>
            <w:tcW w:w="2880" w:type="dxa"/>
          </w:tcPr>
          <w:p w14:paraId="0B641497" w14:textId="77777777" w:rsidR="00E8595B" w:rsidRDefault="00000000">
            <w:r>
              <w:t>Code Duplication (%)</w:t>
            </w:r>
          </w:p>
        </w:tc>
        <w:tc>
          <w:tcPr>
            <w:tcW w:w="2880" w:type="dxa"/>
          </w:tcPr>
          <w:p w14:paraId="19769736" w14:textId="77777777" w:rsidR="00E8595B" w:rsidRDefault="00000000">
            <w:r>
              <w:t>1.1%</w:t>
            </w:r>
          </w:p>
        </w:tc>
        <w:tc>
          <w:tcPr>
            <w:tcW w:w="2880" w:type="dxa"/>
          </w:tcPr>
          <w:p w14:paraId="7593A87D" w14:textId="77777777" w:rsidR="00E8595B" w:rsidRDefault="00000000">
            <w:r>
              <w:t>Low duplication means developers reused code, but perhaps through overly-coupled utility classes rather than clean interfaces.</w:t>
            </w:r>
          </w:p>
        </w:tc>
      </w:tr>
      <w:tr w:rsidR="00E8595B" w14:paraId="34B756B6" w14:textId="77777777">
        <w:tc>
          <w:tcPr>
            <w:tcW w:w="2880" w:type="dxa"/>
          </w:tcPr>
          <w:p w14:paraId="5516EA5E" w14:textId="77777777" w:rsidR="00E8595B" w:rsidRDefault="00000000">
            <w:r>
              <w:t>Maintainability Rating (A–E)</w:t>
            </w:r>
          </w:p>
        </w:tc>
        <w:tc>
          <w:tcPr>
            <w:tcW w:w="2880" w:type="dxa"/>
          </w:tcPr>
          <w:p w14:paraId="6B2A004C" w14:textId="77777777" w:rsidR="00E8595B" w:rsidRDefault="00000000">
            <w:r>
              <w:t>A</w:t>
            </w:r>
          </w:p>
        </w:tc>
        <w:tc>
          <w:tcPr>
            <w:tcW w:w="2880" w:type="dxa"/>
          </w:tcPr>
          <w:p w14:paraId="455A4FE1" w14:textId="77777777" w:rsidR="00E8595B" w:rsidRDefault="00000000">
            <w:r>
              <w:t>Currently rated 'A' (1.0 index), meaning the absolute hours to fix the debt is small compared to the total codebase size, though architectural smells remain.</w:t>
            </w:r>
          </w:p>
        </w:tc>
      </w:tr>
      <w:tr w:rsidR="00E8595B" w14:paraId="67194EB1" w14:textId="77777777">
        <w:tc>
          <w:tcPr>
            <w:tcW w:w="2880" w:type="dxa"/>
          </w:tcPr>
          <w:p w14:paraId="78865423" w14:textId="77777777" w:rsidR="00E8595B" w:rsidRDefault="00000000">
            <w:r>
              <w:t>Technical Debt (hours)</w:t>
            </w:r>
          </w:p>
        </w:tc>
        <w:tc>
          <w:tcPr>
            <w:tcW w:w="2880" w:type="dxa"/>
          </w:tcPr>
          <w:p w14:paraId="5456C29E" w14:textId="77777777" w:rsidR="00E8595B" w:rsidRDefault="00000000">
            <w:r>
              <w:t>15.7h (947 mins)</w:t>
            </w:r>
          </w:p>
        </w:tc>
        <w:tc>
          <w:tcPr>
            <w:tcW w:w="2880" w:type="dxa"/>
          </w:tcPr>
          <w:p w14:paraId="1F7503A3" w14:textId="77777777" w:rsidR="00E8595B" w:rsidRDefault="00000000">
            <w:r>
              <w:t xml:space="preserve">SonarQube estimates roughly two days of effort to remediate standard rule </w:t>
            </w:r>
            <w:r>
              <w:lastRenderedPageBreak/>
              <w:t>violations, heavily focused on refactoring complex conditional loops.</w:t>
            </w:r>
          </w:p>
        </w:tc>
      </w:tr>
      <w:tr w:rsidR="00E8595B" w14:paraId="4AD5437C" w14:textId="77777777">
        <w:tc>
          <w:tcPr>
            <w:tcW w:w="2880" w:type="dxa"/>
          </w:tcPr>
          <w:p w14:paraId="50ECCB45" w14:textId="77777777" w:rsidR="00E8595B" w:rsidRDefault="00000000">
            <w:r>
              <w:lastRenderedPageBreak/>
              <w:t>Security Hotspots</w:t>
            </w:r>
          </w:p>
        </w:tc>
        <w:tc>
          <w:tcPr>
            <w:tcW w:w="2880" w:type="dxa"/>
          </w:tcPr>
          <w:p w14:paraId="273EF048" w14:textId="77777777" w:rsidR="00E8595B" w:rsidRDefault="00000000">
            <w:r>
              <w:t>0</w:t>
            </w:r>
          </w:p>
        </w:tc>
        <w:tc>
          <w:tcPr>
            <w:tcW w:w="2880" w:type="dxa"/>
          </w:tcPr>
          <w:p w14:paraId="3494C84F" w14:textId="77777777" w:rsidR="00E8595B" w:rsidRDefault="00000000">
            <w:r>
              <w:t>As a command-line parser without networking capabilities, it has an excellent security profile natively.</w:t>
            </w:r>
          </w:p>
        </w:tc>
      </w:tr>
    </w:tbl>
    <w:p w14:paraId="728ABC24" w14:textId="77777777" w:rsidR="00E8595B" w:rsidRDefault="00000000">
      <w:pPr>
        <w:jc w:val="center"/>
      </w:pPr>
      <w:r>
        <w:br/>
      </w:r>
      <w:r>
        <w:rPr>
          <w:b/>
        </w:rPr>
        <w:t>[*** ACTION REQUIRED: Insert Screenshot of SonarQube project overview dashboard here ***]</w:t>
      </w:r>
    </w:p>
    <w:p>
      <w:r>
        <w:br w:type="page"/>
      </w:r>
    </w:p>
    <w:p>
      <w:pPr>
        <w:pStyle w:val="Heading2"/>
      </w:pPr>
      <w:r>
        <w:t>B2. The Five Code Smell Categories — Deep Identification [16 Marks]</w:t>
      </w:r>
    </w:p>
    <w:p>
      <w:r>
        <w:t>All 5 smell categories have been observed in the apache/commons-cli codebase.</w:t>
      </w:r>
    </w:p>
    <w:p>
      <w:pPr>
        <w:pStyle w:val="Heading3"/>
      </w:pPr>
      <w:r>
        <w:t>Category 1: Bloaters [4 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Smell Name</w:t>
            </w:r>
          </w:p>
        </w:tc>
        <w:tc>
          <w:tcPr>
            <w:tcW w:type="dxa" w:w="2160"/>
          </w:tcPr>
          <w:p>
            <w:r>
              <w:t>File and Line Number</w:t>
            </w:r>
          </w:p>
        </w:tc>
        <w:tc>
          <w:tcPr>
            <w:tcW w:type="dxa" w:w="2160"/>
          </w:tcPr>
          <w:p>
            <w:r>
              <w:t>Evidence — what you see in the code</w:t>
            </w:r>
          </w:p>
        </w:tc>
        <w:tc>
          <w:tcPr>
            <w:tcW w:type="dxa" w:w="2160"/>
          </w:tcPr>
          <w:p>
            <w:r>
              <w:t>Why It Is a Bloater / Recommended Treatment</w:t>
            </w:r>
          </w:p>
        </w:tc>
      </w:tr>
      <w:tr>
        <w:tc>
          <w:tcPr>
            <w:tcW w:type="dxa" w:w="2160"/>
          </w:tcPr>
          <w:p>
            <w:r>
              <w:t>Long Method</w:t>
            </w:r>
          </w:p>
        </w:tc>
        <w:tc>
          <w:tcPr>
            <w:tcW w:type="dxa" w:w="2160"/>
          </w:tcPr>
          <w:p>
            <w:r>
              <w:t>HelpFormatter.java : 423</w:t>
            </w:r>
          </w:p>
        </w:tc>
        <w:tc>
          <w:tcPr>
            <w:tcW w:type="dxa" w:w="2160"/>
          </w:tcPr>
          <w:p>
            <w:r>
              <w:t>appendOptions(final A sb, final int width, final Options options...)</w:t>
            </w:r>
          </w:p>
        </w:tc>
        <w:tc>
          <w:tcPr>
            <w:tcW w:type="dxa" w:w="2160"/>
          </w:tcPr>
          <w:p>
            <w:r>
              <w:t>This method is nearly 80 lines long. It handles word wrapping, string appending, calculating padding widths across all options, checking deprecation formats, and rendering output.</w:t>
              <w:br/>
              <w:br/>
              <w:t>Treatment: Extract Method (e.g., extract the width-calculation logic into a calculateOptimalWidth method).</w:t>
            </w:r>
          </w:p>
        </w:tc>
      </w:tr>
      <w:tr>
        <w:tc>
          <w:tcPr>
            <w:tcW w:type="dxa" w:w="2160"/>
          </w:tcPr>
          <w:p>
            <w:r>
              <w:t>Data Clumps</w:t>
            </w:r>
          </w:p>
        </w:tc>
        <w:tc>
          <w:tcPr>
            <w:tcW w:type="dxa" w:w="2160"/>
          </w:tcPr>
          <w:p>
            <w:r>
              <w:t>HelpFormatter.java : 909</w:t>
            </w:r>
          </w:p>
        </w:tc>
        <w:tc>
          <w:tcPr>
            <w:tcW w:type="dxa" w:w="2160"/>
          </w:tcPr>
          <w:p>
            <w:r>
              <w:t>The parameters (int width, int nextLineTabStop, String text) repeatedly appear together.</w:t>
            </w:r>
          </w:p>
        </w:tc>
        <w:tc>
          <w:tcPr>
            <w:tcW w:type="dxa" w:w="2160"/>
          </w:tcPr>
          <w:p>
            <w:r>
              <w:t>These three primitives are passed together across printWrapped, renderWrappedText, and appendWrappedText, acting as a unit without being grouped.</w:t>
              <w:br/>
              <w:br/>
              <w:t>Treatment: Introduce Parameter Object (e.g., TextWrapContext).</w:t>
            </w:r>
          </w:p>
        </w:tc>
      </w:tr>
    </w:tbl>
    <w:p>
      <w:r>
        <w:br/>
      </w:r>
      <w:r>
        <w:rPr>
          <w:b/>
        </w:rPr>
        <w:t>Code Snippet Evidence (Long Method - HelpFormatter.java):</w:t>
        <w:br/>
      </w:r>
      <w:r>
        <w:t>&lt;A extends Appendable&gt; A appendOptions(final A sb, final int width, final Options options, final int leftPad, final int descPad) throws IOException {</w:t>
        <w:br/>
        <w:t xml:space="preserve">    final String lpad = createPadding(leftPad);</w:t>
        <w:br/>
        <w:t xml:space="preserve">    final String dpad = createPadding(descPad);</w:t>
        <w:br/>
        <w:t xml:space="preserve">    // ... 75 more lines of logic ...</w:t>
        <w:br/>
        <w:t>}</w:t>
      </w:r>
    </w:p>
    <w:p>
      <w:pPr>
        <w:pStyle w:val="Heading3"/>
      </w:pPr>
      <w:r>
        <w:t>Category 2: Object-Orientation Abusers [3 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Smell Name</w:t>
            </w:r>
          </w:p>
        </w:tc>
        <w:tc>
          <w:tcPr>
            <w:tcW w:type="dxa" w:w="2160"/>
          </w:tcPr>
          <w:p>
            <w:r>
              <w:t>File and Line Number</w:t>
            </w:r>
          </w:p>
        </w:tc>
        <w:tc>
          <w:tcPr>
            <w:tcW w:type="dxa" w:w="2160"/>
          </w:tcPr>
          <w:p>
            <w:r>
              <w:t>Evidence from Your Code</w:t>
            </w:r>
          </w:p>
        </w:tc>
        <w:tc>
          <w:tcPr>
            <w:tcW w:type="dxa" w:w="2160"/>
          </w:tcPr>
          <w:p>
            <w:r>
              <w:t>OO Principle Violated / Treatment</w:t>
            </w:r>
          </w:p>
        </w:tc>
      </w:tr>
      <w:tr>
        <w:tc>
          <w:tcPr>
            <w:tcW w:type="dxa" w:w="2160"/>
          </w:tcPr>
          <w:p>
            <w:r>
              <w:t>Switch Statements</w:t>
            </w:r>
          </w:p>
        </w:tc>
        <w:tc>
          <w:tcPr>
            <w:tcW w:type="dxa" w:w="2160"/>
          </w:tcPr>
          <w:p>
            <w:r>
              <w:t>PatternOptionBuilder.java : 133</w:t>
            </w:r>
          </w:p>
        </w:tc>
        <w:tc>
          <w:tcPr>
            <w:tcW w:type="dxa" w:w="2160"/>
          </w:tcPr>
          <w:p>
            <w:r>
              <w:t>switch (ch) { case '@': return OBJECT_VALUE; case ':': return STRING_VALUE; ... }</w:t>
            </w:r>
          </w:p>
        </w:tc>
        <w:tc>
          <w:tcPr>
            <w:tcW w:type="dxa" w:w="2160"/>
          </w:tcPr>
          <w:p>
            <w:r>
              <w:t>Violates Open/Closed Principle. Hardcoded character-to-class mapping inside a switch forces modifying this method each time a new type is supported.</w:t>
              <w:br/>
              <w:br/>
              <w:t>Treatment: Replace Conditional with Polymorphism (or Strategy Pattern via a registered Map).</w:t>
            </w:r>
          </w:p>
        </w:tc>
      </w:tr>
      <w:tr>
        <w:tc>
          <w:tcPr>
            <w:tcW w:type="dxa" w:w="2160"/>
          </w:tcPr>
          <w:p>
            <w:r>
              <w:t>Temporary Fields</w:t>
            </w:r>
          </w:p>
        </w:tc>
        <w:tc>
          <w:tcPr>
            <w:tcW w:type="dxa" w:w="2160"/>
          </w:tcPr>
          <w:p>
            <w:r>
              <w:t>DefaultParser.java : 204</w:t>
            </w:r>
          </w:p>
        </w:tc>
        <w:tc>
          <w:tcPr>
            <w:tcW w:type="dxa" w:w="2160"/>
          </w:tcPr>
          <w:p>
            <w:r>
              <w:t>protected CommandLine cmd;</w:t>
              <w:br/>
              <w:t>protected Option currentOption;</w:t>
            </w:r>
          </w:p>
        </w:tc>
        <w:tc>
          <w:tcPr>
            <w:tcW w:type="dxa" w:w="2160"/>
          </w:tcPr>
          <w:p>
            <w:r>
              <w:t>Violates encapsulation. These fields are defined at the class level but are exclusively meaningful during the brief execution of the parse() method.</w:t>
              <w:br/>
              <w:br/>
              <w:t>Treatment: Extract Class (e.g., parsing state could be moved into a ParserState object passed through contexts).</w:t>
            </w:r>
          </w:p>
        </w:tc>
      </w:tr>
    </w:tbl>
    <w:p>
      <w:pPr>
        <w:pStyle w:val="Heading3"/>
      </w:pPr>
      <w:r>
        <w:t>Category 3: Change Preventors [3 Marks]</w:t>
      </w:r>
    </w:p>
    <w:tbl>
      <w:tblPr>
        <w:tblStyle w:val="TableGrid"/>
        <w:tblW w:type="auto" w:w="0"/>
        <w:tblLook w:firstColumn="1" w:firstRow="1" w:lastColumn="0" w:lastRow="0" w:noHBand="0" w:noVBand="1" w:val="04A0"/>
      </w:tblPr>
      <w:tblGrid>
        <w:gridCol w:w="2880"/>
        <w:gridCol w:w="2880"/>
        <w:gridCol w:w="2880"/>
      </w:tblGrid>
      <w:tr>
        <w:tc>
          <w:tcPr>
            <w:tcW w:type="dxa" w:w="2880"/>
          </w:tcPr>
          <w:p>
            <w:r>
              <w:t>Smell Name</w:t>
            </w:r>
          </w:p>
        </w:tc>
        <w:tc>
          <w:tcPr>
            <w:tcW w:type="dxa" w:w="2880"/>
          </w:tcPr>
          <w:p>
            <w:r>
              <w:t>File(s) and Lines</w:t>
            </w:r>
          </w:p>
        </w:tc>
        <w:tc>
          <w:tcPr>
            <w:tcW w:type="dxa" w:w="2880"/>
          </w:tcPr>
          <w:p>
            <w:r>
              <w:t>How Many Places Must Change? / Treatment Strategy</w:t>
            </w:r>
          </w:p>
        </w:tc>
      </w:tr>
      <w:tr>
        <w:tc>
          <w:tcPr>
            <w:tcW w:type="dxa" w:w="2880"/>
          </w:tcPr>
          <w:p>
            <w:r>
              <w:t>Divergent Change</w:t>
            </w:r>
          </w:p>
        </w:tc>
        <w:tc>
          <w:tcPr>
            <w:tcW w:type="dxa" w:w="2880"/>
          </w:tcPr>
          <w:p>
            <w:r>
              <w:t>HelpFormatter.java : 42</w:t>
            </w:r>
          </w:p>
        </w:tc>
        <w:tc>
          <w:tcPr>
            <w:tcW w:type="dxa" w:w="2880"/>
          </w:tcPr>
          <w:p>
            <w:r>
              <w:t>1 class must change for formatting, wrapping algorithms, and output streams.</w:t>
              <w:br/>
              <w:br/>
              <w:t>Treatment Strategy: Extract Class (separate logical String algorithms from IO formatting).</w:t>
            </w:r>
          </w:p>
        </w:tc>
      </w:tr>
      <w:tr>
        <w:tc>
          <w:tcPr>
            <w:tcW w:type="dxa" w:w="2880"/>
          </w:tcPr>
          <w:p>
            <w:r>
              <w:t>Shotgun Surgery</w:t>
            </w:r>
          </w:p>
        </w:tc>
        <w:tc>
          <w:tcPr>
            <w:tcW w:type="dxa" w:w="2880"/>
          </w:tcPr>
          <w:p>
            <w:r>
              <w:t>Option.java : 60</w:t>
            </w:r>
          </w:p>
        </w:tc>
        <w:tc>
          <w:tcPr>
            <w:tcW w:type="dxa" w:w="2880"/>
          </w:tcPr>
          <w:p>
            <w:r>
              <w:t>Changing a core Option identity (e.g., adding `since` versioning) touched Option, OptionBuilder, Options, HelpFormatter, and CommandLine internally.</w:t>
              <w:br/>
              <w:br/>
              <w:t>Treatment Strategy: Move Field/Method to abstract away direct property reads from consumers.</w:t>
            </w:r>
          </w:p>
        </w:tc>
      </w:tr>
    </w:tbl>
    <w:p>
      <w:pPr>
        <w:pStyle w:val="Heading3"/>
      </w:pPr>
      <w:r>
        <w:t>Category 4: Dispensables [3 Marks]</w:t>
      </w:r>
    </w:p>
    <w:tbl>
      <w:tblPr>
        <w:tblStyle w:val="TableGrid"/>
        <w:tblW w:type="auto" w:w="0"/>
        <w:tblLook w:firstColumn="1" w:firstRow="1" w:lastColumn="0" w:lastRow="0" w:noHBand="0" w:noVBand="1" w:val="04A0"/>
      </w:tblPr>
      <w:tblGrid>
        <w:gridCol w:w="2880"/>
        <w:gridCol w:w="2880"/>
        <w:gridCol w:w="2880"/>
      </w:tblGrid>
      <w:tr>
        <w:tc>
          <w:tcPr>
            <w:tcW w:type="dxa" w:w="2880"/>
          </w:tcPr>
          <w:p>
            <w:r>
              <w:t>Smell Name</w:t>
            </w:r>
          </w:p>
        </w:tc>
        <w:tc>
          <w:tcPr>
            <w:tcW w:type="dxa" w:w="2880"/>
          </w:tcPr>
          <w:p>
            <w:r>
              <w:t>File and Line Number</w:t>
            </w:r>
          </w:p>
        </w:tc>
        <w:tc>
          <w:tcPr>
            <w:tcW w:type="dxa" w:w="2880"/>
          </w:tcPr>
          <w:p>
            <w:r>
              <w:t>What Makes It Dispensable? / Treatment</w:t>
            </w:r>
          </w:p>
        </w:tc>
      </w:tr>
      <w:tr>
        <w:tc>
          <w:tcPr>
            <w:tcW w:type="dxa" w:w="2880"/>
          </w:tcPr>
          <w:p>
            <w:r>
              <w:t>Lazy Class</w:t>
            </w:r>
          </w:p>
        </w:tc>
        <w:tc>
          <w:tcPr>
            <w:tcW w:type="dxa" w:w="2880"/>
          </w:tcPr>
          <w:p>
            <w:r>
              <w:t>BasicParser.java : 26</w:t>
            </w:r>
          </w:p>
        </w:tc>
        <w:tc>
          <w:tcPr>
            <w:tcW w:type="dxa" w:w="2880"/>
          </w:tcPr>
          <w:p>
            <w:r>
              <w:t>The class only overrides one method flatten() to return the arguments array untouched. It has almost no behavior of its own.</w:t>
              <w:br/>
              <w:br/>
              <w:t>Treatment: Inline Class or Collapse Hierarchy.</w:t>
            </w:r>
          </w:p>
        </w:tc>
      </w:tr>
      <w:tr>
        <w:tc>
          <w:tcPr>
            <w:tcW w:type="dxa" w:w="2880"/>
          </w:tcPr>
          <w:p>
            <w:r>
              <w:t>Comments (Redundant)</w:t>
            </w:r>
          </w:p>
        </w:tc>
        <w:tc>
          <w:tcPr>
            <w:tcW w:type="dxa" w:w="2880"/>
          </w:tcPr>
          <w:p>
            <w:r>
              <w:t>OptionBuilder.java : 28</w:t>
            </w:r>
          </w:p>
        </w:tc>
        <w:tc>
          <w:tcPr>
            <w:tcW w:type="dxa" w:w="2880"/>
          </w:tcPr>
          <w:p>
            <w:r>
              <w:t>`/** Long option. */ private static String longOption;` The comment is completely redundant and adds zero semantic value over the variable name.</w:t>
              <w:br/>
              <w:br/>
              <w:t>Treatment: Delete the comment.</w:t>
            </w:r>
          </w:p>
        </w:tc>
      </w:tr>
    </w:tbl>
    <w:p>
      <w:pPr>
        <w:pStyle w:val="Heading3"/>
      </w:pPr>
      <w:r>
        <w:t>Category 5: Couplers [3 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Smell Name</w:t>
            </w:r>
          </w:p>
        </w:tc>
        <w:tc>
          <w:tcPr>
            <w:tcW w:type="dxa" w:w="2160"/>
          </w:tcPr>
          <w:p>
            <w:r>
              <w:t>File and Line Number</w:t>
            </w:r>
          </w:p>
        </w:tc>
        <w:tc>
          <w:tcPr>
            <w:tcW w:type="dxa" w:w="2160"/>
          </w:tcPr>
          <w:p>
            <w:r>
              <w:t>Description of the Coupling Problem</w:t>
            </w:r>
          </w:p>
        </w:tc>
        <w:tc>
          <w:tcPr>
            <w:tcW w:type="dxa" w:w="2160"/>
          </w:tcPr>
          <w:p>
            <w:r>
              <w:t>Treatment</w:t>
            </w:r>
          </w:p>
        </w:tc>
      </w:tr>
      <w:tr>
        <w:tc>
          <w:tcPr>
            <w:tcW w:type="dxa" w:w="2160"/>
          </w:tcPr>
          <w:p>
            <w:r>
              <w:t>Feature Envy</w:t>
            </w:r>
          </w:p>
        </w:tc>
        <w:tc>
          <w:tcPr>
            <w:tcW w:type="dxa" w:w="2160"/>
          </w:tcPr>
          <w:p>
            <w:r>
              <w:t>HelpFormatter.java : 442</w:t>
            </w:r>
          </w:p>
        </w:tc>
        <w:tc>
          <w:tcPr>
            <w:tcW w:type="dxa" w:w="2160"/>
          </w:tcPr>
          <w:p>
            <w:r>
              <w:t>The HelpFormatter constantly calls Option getters (hasLongOpt, getArgName, isDeprecated) to determine how to format strings.</w:t>
            </w:r>
          </w:p>
        </w:tc>
        <w:tc>
          <w:tcPr>
            <w:tcW w:type="dxa" w:w="2160"/>
          </w:tcPr>
          <w:p>
            <w:r>
              <w:t>Move Method. Option should probably expose a local getFormattedSignature() method so HelpFormatter doesn't need to poke at its internals.</w:t>
            </w:r>
          </w:p>
        </w:tc>
      </w:tr>
      <w:tr>
        <w:tc>
          <w:tcPr>
            <w:tcW w:type="dxa" w:w="2160"/>
          </w:tcPr>
          <w:p>
            <w:r>
              <w:t>Message Chain</w:t>
            </w:r>
          </w:p>
        </w:tc>
        <w:tc>
          <w:tcPr>
            <w:tcW w:type="dxa" w:w="2160"/>
          </w:tcPr>
          <w:p>
            <w:r>
              <w:t>DefaultParser.java : 383</w:t>
            </w:r>
          </w:p>
        </w:tc>
        <w:tc>
          <w:tcPr>
            <w:tcW w:type="dxa" w:w="2160"/>
          </w:tcPr>
          <w:p>
            <w:r>
              <w:t>`options.getOption(token).getLongOpt()` - It calls the target, gets an object back, and immediately asks the returned object for its field.</w:t>
            </w:r>
          </w:p>
        </w:tc>
        <w:tc>
          <w:tcPr>
            <w:tcW w:type="dxa" w:w="2160"/>
          </w:tcPr>
          <w:p>
            <w:r>
              <w:t>Hide Delegate. Create a getLongOptForPrefix(token) method directly in the Options object.</w:t>
            </w:r>
          </w:p>
        </w:tc>
      </w:tr>
    </w:tbl>
    <w:p>
      <w:r>
        <w:br w:type="page"/>
      </w:r>
    </w:p>
    <w:p>
      <w:pPr>
        <w:pStyle w:val="Heading2"/>
      </w:pPr>
      <w:r>
        <w:t>B3. Smell Interaction and Prioritisation [3 Marks]</w:t>
      </w:r>
    </w:p>
    <w:p>
      <w:r>
        <w:rPr>
          <w:b/>
        </w:rPr>
        <w:t>1. Interaction of Smells (Long Method &amp; Data Clumps):</w:t>
        <w:br/>
      </w:r>
      <w:r>
        <w:t>In HelpFormatter.java, the "Long Method" smell in appendOptions() interacts heavily with the "Data Clumps" smell. The method takes isolated primitives (width, leftPad, descPad) which dictate text wrapping context. Because these variables are not bound into an object, they are passed as raw arguments through chained methods (appendWrappedText, renderWrappedText, printWrapped). This forces appendOptions to act as a massive procedural coordinating block that calculates shifts in padding, expanding its length and violating the Single Responsibility Principle. The lack of an abstraction (Data Clump) directly inflates the procedural footprint (Long Method).</w:t>
        <w:br/>
        <w:br/>
      </w:r>
      <w:r>
        <w:rPr>
          <w:b/>
        </w:rPr>
        <w:t>2. Greatest Risk to Maintainability:</w:t>
        <w:br/>
      </w:r>
      <w:r>
        <w:t>The greatest risk to long-term maintainability is the "Divergent Change" and "Feature Envy" present in the Option and HelpFormatter classes. Specifically, HelpFormatter is tightly coupled to the Option model. If a developer needs to introduce a new command-line constraint or style (e.g., colored text or nested option groups), they face tracing through the 80-line appendOptions() method. The risk of breaking text alignment or infinite loops (as seen in the while loop of appendWrappedText) makes future modifications highly error-prone.</w:t>
        <w:br/>
        <w:br/>
      </w:r>
      <w:r>
        <w:rPr>
          <w:b/>
        </w:rPr>
        <w:t>3. Priority Refactoring Treatment:</w:t>
        <w:br/>
      </w:r>
      <w:r>
        <w:t>The very first treatment applied should be "Introduce Parameter Object" to cure the Data Clumps. Consolidating the width, leftPad, descPad, and nextLineTabStop into a TextFormattingContext object requires minimal structural logic shifts (high safety) but delivers massive readability improvements, paving the way to later perform "Extract Method" on appendOptions() with much cleaner signatures.</w:t>
      </w:r>
    </w:p>
    <w:p>
      <w:pPr>
        <w:pStyle w:val="Heading2"/>
      </w:pPr>
      <w:r>
        <w:t>B4. Refactoring Demonstration [3 Marks]</w:t>
      </w:r>
    </w:p>
    <w:p>
      <w:r>
        <w:rPr>
          <w:b/>
        </w:rPr>
        <w:t>Original Code Snippet (Smelly Version - Data Clumps):</w:t>
        <w:br/>
      </w:r>
      <w:r>
        <w:rPr>
          <w:i/>
        </w:rPr>
        <w:t>Location: HelpFormatter.java (Lines 909-923)</w:t>
        <w:br/>
      </w:r>
    </w:p>
    <w:p>
      <w:r>
        <w:t>public void printWrapped(final PrintWriter pw, final int width, final int nextLineTabStop, final String text) {</w:t>
        <w:br/>
        <w:t xml:space="preserve">    pw.println(renderWrappedTextBlock(new StringBuilder(text.length()), width, nextLineTabStop, text));</w:t>
        <w:br/>
        <w:t>}</w:t>
        <w:br/>
        <w:br/>
        <w:t>public void printWrapped(final PrintWriter pw, final int width, final String text) {</w:t>
        <w:br/>
        <w:t xml:space="preserve">    printWrapped(pw, width, 0, text);</w:t>
        <w:br/>
        <w:t>}</w:t>
      </w:r>
    </w:p>
    <w:p>
      <w:r>
        <w:rPr>
          <w:b/>
        </w:rPr>
        <w:t>Refactored Code Snippet (Improved Version - Introduce Parameter Object):</w:t>
        <w:br/>
      </w:r>
    </w:p>
    <w:p>
      <w:r>
        <w:t>// New Parameter Object extracted</w:t>
        <w:br/>
        <w:t>public class TextWrapContext {</w:t>
        <w:br/>
        <w:t xml:space="preserve">    public final int width;</w:t>
        <w:br/>
        <w:t xml:space="preserve">    public final int nextLineTabStop;</w:t>
        <w:br/>
        <w:t xml:space="preserve">    </w:t>
        <w:br/>
        <w:t xml:space="preserve">    public TextWrapContext(int width, int nextLineTabStop) {</w:t>
        <w:br/>
        <w:t xml:space="preserve">        this.width = width;</w:t>
        <w:br/>
        <w:t xml:space="preserve">        this.nextLineTabStop = nextLineTabStop;</w:t>
        <w:br/>
        <w:t xml:space="preserve">    }</w:t>
        <w:br/>
        <w:t>}</w:t>
        <w:br/>
        <w:br/>
        <w:t>// Cleaned up method signatures</w:t>
        <w:br/>
        <w:t>public void printWrapped(final PrintWriter pw, final TextWrapContext context, final String text) {</w:t>
        <w:br/>
        <w:t xml:space="preserve">    pw.println(renderWrappedTextBlock(new StringBuilder(text.length()), context.width, context.nextLineTabStop, text));</w:t>
        <w:br/>
        <w:t>}</w:t>
        <w:br/>
        <w:br/>
        <w:t>public void printWrapped(final PrintWriter pw, final int width, final String text) {</w:t>
        <w:br/>
        <w:t xml:space="preserve">    printWrapped(pw, new TextWrapContext(width, 0), text);</w:t>
        <w:br/>
        <w:t>}</w:t>
      </w:r>
    </w:p>
    <w:p>
      <w:r>
        <w:rPr>
          <w:b/>
        </w:rPr>
        <w:t>Behavior Preservation &amp; Structural Improvement:</w:t>
        <w:br/>
      </w:r>
      <w:r>
        <w:t>The external behavior is wholly unchanged because the default configuration dynamically generates the necessary wrapper with default tab stops (0). The caller relying on the simpler signature notices no difference. Structurally, we have removed the disconnected data parameters from the print/render pipeline, setting up a solid foundation to add additional formatting properties (like indent styles arrays or prefixes) directly into TextWrapContext without continuously breaking method chain signatures.</w:t>
      </w:r>
    </w:p>
    <w:sectPr w:rsidR="00E8595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8474578">
    <w:abstractNumId w:val="8"/>
  </w:num>
  <w:num w:numId="2" w16cid:durableId="581526881">
    <w:abstractNumId w:val="6"/>
  </w:num>
  <w:num w:numId="3" w16cid:durableId="2060859980">
    <w:abstractNumId w:val="5"/>
  </w:num>
  <w:num w:numId="4" w16cid:durableId="372267596">
    <w:abstractNumId w:val="4"/>
  </w:num>
  <w:num w:numId="5" w16cid:durableId="1244291082">
    <w:abstractNumId w:val="7"/>
  </w:num>
  <w:num w:numId="6" w16cid:durableId="1944191033">
    <w:abstractNumId w:val="3"/>
  </w:num>
  <w:num w:numId="7" w16cid:durableId="2026127252">
    <w:abstractNumId w:val="2"/>
  </w:num>
  <w:num w:numId="8" w16cid:durableId="1271670206">
    <w:abstractNumId w:val="1"/>
  </w:num>
  <w:num w:numId="9" w16cid:durableId="1986812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6EC5"/>
    <w:rsid w:val="00326F90"/>
    <w:rsid w:val="0072762F"/>
    <w:rsid w:val="00AA1D8D"/>
    <w:rsid w:val="00B47730"/>
    <w:rsid w:val="00CB0664"/>
    <w:rsid w:val="00D63BB7"/>
    <w:rsid w:val="00DD0945"/>
    <w:rsid w:val="00E859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70D40E"/>
  <w14:defaultImageDpi w14:val="300"/>
  <w15:docId w15:val="{DFC6D24A-D37A-4CA8-86FF-94B7D9A50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7</Pages>
  <Words>464</Words>
  <Characters>2650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Zaid Kashif</cp:lastModifiedBy>
  <cp:revision>3</cp:revision>
  <dcterms:created xsi:type="dcterms:W3CDTF">2013-12-23T23:15:00Z</dcterms:created>
  <dcterms:modified xsi:type="dcterms:W3CDTF">2026-05-09T19:34:00Z</dcterms:modified>
  <cp:category/>
</cp:coreProperties>
</file>