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80"/>
        <w:gridCol w:w="3480"/>
        <w:gridCol w:w="3480"/>
      </w:tblGrid>
      <w:tr>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Roll No. 2305139</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Roll No. 2305170</w:t>
            </w:r>
          </w:p>
        </w:tc>
        <w:tc>
          <w:tcPr>
            <w:tcW w:type="dxa" w:w="348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Roll No. 2305165</w:t>
            </w:r>
          </w:p>
        </w:tc>
      </w:tr>
    </w:tbl>
    <w:p>
      <w:pPr>
        <w:spacing w:after="10" w:before="40"/>
        <w:jc w:val="center"/>
      </w:pPr>
      <w:r>
        <w:rPr>
          <w:rFonts w:ascii="Times New Roman" w:cs="Times New Roman" w:eastAsia="Times New Roman" w:hAnsi="Times New Roman"/>
          <w:i/>
          <w:iCs/>
          <w:sz w:val="20"/>
          <w:szCs w:val="20"/>
        </w:rPr>
        <w:t xml:space="preserve">Under the guidance of </w:t>
      </w:r>
      <w:r>
        <w:rPr>
          <w:rFonts w:ascii="Times New Roman" w:cs="Times New Roman" w:eastAsia="Times New Roman" w:hAnsi="Times New Roman"/>
          <w:b/>
          <w:bCs/>
          <w:sz w:val="20"/>
          <w:szCs w:val="20"/>
        </w:rPr>
        <w:t xml:space="preserve">Dr. Minakshi R. Rajput</w:t>
      </w:r>
    </w:p>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  |  sidzaid72@gmail.com</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labelled queries over a 37-file vault, DreamOS ranks the intended file first for 94% of queries (MRR 0.97) against 56% for a BM25 content index and 33% for filename matching;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computations cut the graph rebuild from 143.3 s to 3.2 s at 5,000 files. Limitations, including the small hand-labelled query set,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cooperating modules and four explicit trust mechanisms (Table III):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guard: on the labelled queries, opening the top result unconditionally would launch two wrong files, while the guarded action launches 29 files, all correct, and blocks both, at the price of five unnecessary confirmations; and a deterministic-precedence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removed all-pairs computations and brought the 5,000-file rebuild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at the operating-system-agent level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6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423862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38625" cy="18478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46386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12954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Table II lists the design tables. Every derived table (edges, turns, usage, workspace membership) is keyed on the file's integer identifier, not its path. The organiser renames files when it moves them, but the identifier survives, so relationships and memory never need re-synchronising after a move, and a move can be reversed from the stored original path.</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Database Design: Tables, Key Fields and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3280"/>
      </w:tblGrid>
      <w:tr>
        <w:trPr>
          <w:cantSplit/>
          <w:tblHeader/>
        </w:trPr>
        <w:tc>
          <w:tcPr>
            <w:tcW w:type="dxa" w:w="22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Store / table</w:t>
            </w:r>
          </w:p>
        </w:tc>
        <w:tc>
          <w:tcPr>
            <w:tcW w:type="dxa" w:w="46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Key fields</w:t>
            </w:r>
          </w:p>
        </w:tc>
        <w:tc>
          <w:tcPr>
            <w:tcW w:type="dxa" w:w="3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Role</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(PK), path (unique), original_path, content_hash, summary, tags, category</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One row per file; stable identity</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file_edges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src_id, dst_id, kind, weight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similar, references, shared_tag</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conversation_turns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session_id, role, message, intent, file_ids</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Episodic memory of the chat</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usage_events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file_id, kind, created_at</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 history; tie-break and rules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SQLite / workspaces, workspace_files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 (unique); workspace_id, file_id</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Named groups of files</w:t>
            </w:r>
          </w:p>
        </w:tc>
      </w:tr>
      <w:tr>
        <w:trPr>
          <w:cantSplit/>
        </w:trPr>
        <w:tc>
          <w:tcPr>
            <w:tcW w:type="dxa" w:w="22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ChromaDB / vectors</w:t>
            </w:r>
          </w:p>
        </w:tc>
        <w:tc>
          <w:tcPr>
            <w:tcW w:type="dxa" w:w="46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id, document chunk, embedding, metadata (path)</w:t>
            </w:r>
          </w:p>
        </w:tc>
        <w:tc>
          <w:tcPr>
            <w:tcW w:type="dxa" w:w="3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Nearest-neighbour retrieval</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correct answers to short queries (20 of 27 on the tuning set,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deterministic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21717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18859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to true for this sentence while correctly extracting "resume" as the topic, apparently because the sentence matched an example in its own instructions; the system had trusted the flag unconditionally. A regression test that fails on the old precedence and passes on the new guards it.</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with their relevant files before running any system.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(iii) embedding only, DreamOS without the keyword boost and cut-off; (iv) DreamOS as shipped. Metrics are Hit@1, Hit@3 and mean reciprocal rank (MRR), with 95% Wilson intervals [17] on Hit@1, following standard information-retrieval evaluation practice [18].</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are in the project repository.</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IV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8194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19400" cy="16954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With 36 queries the Hit@1 interval for DreamOS is wide (about 0.82 to 0.99),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V and Fig. 5 report the scale runs. Indexing stays above 18.1 files per second up to 5,000 files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9"/>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55721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72125" cy="16764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20"/>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VI lists the three defects that testing exposed. Each was found by measurement: the first by profiling, the second by scaling the input and observing super-linear growth, the third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keepNext/>
        <w:spacing w:after="30" w:before="80"/>
      </w:pPr>
      <w:r>
        <w:rPr>
          <w:rFonts w:ascii="Times New Roman" w:cs="Times New Roman" w:eastAsia="Times New Roman" w:hAnsi="Times New Roman"/>
          <w:b/>
          <w:bCs/>
          <w:i/>
          <w:iCs/>
          <w:sz w:val="20"/>
          <w:szCs w:val="20"/>
        </w:rPr>
        <w:t xml:space="preserve">F. Interface</w:t>
      </w:r>
    </w:p>
    <w:p>
      <w:pPr>
        <w:spacing w:after="0" w:line="230"/>
        <w:ind w:firstLine="280"/>
        <w:jc w:val="both"/>
      </w:pPr>
      <w:r>
        <w:rPr>
          <w:rFonts w:ascii="Times New Roman" w:cs="Times New Roman" w:eastAsia="Times New Roman" w:hAnsi="Times New Roman"/>
          <w:sz w:val="20"/>
          <w:szCs w:val="20"/>
        </w:rPr>
        <w:t xml:space="preserve">Fig. 6 shows three of the four views. Result cards carry an action and, for related files, the reason they are linked; the graph view is a force-directed layout of files and edges; the workspace view lists each recommendation with the rule that produced it.</w:t>
      </w:r>
    </w:p>
    <w:p>
      <w:pPr>
        <w:sectPr>
          <w:footerReference w:type="default" r:id="rId21"/>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VI</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call about 15 ms; 100-file index 0.41 to 19.6 files/s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2"/>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7720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72025" cy="13335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Screenshots of the desktop client: (a) chat results with the reason each related file is linked, (b) the knowledge-graph view, (c) workspaces with rule-based suggestions.</w:t>
      </w:r>
    </w:p>
    <w:p>
      <w:pPr>
        <w:sectPr>
          <w:footerReference w:type="default" r:id="rId2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III and IV,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labels were fixed before the run, the partition is computed rather than judged, and failures are listed. The baselines are reference implementations of the lexical class, not the Windows Search, Spotlight or Everything products, so Table IV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All numbers in this paper are read from committed result files produced by the two scripts above.</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their project guide, Dr. Minakshi R. Rajput, and IICT, MGM University, for the Project Monitoring structure under which this work was reviewed.</w:t>
      </w:r>
    </w:p>
    <w:p>
      <w:pPr>
        <w:spacing w:after="40" w:before="60"/>
        <w:jc w:val="center"/>
      </w:pPr>
      <w:r>
        <w:rPr>
          <w:rFonts w:ascii="Times New Roman" w:cs="Times New Roman" w:eastAsia="Times New Roman" w:hAnsi="Times New Roman"/>
          <w:b/>
          <w:bCs/>
          <w:sz w:val="20"/>
          <w:szCs w:val="20"/>
        </w:rPr>
        <w:t xml:space="preserve">REFERENCES</w:t>
      </w:r>
    </w:p>
    <w:p>
      <w:pPr>
        <w:spacing w:after="30" w:line="216"/>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30" w:line="216"/>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30" w:line="216"/>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30" w:line="216"/>
        <w:ind w:left="260" w:hanging="260"/>
      </w:pPr>
      <w:r>
        <w:rPr>
          <w:rFonts w:ascii="Times New Roman" w:cs="Times New Roman" w:eastAsia="Times New Roman" w:hAnsi="Times New Roman"/>
          <w:sz w:val="16"/>
          <w:szCs w:val="16"/>
        </w:rPr>
        <w:t xml:space="preserve">[4] Chroma, “Chroma: the open-source embedding database,” github.com/chroma-core/chroma.</w:t>
      </w:r>
    </w:p>
    <w:p>
      <w:pPr>
        <w:spacing w:after="30" w:line="216"/>
        <w:ind w:left="260" w:hanging="260"/>
      </w:pPr>
      <w:r>
        <w:rPr>
          <w:rFonts w:ascii="Times New Roman" w:cs="Times New Roman" w:eastAsia="Times New Roman" w:hAnsi="Times New Roman"/>
          <w:sz w:val="16"/>
          <w:szCs w:val="16"/>
        </w:rPr>
        <w:t xml:space="preserve">[5] Microsoft, “Windows Search overview,” Microsoft Learn documentation.</w:t>
      </w:r>
    </w:p>
    <w:p>
      <w:pPr>
        <w:spacing w:after="30" w:line="216"/>
        <w:ind w:left="260" w:hanging="260"/>
      </w:pPr>
      <w:r>
        <w:rPr>
          <w:rFonts w:ascii="Times New Roman" w:cs="Times New Roman" w:eastAsia="Times New Roman" w:hAnsi="Times New Roman"/>
          <w:sz w:val="16"/>
          <w:szCs w:val="16"/>
        </w:rPr>
        <w:t xml:space="preserve">[6] Apple Inc., “Spotlight User Guide,” support.apple.com.</w:t>
      </w:r>
    </w:p>
    <w:p>
      <w:pPr>
        <w:spacing w:after="30" w:line="216"/>
        <w:ind w:left="260" w:hanging="260"/>
      </w:pPr>
      <w:r>
        <w:rPr>
          <w:rFonts w:ascii="Times New Roman" w:cs="Times New Roman" w:eastAsia="Times New Roman" w:hAnsi="Times New Roman"/>
          <w:sz w:val="16"/>
          <w:szCs w:val="16"/>
        </w:rPr>
        <w:t xml:space="preserve">[7] voidtools, “Everything: locate files and folders by name instantly,” voidtools.com.</w:t>
      </w:r>
    </w:p>
    <w:p>
      <w:pPr>
        <w:spacing w:after="30" w:line="216"/>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30" w:line="216"/>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30" w:line="216"/>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30" w:line="216"/>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30" w:line="216"/>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30" w:line="216"/>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30" w:line="216"/>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30" w:line="216"/>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2020.</w:t>
      </w:r>
    </w:p>
    <w:p>
      <w:pPr>
        <w:spacing w:after="30" w:line="216"/>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30" w:line="216"/>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1927.</w:t>
      </w:r>
    </w:p>
    <w:p>
      <w:pPr>
        <w:spacing w:after="30" w:line="216"/>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30" w:line="216"/>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2021.</w:t>
      </w:r>
    </w:p>
    <w:p>
      <w:pPr>
        <w:spacing w:after="30" w:line="216"/>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sectPr>
      <w:footerReference w:type="default" r:id="rId24"/>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image" Target="media/a999e5877e68d55f0bd0b8397897dda7dea1f682.png"/><Relationship Id="rId26" Type="http://schemas.openxmlformats.org/officeDocument/2006/relationships/image" Target="media/8c023dad5a268eb04dd1cfdb6352aa46b01f468f.png"/><Relationship Id="rId27" Type="http://schemas.openxmlformats.org/officeDocument/2006/relationships/image" Target="media/32b58314e4aab7090f8b3fb8cb9250c0c7880b74.png"/><Relationship Id="rId28" Type="http://schemas.openxmlformats.org/officeDocument/2006/relationships/image" Target="media/d40c559a5749c135ed92f2a074d5997ca5ec6413.png"/><Relationship Id="rId29" Type="http://schemas.openxmlformats.org/officeDocument/2006/relationships/image" Target="media/6a14b25ef7fca321f63d32f34acf8c2ce3ef06c3.png"/><Relationship Id="rId30" Type="http://schemas.openxmlformats.org/officeDocument/2006/relationships/image" Target="media/1113450be08b675c7047b8397f1b729e534d648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dc:creator>
  <cp:lastModifiedBy>Un-named</cp:lastModifiedBy>
  <cp:revision>1</cp:revision>
  <dcterms:created xsi:type="dcterms:W3CDTF">2026-10-15T06:54:03.883Z</dcterms:created>
  <dcterms:modified xsi:type="dcterms:W3CDTF">2026-10-15T06:54:03.884Z</dcterms:modified>
</cp:coreProperties>
</file>

<file path=docProps/custom.xml><?xml version="1.0" encoding="utf-8"?>
<Properties xmlns="http://schemas.openxmlformats.org/officeDocument/2006/custom-properties" xmlns:vt="http://schemas.openxmlformats.org/officeDocument/2006/docPropsVTypes"/>
</file>