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A21B" w14:textId="3FC744FB" w:rsidR="004B2507" w:rsidRDefault="004B2507" w:rsidP="004B2507">
      <w:pPr>
        <w:jc w:val="right"/>
      </w:pPr>
      <w:r>
        <w:t>Zoe Aiello</w:t>
      </w:r>
    </w:p>
    <w:p w14:paraId="5AAE1C1C" w14:textId="29512334" w:rsidR="004B2507" w:rsidRDefault="004B2507" w:rsidP="004B2507">
      <w:pPr>
        <w:jc w:val="right"/>
      </w:pPr>
      <w:r>
        <w:t>3.16.22</w:t>
      </w:r>
    </w:p>
    <w:p w14:paraId="5CDEA25E" w14:textId="729DD3DE" w:rsidR="00CC4B56" w:rsidRDefault="00421590" w:rsidP="004B2507">
      <w:pPr>
        <w:jc w:val="center"/>
      </w:pPr>
      <w:r>
        <w:t>An Analysis of</w:t>
      </w:r>
      <w:r w:rsidRPr="00317C8C">
        <w:t xml:space="preserve"> Xenarthra Clade</w:t>
      </w:r>
      <w:r>
        <w:t xml:space="preserve"> Relationships</w:t>
      </w:r>
    </w:p>
    <w:p w14:paraId="23FD39FE" w14:textId="2BD5DBF8" w:rsidR="00421590" w:rsidRPr="004B2507" w:rsidRDefault="00421590" w:rsidP="004B2507">
      <w:pPr>
        <w:pStyle w:val="Heading1"/>
      </w:pPr>
      <w:r w:rsidRPr="00976E0B">
        <w:t>1. Introduction</w:t>
      </w:r>
    </w:p>
    <w:p w14:paraId="0E016AEC" w14:textId="5431ABE7" w:rsidR="00421590" w:rsidRPr="00C147D9" w:rsidRDefault="00421590" w:rsidP="00976E0B">
      <w:pPr>
        <w:pStyle w:val="Heading2"/>
      </w:pPr>
      <w:r w:rsidRPr="00C147D9">
        <w:t>1.1 Background</w:t>
      </w:r>
    </w:p>
    <w:p w14:paraId="2FA37F13" w14:textId="33D2A5BA" w:rsidR="00421590" w:rsidRPr="00C147D9" w:rsidRDefault="00421590" w:rsidP="00421590">
      <w:pPr>
        <w:ind w:firstLine="720"/>
        <w:rPr>
          <w:color w:val="000000" w:themeColor="text1"/>
        </w:rPr>
      </w:pPr>
      <w:r w:rsidRPr="00C147D9">
        <w:rPr>
          <w:color w:val="000000" w:themeColor="text1"/>
        </w:rPr>
        <w:t>Xenarthra is a small but morphologically diverse clade of placental mammals consisting of anteaters, armadillos, and sloths (</w:t>
      </w:r>
      <w:proofErr w:type="spellStart"/>
      <w:r w:rsidRPr="00C147D9">
        <w:rPr>
          <w:color w:val="000000" w:themeColor="text1"/>
        </w:rPr>
        <w:t>Delsuc</w:t>
      </w:r>
      <w:proofErr w:type="spellEnd"/>
      <w:r w:rsidRPr="00C147D9">
        <w:rPr>
          <w:color w:val="000000" w:themeColor="text1"/>
        </w:rPr>
        <w:t xml:space="preserve"> et al., 2001, Gaudin et al, 2015). Between 65.5 and 55.8 million years ago, twelve distinct Xenarthran families emerged in South America (</w:t>
      </w:r>
      <w:proofErr w:type="spellStart"/>
      <w:r w:rsidRPr="00C147D9">
        <w:rPr>
          <w:color w:val="000000" w:themeColor="text1"/>
        </w:rPr>
        <w:t>Delsuc</w:t>
      </w:r>
      <w:proofErr w:type="spellEnd"/>
      <w:r w:rsidRPr="00C147D9">
        <w:rPr>
          <w:color w:val="000000" w:themeColor="text1"/>
        </w:rPr>
        <w:t xml:space="preserve"> et al., 2001). Today, only one surviving group lives outside of South America: the nine-banded armadillo (</w:t>
      </w:r>
      <w:r w:rsidRPr="00C147D9">
        <w:rPr>
          <w:i/>
          <w:iCs/>
          <w:color w:val="000000" w:themeColor="text1"/>
        </w:rPr>
        <w:t>Dasypus novemcinctus</w:t>
      </w:r>
      <w:r w:rsidRPr="00C147D9">
        <w:rPr>
          <w:color w:val="000000" w:themeColor="text1"/>
        </w:rPr>
        <w:t>) which takes up residence in the Southern United States (</w:t>
      </w:r>
      <w:proofErr w:type="spellStart"/>
      <w:r w:rsidRPr="00C147D9">
        <w:rPr>
          <w:color w:val="000000" w:themeColor="text1"/>
        </w:rPr>
        <w:t>Delsuc</w:t>
      </w:r>
      <w:proofErr w:type="spellEnd"/>
      <w:r w:rsidRPr="00C147D9">
        <w:rPr>
          <w:color w:val="000000" w:themeColor="text1"/>
        </w:rPr>
        <w:t xml:space="preserve"> et al., 2001). The fossil record of Xenarthrans is confined to the Americas except for three fossil discoveries: </w:t>
      </w:r>
      <w:r w:rsidR="00FD569E">
        <w:rPr>
          <w:color w:val="000000" w:themeColor="text1"/>
        </w:rPr>
        <w:t xml:space="preserve">a </w:t>
      </w:r>
      <w:r w:rsidRPr="00C147D9">
        <w:rPr>
          <w:color w:val="000000" w:themeColor="text1"/>
        </w:rPr>
        <w:t xml:space="preserve">pre-edentate (AKA a pre-Xenarthran) from the Upper Paleocene era of China, an anteater from the Middle Eocene era of Europe, and a sloth from the Eocene Era of Antarctica (Gaudin et al, 2015). These geographical exceptions to the fossil record of Xenarthrans along with their diverse morphology make uncovering their evolutionary history especially challenging (Gaudin et al., 2015). Despite these challenges, the Xenarthrans are a widely recognized monophyletic group – meaning that they share a single common ancestor which is not shared by any other group (Gaudin et al., 2015; </w:t>
      </w:r>
      <w:proofErr w:type="spellStart"/>
      <w:r w:rsidRPr="00C147D9">
        <w:rPr>
          <w:color w:val="000000" w:themeColor="text1"/>
        </w:rPr>
        <w:t>Möller</w:t>
      </w:r>
      <w:proofErr w:type="spellEnd"/>
      <w:r w:rsidRPr="00C147D9">
        <w:rPr>
          <w:color w:val="000000" w:themeColor="text1"/>
        </w:rPr>
        <w:t>-Krull et al., 2007). There are many hypotheses which attempt to explain the Xenarthrans relationship with other placental mammals (</w:t>
      </w:r>
      <w:proofErr w:type="spellStart"/>
      <w:r w:rsidRPr="00C147D9">
        <w:rPr>
          <w:color w:val="000000" w:themeColor="text1"/>
        </w:rPr>
        <w:t>Möller</w:t>
      </w:r>
      <w:proofErr w:type="spellEnd"/>
      <w:r w:rsidRPr="00C147D9">
        <w:rPr>
          <w:color w:val="000000" w:themeColor="text1"/>
        </w:rPr>
        <w:t>-Krull et al., 2007). However, one classical morphology-based hypothesis makes Xenarthrans the sister clade to all other placental mammals (</w:t>
      </w:r>
      <w:proofErr w:type="spellStart"/>
      <w:r w:rsidRPr="00C147D9">
        <w:rPr>
          <w:color w:val="000000" w:themeColor="text1"/>
        </w:rPr>
        <w:t>Möller</w:t>
      </w:r>
      <w:proofErr w:type="spellEnd"/>
      <w:r w:rsidRPr="00C147D9">
        <w:rPr>
          <w:color w:val="000000" w:themeColor="text1"/>
        </w:rPr>
        <w:t xml:space="preserve">-Krull et al., 2007).  </w:t>
      </w:r>
    </w:p>
    <w:p w14:paraId="7224BD1D" w14:textId="0677F262" w:rsidR="00421590" w:rsidRPr="00C147D9" w:rsidRDefault="00421590" w:rsidP="00421590">
      <w:pPr>
        <w:rPr>
          <w:color w:val="000000" w:themeColor="text1"/>
        </w:rPr>
      </w:pPr>
    </w:p>
    <w:p w14:paraId="429A3BFE" w14:textId="1D868E52" w:rsidR="00421590" w:rsidRPr="00C147D9" w:rsidRDefault="00421590" w:rsidP="00976E0B">
      <w:pPr>
        <w:pStyle w:val="Heading2"/>
      </w:pPr>
      <w:r w:rsidRPr="00C147D9">
        <w:t>1.2 Purpose</w:t>
      </w:r>
    </w:p>
    <w:p w14:paraId="487B339F" w14:textId="4664775C" w:rsidR="00421590" w:rsidRPr="00C147D9" w:rsidRDefault="00421590" w:rsidP="00421590">
      <w:pPr>
        <w:rPr>
          <w:color w:val="000000" w:themeColor="text1"/>
        </w:rPr>
      </w:pPr>
      <w:r w:rsidRPr="00C147D9">
        <w:rPr>
          <w:color w:val="000000" w:themeColor="text1"/>
        </w:rPr>
        <w:tab/>
        <w:t xml:space="preserve">As discussed in the background, many unique characteristics of the Xenarthra clade make their evolutionary relationships especially difficult to resolve. The purpose of this investigation is to use mitochondrial DNA (mtDNA) sequences of the large ribosomal RNA subunit gene (16S rRNA) to resolve evolutionary relationships between taxa in the </w:t>
      </w:r>
      <w:r w:rsidR="00FC4AAC" w:rsidRPr="00C147D9">
        <w:rPr>
          <w:color w:val="000000" w:themeColor="text1"/>
        </w:rPr>
        <w:t>X</w:t>
      </w:r>
      <w:r w:rsidRPr="00C147D9">
        <w:rPr>
          <w:color w:val="000000" w:themeColor="text1"/>
        </w:rPr>
        <w:t>enarthra clade</w:t>
      </w:r>
      <w:r w:rsidR="00FC4AAC" w:rsidRPr="00C147D9">
        <w:rPr>
          <w:color w:val="000000" w:themeColor="text1"/>
        </w:rPr>
        <w:t>. The 16S rRNA gene, is highly conserved – meaning it doesn’t mutate often – but 16S rRNA contains hypervariable regions – regions of the gene that mutate frequently (</w:t>
      </w:r>
      <w:proofErr w:type="spellStart"/>
      <w:r w:rsidR="00FC4AAC" w:rsidRPr="00C147D9">
        <w:rPr>
          <w:color w:val="000000" w:themeColor="text1"/>
        </w:rPr>
        <w:t>Janda</w:t>
      </w:r>
      <w:proofErr w:type="spellEnd"/>
      <w:r w:rsidR="00FC4AAC" w:rsidRPr="00C147D9">
        <w:rPr>
          <w:color w:val="000000" w:themeColor="text1"/>
        </w:rPr>
        <w:t>, 2007). Since this gene is mostly the same across the tree of life but has regions which vary widely from species to species, it is ideal for species-specific comparisons (</w:t>
      </w:r>
      <w:proofErr w:type="spellStart"/>
      <w:r w:rsidR="00FC4AAC" w:rsidRPr="00C147D9">
        <w:rPr>
          <w:color w:val="000000" w:themeColor="text1"/>
        </w:rPr>
        <w:t>Janda</w:t>
      </w:r>
      <w:proofErr w:type="spellEnd"/>
      <w:r w:rsidR="00FC4AAC" w:rsidRPr="00C147D9">
        <w:rPr>
          <w:color w:val="000000" w:themeColor="text1"/>
        </w:rPr>
        <w:t>, 2007). Additionally, mitochondrial DNA – the genetic information used by the powerhouse of the cell – is ideal for phylogenetic analysis due to it having a single parent and, therefore, a single evolutionary history (</w:t>
      </w:r>
      <w:proofErr w:type="spellStart"/>
      <w:r w:rsidR="00FC4AAC" w:rsidRPr="00C147D9">
        <w:rPr>
          <w:color w:val="000000" w:themeColor="text1"/>
        </w:rPr>
        <w:t>Corneli</w:t>
      </w:r>
      <w:proofErr w:type="spellEnd"/>
      <w:r w:rsidR="00FC4AAC" w:rsidRPr="00C147D9">
        <w:rPr>
          <w:color w:val="000000" w:themeColor="text1"/>
        </w:rPr>
        <w:t>, 2000). Since mtDNA is only inherited by the mother, it never undergoes genetic recombination where the genes from each parent are ‘scrambled up’ before being inherited by the child (</w:t>
      </w:r>
      <w:proofErr w:type="spellStart"/>
      <w:r w:rsidR="00FC4AAC" w:rsidRPr="00C147D9">
        <w:rPr>
          <w:color w:val="000000" w:themeColor="text1"/>
        </w:rPr>
        <w:t>Corneli</w:t>
      </w:r>
      <w:proofErr w:type="spellEnd"/>
      <w:r w:rsidR="00FC4AAC" w:rsidRPr="00C147D9">
        <w:rPr>
          <w:color w:val="000000" w:themeColor="text1"/>
        </w:rPr>
        <w:t>, 2000). Genetic recombination can make it difficult to trace the evolutionary history of nuclear DNA (</w:t>
      </w:r>
      <w:proofErr w:type="spellStart"/>
      <w:r w:rsidR="00FC4AAC" w:rsidRPr="00C147D9">
        <w:rPr>
          <w:color w:val="000000" w:themeColor="text1"/>
        </w:rPr>
        <w:t>nDNA</w:t>
      </w:r>
      <w:proofErr w:type="spellEnd"/>
      <w:r w:rsidR="00FC4AAC" w:rsidRPr="00C147D9">
        <w:rPr>
          <w:color w:val="000000" w:themeColor="text1"/>
        </w:rPr>
        <w:t>) – the DNA housed in the nucleus which receives genes from both parents (</w:t>
      </w:r>
      <w:proofErr w:type="spellStart"/>
      <w:r w:rsidR="00FC4AAC" w:rsidRPr="00C147D9">
        <w:rPr>
          <w:color w:val="000000" w:themeColor="text1"/>
        </w:rPr>
        <w:t>Corneli</w:t>
      </w:r>
      <w:proofErr w:type="spellEnd"/>
      <w:r w:rsidR="00FC4AAC" w:rsidRPr="00C147D9">
        <w:rPr>
          <w:color w:val="000000" w:themeColor="text1"/>
        </w:rPr>
        <w:t>, 2000). Furthermore, mtDNA has a high mutation rate which helps resolve relationships between closely related organisms (</w:t>
      </w:r>
      <w:proofErr w:type="spellStart"/>
      <w:r w:rsidR="00FC4AAC" w:rsidRPr="00C147D9">
        <w:rPr>
          <w:color w:val="000000" w:themeColor="text1"/>
        </w:rPr>
        <w:t>Corneli</w:t>
      </w:r>
      <w:proofErr w:type="spellEnd"/>
      <w:r w:rsidR="00FC4AAC" w:rsidRPr="00C147D9">
        <w:rPr>
          <w:color w:val="000000" w:themeColor="text1"/>
        </w:rPr>
        <w:t xml:space="preserve">, 2000). </w:t>
      </w:r>
    </w:p>
    <w:p w14:paraId="6C2EB719" w14:textId="1743DC17" w:rsidR="00623305" w:rsidRPr="00623305" w:rsidRDefault="00421590" w:rsidP="004B2507">
      <w:pPr>
        <w:pStyle w:val="Heading1"/>
      </w:pPr>
      <w:r w:rsidRPr="00976E0B">
        <w:t>2. Methods</w:t>
      </w:r>
    </w:p>
    <w:p w14:paraId="6DCDF90F" w14:textId="07A9940E" w:rsidR="00421590" w:rsidRPr="00976E0B" w:rsidRDefault="00421590" w:rsidP="00976E0B">
      <w:pPr>
        <w:pStyle w:val="Heading2"/>
      </w:pPr>
      <w:r w:rsidRPr="00976E0B">
        <w:t>2.1 Data Preparation</w:t>
      </w:r>
    </w:p>
    <w:p w14:paraId="3D0F75DB" w14:textId="5312D4E5" w:rsidR="00976E0B" w:rsidRPr="00976E0B" w:rsidRDefault="0099447A" w:rsidP="00BB69AF">
      <w:pPr>
        <w:ind w:firstLine="720"/>
        <w:rPr>
          <w:color w:val="000000" w:themeColor="text1"/>
        </w:rPr>
      </w:pPr>
      <w:proofErr w:type="spellStart"/>
      <w:r w:rsidRPr="00C147D9">
        <w:rPr>
          <w:color w:val="000000" w:themeColor="text1"/>
        </w:rPr>
        <w:t>Fasta</w:t>
      </w:r>
      <w:proofErr w:type="spellEnd"/>
      <w:r w:rsidRPr="00C147D9">
        <w:rPr>
          <w:color w:val="000000" w:themeColor="text1"/>
        </w:rPr>
        <w:t xml:space="preserve"> files of mitochondrial DNA (mtDNA) sequences of the large ribosomal RNA subunit gene (16S rRNA) for twenty-three Xenarthra were obtained from NCBI’s database </w:t>
      </w:r>
      <w:r w:rsidRPr="00C147D9">
        <w:rPr>
          <w:color w:val="000000" w:themeColor="text1"/>
        </w:rPr>
        <w:lastRenderedPageBreak/>
        <w:t>website. The twenty-three files contained 1</w:t>
      </w:r>
      <w:r w:rsidR="002B18C2">
        <w:rPr>
          <w:color w:val="000000" w:themeColor="text1"/>
        </w:rPr>
        <w:t>2</w:t>
      </w:r>
      <w:r w:rsidRPr="00C147D9">
        <w:rPr>
          <w:color w:val="000000" w:themeColor="text1"/>
        </w:rPr>
        <w:t xml:space="preserve"> armadillo, 4 anteater, and 7 sloth sequences. Once all </w:t>
      </w:r>
      <w:proofErr w:type="spellStart"/>
      <w:r w:rsidRPr="00C147D9">
        <w:rPr>
          <w:color w:val="000000" w:themeColor="text1"/>
        </w:rPr>
        <w:t>Fasta</w:t>
      </w:r>
      <w:proofErr w:type="spellEnd"/>
      <w:r w:rsidRPr="00C147D9">
        <w:rPr>
          <w:color w:val="000000" w:themeColor="text1"/>
        </w:rPr>
        <w:t xml:space="preserve"> files were downloaded: </w:t>
      </w:r>
    </w:p>
    <w:p w14:paraId="22A2A933" w14:textId="13C83821" w:rsidR="00976E0B" w:rsidRPr="00976E0B" w:rsidRDefault="0099447A" w:rsidP="00976E0B">
      <w:pPr>
        <w:pStyle w:val="ListParagraph"/>
        <w:jc w:val="center"/>
        <w:rPr>
          <w:rStyle w:val="Emphasis"/>
        </w:rPr>
      </w:pPr>
      <w:r w:rsidRPr="00976E0B">
        <w:rPr>
          <w:rStyle w:val="Emphasis"/>
        </w:rPr>
        <w:t xml:space="preserve">cat </w:t>
      </w:r>
      <w:proofErr w:type="gramStart"/>
      <w:r w:rsidRPr="00976E0B">
        <w:rPr>
          <w:rStyle w:val="Emphasis"/>
        </w:rPr>
        <w:t>*.fa</w:t>
      </w:r>
      <w:proofErr w:type="gramEnd"/>
      <w:r w:rsidRPr="00976E0B">
        <w:rPr>
          <w:rStyle w:val="Emphasis"/>
        </w:rPr>
        <w:t xml:space="preserve">* &gt; </w:t>
      </w:r>
      <w:proofErr w:type="spellStart"/>
      <w:r w:rsidRPr="00976E0B">
        <w:rPr>
          <w:rStyle w:val="Emphasis"/>
        </w:rPr>
        <w:t>xenarthra.fasta</w:t>
      </w:r>
      <w:proofErr w:type="spellEnd"/>
    </w:p>
    <w:p w14:paraId="031E1931" w14:textId="77777777" w:rsidR="00976E0B" w:rsidRPr="00976E0B" w:rsidRDefault="00976E0B" w:rsidP="00976E0B">
      <w:pPr>
        <w:jc w:val="center"/>
      </w:pPr>
    </w:p>
    <w:p w14:paraId="38430780" w14:textId="37897436" w:rsidR="0099447A" w:rsidRPr="00C147D9" w:rsidRDefault="0099447A" w:rsidP="0099447A">
      <w:pPr>
        <w:rPr>
          <w:color w:val="000000" w:themeColor="text1"/>
        </w:rPr>
      </w:pPr>
      <w:r w:rsidRPr="00C147D9">
        <w:rPr>
          <w:color w:val="000000" w:themeColor="text1"/>
        </w:rPr>
        <w:t>was used in the command line to combine all the files into one for use in statistical analysis. A table containing identifying information for the sequences can be found in Table 1.</w:t>
      </w:r>
    </w:p>
    <w:p w14:paraId="2F3C1B60" w14:textId="2FF310F6" w:rsidR="0099447A" w:rsidRPr="00C147D9" w:rsidRDefault="0099447A" w:rsidP="0099447A">
      <w:pPr>
        <w:rPr>
          <w:color w:val="000000" w:themeColor="text1"/>
        </w:rPr>
      </w:pPr>
    </w:p>
    <w:p w14:paraId="6318CEE7" w14:textId="2C00AD10" w:rsidR="0099447A" w:rsidRPr="00C147D9" w:rsidRDefault="0099447A" w:rsidP="0099447A">
      <w:pPr>
        <w:rPr>
          <w:color w:val="000000" w:themeColor="text1"/>
        </w:rPr>
      </w:pPr>
      <w:r w:rsidRPr="00DB74B7">
        <w:rPr>
          <w:rStyle w:val="Emphasis"/>
          <w:i w:val="0"/>
          <w:iCs w:val="0"/>
        </w:rPr>
        <w:t>Table 1</w:t>
      </w:r>
      <w:r w:rsidRPr="00976E0B">
        <w:rPr>
          <w:rStyle w:val="Emphasis"/>
        </w:rPr>
        <w:t>.</w:t>
      </w:r>
      <w:r w:rsidRPr="00C147D9">
        <w:rPr>
          <w:color w:val="000000" w:themeColor="text1"/>
        </w:rPr>
        <w:t xml:space="preserve"> Mitochondrial DNA (mtDNA) sequences of the 16S rRNA gene from 1</w:t>
      </w:r>
      <w:r w:rsidR="002B18C2">
        <w:rPr>
          <w:color w:val="000000" w:themeColor="text1"/>
        </w:rPr>
        <w:t>2</w:t>
      </w:r>
      <w:r w:rsidRPr="00C147D9">
        <w:rPr>
          <w:color w:val="000000" w:themeColor="text1"/>
        </w:rPr>
        <w:t xml:space="preserve"> armadillo, 4 anteater, and 7 </w:t>
      </w:r>
      <w:proofErr w:type="gramStart"/>
      <w:r w:rsidRPr="00C147D9">
        <w:rPr>
          <w:color w:val="000000" w:themeColor="text1"/>
        </w:rPr>
        <w:t>sloth</w:t>
      </w:r>
      <w:proofErr w:type="gramEnd"/>
      <w:r w:rsidRPr="00C147D9">
        <w:rPr>
          <w:color w:val="000000" w:themeColor="text1"/>
        </w:rPr>
        <w:t xml:space="preserve"> were found on the NCBI database website. The group identity and GenBank accession number is listed for each taxon.</w:t>
      </w:r>
    </w:p>
    <w:tbl>
      <w:tblPr>
        <w:tblStyle w:val="TableGrid"/>
        <w:tblW w:w="9535" w:type="dxa"/>
        <w:tblLook w:val="04A0" w:firstRow="1" w:lastRow="0" w:firstColumn="1" w:lastColumn="0" w:noHBand="0" w:noVBand="1"/>
      </w:tblPr>
      <w:tblGrid>
        <w:gridCol w:w="2855"/>
        <w:gridCol w:w="1820"/>
        <w:gridCol w:w="2462"/>
        <w:gridCol w:w="2398"/>
      </w:tblGrid>
      <w:tr w:rsidR="009C2A95" w:rsidRPr="009C2A95" w14:paraId="65D367ED" w14:textId="5A5C9938" w:rsidTr="00BB69AF">
        <w:trPr>
          <w:trHeight w:val="269"/>
        </w:trPr>
        <w:tc>
          <w:tcPr>
            <w:tcW w:w="2855" w:type="dxa"/>
          </w:tcPr>
          <w:p w14:paraId="49C65C5E" w14:textId="77777777" w:rsidR="00C62014" w:rsidRPr="009C2A95" w:rsidRDefault="00C62014" w:rsidP="00EB381D">
            <w:pPr>
              <w:rPr>
                <w:b/>
                <w:bCs/>
                <w:color w:val="000000" w:themeColor="text1"/>
              </w:rPr>
            </w:pPr>
            <w:r w:rsidRPr="009C2A95">
              <w:rPr>
                <w:b/>
                <w:bCs/>
                <w:color w:val="000000" w:themeColor="text1"/>
              </w:rPr>
              <w:t>Taxa</w:t>
            </w:r>
          </w:p>
        </w:tc>
        <w:tc>
          <w:tcPr>
            <w:tcW w:w="1820" w:type="dxa"/>
          </w:tcPr>
          <w:p w14:paraId="59D263EE" w14:textId="77777777" w:rsidR="00C62014" w:rsidRPr="009C2A95" w:rsidRDefault="00C62014" w:rsidP="00EB381D">
            <w:pPr>
              <w:rPr>
                <w:b/>
                <w:bCs/>
                <w:color w:val="000000" w:themeColor="text1"/>
              </w:rPr>
            </w:pPr>
            <w:r w:rsidRPr="009C2A95">
              <w:rPr>
                <w:b/>
                <w:bCs/>
                <w:color w:val="000000" w:themeColor="text1"/>
              </w:rPr>
              <w:t>Group Identity</w:t>
            </w:r>
          </w:p>
        </w:tc>
        <w:tc>
          <w:tcPr>
            <w:tcW w:w="2462" w:type="dxa"/>
          </w:tcPr>
          <w:p w14:paraId="77507CDF" w14:textId="77777777" w:rsidR="00C62014" w:rsidRPr="009C2A95" w:rsidRDefault="00C62014" w:rsidP="00EB381D">
            <w:pPr>
              <w:rPr>
                <w:b/>
                <w:bCs/>
                <w:color w:val="000000" w:themeColor="text1"/>
              </w:rPr>
            </w:pPr>
            <w:r w:rsidRPr="009C2A95">
              <w:rPr>
                <w:b/>
                <w:bCs/>
                <w:color w:val="000000" w:themeColor="text1"/>
              </w:rPr>
              <w:t>GenBank Accession #</w:t>
            </w:r>
          </w:p>
        </w:tc>
        <w:tc>
          <w:tcPr>
            <w:tcW w:w="2398" w:type="dxa"/>
          </w:tcPr>
          <w:p w14:paraId="2D6EF221" w14:textId="376BE8EC" w:rsidR="00C62014" w:rsidRPr="009C2A95" w:rsidRDefault="00C62014" w:rsidP="00EB381D">
            <w:pPr>
              <w:rPr>
                <w:b/>
                <w:bCs/>
                <w:color w:val="000000" w:themeColor="text1"/>
              </w:rPr>
            </w:pPr>
            <w:r w:rsidRPr="009C2A95">
              <w:rPr>
                <w:b/>
                <w:bCs/>
                <w:color w:val="000000" w:themeColor="text1"/>
              </w:rPr>
              <w:t>Citation</w:t>
            </w:r>
          </w:p>
        </w:tc>
      </w:tr>
      <w:tr w:rsidR="009C2A95" w:rsidRPr="009C2A95" w14:paraId="3C763445" w14:textId="144BAE56" w:rsidTr="00BB69AF">
        <w:trPr>
          <w:trHeight w:val="269"/>
        </w:trPr>
        <w:tc>
          <w:tcPr>
            <w:tcW w:w="2855" w:type="dxa"/>
          </w:tcPr>
          <w:p w14:paraId="7A46E51B" w14:textId="77777777" w:rsidR="00C62014" w:rsidRPr="009C2A95" w:rsidRDefault="00C62014" w:rsidP="00EB381D">
            <w:pPr>
              <w:rPr>
                <w:b/>
                <w:bCs/>
                <w:color w:val="000000" w:themeColor="text1"/>
              </w:rPr>
            </w:pPr>
            <w:r w:rsidRPr="009C2A95">
              <w:rPr>
                <w:color w:val="000000" w:themeColor="text1"/>
              </w:rPr>
              <w:t>Zaedyus pichiy</w:t>
            </w:r>
          </w:p>
        </w:tc>
        <w:tc>
          <w:tcPr>
            <w:tcW w:w="1820" w:type="dxa"/>
          </w:tcPr>
          <w:p w14:paraId="0CD0403C"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2C3D085A" w14:textId="77777777" w:rsidR="00C62014" w:rsidRPr="009C2A95" w:rsidRDefault="00C62014" w:rsidP="00EB381D">
            <w:pPr>
              <w:rPr>
                <w:b/>
                <w:bCs/>
                <w:color w:val="000000" w:themeColor="text1"/>
              </w:rPr>
            </w:pPr>
            <w:r w:rsidRPr="009C2A95">
              <w:rPr>
                <w:color w:val="000000" w:themeColor="text1"/>
              </w:rPr>
              <w:t>NC_028577.1</w:t>
            </w:r>
          </w:p>
        </w:tc>
        <w:tc>
          <w:tcPr>
            <w:tcW w:w="2398" w:type="dxa"/>
          </w:tcPr>
          <w:p w14:paraId="366BE49F" w14:textId="6ABF50A9" w:rsidR="00C62014" w:rsidRPr="009C2A95" w:rsidRDefault="00143C84" w:rsidP="00143C84">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71933A11" w14:textId="642E7742" w:rsidTr="00BB69AF">
        <w:trPr>
          <w:trHeight w:val="269"/>
        </w:trPr>
        <w:tc>
          <w:tcPr>
            <w:tcW w:w="2855" w:type="dxa"/>
          </w:tcPr>
          <w:p w14:paraId="1DC01129" w14:textId="77777777" w:rsidR="00C62014" w:rsidRPr="009C2A95" w:rsidRDefault="00C62014" w:rsidP="00EB381D">
            <w:pPr>
              <w:rPr>
                <w:b/>
                <w:bCs/>
                <w:color w:val="000000" w:themeColor="text1"/>
              </w:rPr>
            </w:pPr>
            <w:r w:rsidRPr="009C2A95">
              <w:rPr>
                <w:color w:val="000000" w:themeColor="text1"/>
              </w:rPr>
              <w:t>Tolypeutes tricinctus</w:t>
            </w:r>
          </w:p>
        </w:tc>
        <w:tc>
          <w:tcPr>
            <w:tcW w:w="1820" w:type="dxa"/>
          </w:tcPr>
          <w:p w14:paraId="6C5F206B"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186B9080" w14:textId="77777777" w:rsidR="00C62014" w:rsidRPr="009C2A95" w:rsidRDefault="00C62014" w:rsidP="00EB381D">
            <w:pPr>
              <w:rPr>
                <w:b/>
                <w:bCs/>
                <w:color w:val="000000" w:themeColor="text1"/>
              </w:rPr>
            </w:pPr>
            <w:r w:rsidRPr="009C2A95">
              <w:rPr>
                <w:color w:val="000000" w:themeColor="text1"/>
              </w:rPr>
              <w:t>NC_028576.1</w:t>
            </w:r>
          </w:p>
        </w:tc>
        <w:tc>
          <w:tcPr>
            <w:tcW w:w="2398" w:type="dxa"/>
          </w:tcPr>
          <w:p w14:paraId="65A21476" w14:textId="2DAAE8E8" w:rsidR="00C62014" w:rsidRPr="009C2A95" w:rsidRDefault="004E0257" w:rsidP="004E0257">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6743616E" w14:textId="15F7EBE1" w:rsidTr="00BB69AF">
        <w:trPr>
          <w:trHeight w:val="286"/>
        </w:trPr>
        <w:tc>
          <w:tcPr>
            <w:tcW w:w="2855" w:type="dxa"/>
          </w:tcPr>
          <w:p w14:paraId="38278787" w14:textId="77777777" w:rsidR="00C62014" w:rsidRPr="009C2A95" w:rsidRDefault="00C62014" w:rsidP="00EB381D">
            <w:pPr>
              <w:rPr>
                <w:b/>
                <w:bCs/>
                <w:color w:val="000000" w:themeColor="text1"/>
              </w:rPr>
            </w:pPr>
            <w:r w:rsidRPr="009C2A95">
              <w:rPr>
                <w:color w:val="000000" w:themeColor="text1"/>
              </w:rPr>
              <w:t xml:space="preserve">Myrmecophaga tridactyla </w:t>
            </w:r>
          </w:p>
        </w:tc>
        <w:tc>
          <w:tcPr>
            <w:tcW w:w="1820" w:type="dxa"/>
          </w:tcPr>
          <w:p w14:paraId="5F870881" w14:textId="77777777" w:rsidR="00C62014" w:rsidRPr="009C2A95" w:rsidRDefault="00C62014" w:rsidP="00EB381D">
            <w:pPr>
              <w:rPr>
                <w:color w:val="000000" w:themeColor="text1"/>
              </w:rPr>
            </w:pPr>
            <w:r w:rsidRPr="009C2A95">
              <w:rPr>
                <w:color w:val="000000" w:themeColor="text1"/>
              </w:rPr>
              <w:t>Anteater</w:t>
            </w:r>
          </w:p>
        </w:tc>
        <w:tc>
          <w:tcPr>
            <w:tcW w:w="2462" w:type="dxa"/>
          </w:tcPr>
          <w:p w14:paraId="5A5E1B1F" w14:textId="77777777" w:rsidR="00C62014" w:rsidRPr="009C2A95" w:rsidRDefault="00C62014" w:rsidP="00EB381D">
            <w:pPr>
              <w:rPr>
                <w:b/>
                <w:bCs/>
                <w:color w:val="000000" w:themeColor="text1"/>
              </w:rPr>
            </w:pPr>
            <w:r w:rsidRPr="009C2A95">
              <w:rPr>
                <w:color w:val="000000" w:themeColor="text1"/>
              </w:rPr>
              <w:t>NC_028572.1</w:t>
            </w:r>
          </w:p>
        </w:tc>
        <w:tc>
          <w:tcPr>
            <w:tcW w:w="2398" w:type="dxa"/>
          </w:tcPr>
          <w:p w14:paraId="6320D7A0" w14:textId="0ABAFF88" w:rsidR="00C62014" w:rsidRPr="009C2A95" w:rsidRDefault="004E0257" w:rsidP="004E0257">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710C951F" w14:textId="7DFCFA80" w:rsidTr="00BB69AF">
        <w:trPr>
          <w:trHeight w:val="269"/>
        </w:trPr>
        <w:tc>
          <w:tcPr>
            <w:tcW w:w="2855" w:type="dxa"/>
          </w:tcPr>
          <w:p w14:paraId="1EFDABC1" w14:textId="77777777" w:rsidR="00C62014" w:rsidRPr="009C2A95" w:rsidRDefault="00C62014" w:rsidP="00EB381D">
            <w:pPr>
              <w:rPr>
                <w:b/>
                <w:bCs/>
                <w:color w:val="000000" w:themeColor="text1"/>
              </w:rPr>
            </w:pPr>
            <w:r w:rsidRPr="009C2A95">
              <w:rPr>
                <w:color w:val="000000" w:themeColor="text1"/>
              </w:rPr>
              <w:t xml:space="preserve">Megatherium americanum </w:t>
            </w:r>
          </w:p>
        </w:tc>
        <w:tc>
          <w:tcPr>
            <w:tcW w:w="1820" w:type="dxa"/>
          </w:tcPr>
          <w:p w14:paraId="04B2C915" w14:textId="77777777" w:rsidR="00C62014" w:rsidRPr="009C2A95" w:rsidRDefault="00C62014" w:rsidP="00EB381D">
            <w:pPr>
              <w:rPr>
                <w:color w:val="000000" w:themeColor="text1"/>
              </w:rPr>
            </w:pPr>
            <w:r w:rsidRPr="009C2A95">
              <w:rPr>
                <w:color w:val="000000" w:themeColor="text1"/>
              </w:rPr>
              <w:t>Sloth</w:t>
            </w:r>
          </w:p>
        </w:tc>
        <w:tc>
          <w:tcPr>
            <w:tcW w:w="2462" w:type="dxa"/>
          </w:tcPr>
          <w:p w14:paraId="59D8E66C" w14:textId="77777777" w:rsidR="00C62014" w:rsidRPr="009C2A95" w:rsidRDefault="00C62014" w:rsidP="00EB381D">
            <w:pPr>
              <w:rPr>
                <w:b/>
                <w:bCs/>
                <w:color w:val="000000" w:themeColor="text1"/>
              </w:rPr>
            </w:pPr>
            <w:r w:rsidRPr="009C2A95">
              <w:rPr>
                <w:color w:val="000000" w:themeColor="text1"/>
              </w:rPr>
              <w:t>NC_042737.1</w:t>
            </w:r>
          </w:p>
        </w:tc>
        <w:tc>
          <w:tcPr>
            <w:tcW w:w="2398" w:type="dxa"/>
          </w:tcPr>
          <w:p w14:paraId="6D22F77C" w14:textId="4E0EAEFC" w:rsidR="00C62014" w:rsidRPr="009C2A95" w:rsidRDefault="004E0257" w:rsidP="004E0257">
            <w:pPr>
              <w:pStyle w:val="HTMLPreformatted"/>
              <w:rPr>
                <w:rFonts w:ascii="Times New Roman" w:hAnsi="Times New Roman" w:cs="Times New Roman"/>
                <w:color w:val="000000" w:themeColor="text1"/>
                <w:sz w:val="24"/>
                <w:szCs w:val="24"/>
              </w:rPr>
            </w:pPr>
            <w:proofErr w:type="spellStart"/>
            <w:r w:rsidRPr="009C2A95">
              <w:rPr>
                <w:rFonts w:ascii="Times New Roman" w:hAnsi="Times New Roman" w:cs="Times New Roman"/>
                <w:color w:val="000000" w:themeColor="text1"/>
                <w:sz w:val="24"/>
                <w:szCs w:val="24"/>
              </w:rPr>
              <w:t>Desulc</w:t>
            </w:r>
            <w:proofErr w:type="spellEnd"/>
            <w:r w:rsidRPr="009C2A95">
              <w:rPr>
                <w:rFonts w:ascii="Times New Roman" w:hAnsi="Times New Roman" w:cs="Times New Roman"/>
                <w:color w:val="000000" w:themeColor="text1"/>
                <w:sz w:val="24"/>
                <w:szCs w:val="24"/>
              </w:rPr>
              <w:t xml:space="preserve"> et. al. (2019)</w:t>
            </w:r>
          </w:p>
        </w:tc>
      </w:tr>
      <w:tr w:rsidR="009C2A95" w:rsidRPr="009C2A95" w14:paraId="03EE6A9F" w14:textId="717D3AF8" w:rsidTr="00BB69AF">
        <w:trPr>
          <w:trHeight w:val="269"/>
        </w:trPr>
        <w:tc>
          <w:tcPr>
            <w:tcW w:w="2855" w:type="dxa"/>
          </w:tcPr>
          <w:p w14:paraId="0AC1C8F1" w14:textId="77777777" w:rsidR="00C62014" w:rsidRPr="009C2A95" w:rsidRDefault="00C62014" w:rsidP="00EB381D">
            <w:pPr>
              <w:rPr>
                <w:b/>
                <w:bCs/>
                <w:color w:val="000000" w:themeColor="text1"/>
              </w:rPr>
            </w:pPr>
            <w:r w:rsidRPr="009C2A95">
              <w:rPr>
                <w:color w:val="000000" w:themeColor="text1"/>
              </w:rPr>
              <w:t>Tolypeutes matacus</w:t>
            </w:r>
          </w:p>
        </w:tc>
        <w:tc>
          <w:tcPr>
            <w:tcW w:w="1820" w:type="dxa"/>
          </w:tcPr>
          <w:p w14:paraId="474670A2"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745BE1B2" w14:textId="77777777" w:rsidR="00C62014" w:rsidRPr="009C2A95" w:rsidRDefault="00C62014" w:rsidP="00EB381D">
            <w:pPr>
              <w:rPr>
                <w:b/>
                <w:bCs/>
                <w:color w:val="000000" w:themeColor="text1"/>
              </w:rPr>
            </w:pPr>
            <w:r w:rsidRPr="009C2A95">
              <w:rPr>
                <w:color w:val="000000" w:themeColor="text1"/>
              </w:rPr>
              <w:t>NC_028575.1</w:t>
            </w:r>
          </w:p>
        </w:tc>
        <w:tc>
          <w:tcPr>
            <w:tcW w:w="2398" w:type="dxa"/>
          </w:tcPr>
          <w:p w14:paraId="6C4C1DB9" w14:textId="4C1471CF" w:rsidR="00C62014" w:rsidRPr="009C2A95" w:rsidRDefault="004E0257" w:rsidP="004E0257">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(2015)</w:t>
            </w:r>
          </w:p>
        </w:tc>
      </w:tr>
      <w:tr w:rsidR="009C2A95" w:rsidRPr="009C2A95" w14:paraId="02E5C8D6" w14:textId="3F1D361F" w:rsidTr="00BB69AF">
        <w:trPr>
          <w:trHeight w:val="269"/>
        </w:trPr>
        <w:tc>
          <w:tcPr>
            <w:tcW w:w="2855" w:type="dxa"/>
          </w:tcPr>
          <w:p w14:paraId="6C7CFA19" w14:textId="77777777" w:rsidR="00C62014" w:rsidRPr="009C2A95" w:rsidRDefault="00C62014" w:rsidP="00EB381D">
            <w:pPr>
              <w:rPr>
                <w:b/>
                <w:bCs/>
                <w:color w:val="000000" w:themeColor="text1"/>
              </w:rPr>
            </w:pPr>
            <w:r w:rsidRPr="009C2A95">
              <w:rPr>
                <w:color w:val="000000" w:themeColor="text1"/>
              </w:rPr>
              <w:t>Tamandua tetradactyla</w:t>
            </w:r>
          </w:p>
        </w:tc>
        <w:tc>
          <w:tcPr>
            <w:tcW w:w="1820" w:type="dxa"/>
          </w:tcPr>
          <w:p w14:paraId="119394F5" w14:textId="77777777" w:rsidR="00C62014" w:rsidRPr="009C2A95" w:rsidRDefault="00C62014" w:rsidP="00EB381D">
            <w:pPr>
              <w:rPr>
                <w:color w:val="000000" w:themeColor="text1"/>
              </w:rPr>
            </w:pPr>
            <w:r w:rsidRPr="009C2A95">
              <w:rPr>
                <w:color w:val="000000" w:themeColor="text1"/>
              </w:rPr>
              <w:t>Anteater</w:t>
            </w:r>
          </w:p>
        </w:tc>
        <w:tc>
          <w:tcPr>
            <w:tcW w:w="2462" w:type="dxa"/>
          </w:tcPr>
          <w:p w14:paraId="65C648DA" w14:textId="77777777" w:rsidR="00C62014" w:rsidRPr="009C2A95" w:rsidRDefault="00C62014" w:rsidP="00EB381D">
            <w:pPr>
              <w:rPr>
                <w:color w:val="000000" w:themeColor="text1"/>
              </w:rPr>
            </w:pPr>
            <w:r w:rsidRPr="009C2A95">
              <w:rPr>
                <w:color w:val="000000" w:themeColor="text1"/>
              </w:rPr>
              <w:t>NC_004032.1</w:t>
            </w:r>
          </w:p>
        </w:tc>
        <w:tc>
          <w:tcPr>
            <w:tcW w:w="2398" w:type="dxa"/>
          </w:tcPr>
          <w:p w14:paraId="5EB21D19" w14:textId="3803A316" w:rsidR="00C62014" w:rsidRPr="009C2A95" w:rsidRDefault="004E0257" w:rsidP="004E0257">
            <w:pPr>
              <w:pStyle w:val="HTMLPreformatted"/>
              <w:rPr>
                <w:rFonts w:ascii="Times New Roman" w:hAnsi="Times New Roman" w:cs="Times New Roman"/>
                <w:color w:val="000000" w:themeColor="text1"/>
                <w:sz w:val="24"/>
                <w:szCs w:val="24"/>
              </w:rPr>
            </w:pPr>
            <w:proofErr w:type="spellStart"/>
            <w:r w:rsidRPr="009C2A95">
              <w:rPr>
                <w:rFonts w:ascii="Times New Roman" w:hAnsi="Times New Roman" w:cs="Times New Roman"/>
                <w:color w:val="000000" w:themeColor="text1"/>
                <w:sz w:val="24"/>
                <w:szCs w:val="24"/>
              </w:rPr>
              <w:t>Arnason</w:t>
            </w:r>
            <w:proofErr w:type="spellEnd"/>
            <w:r w:rsidRPr="009C2A95">
              <w:rPr>
                <w:rFonts w:ascii="Times New Roman" w:hAnsi="Times New Roman" w:cs="Times New Roman"/>
                <w:color w:val="000000" w:themeColor="text1"/>
                <w:sz w:val="24"/>
                <w:szCs w:val="24"/>
              </w:rPr>
              <w:t xml:space="preserve"> et. al. (2002)</w:t>
            </w:r>
          </w:p>
        </w:tc>
      </w:tr>
      <w:tr w:rsidR="009C2A95" w:rsidRPr="009C2A95" w14:paraId="029FC83E" w14:textId="7213401D" w:rsidTr="00BB69AF">
        <w:trPr>
          <w:trHeight w:val="286"/>
        </w:trPr>
        <w:tc>
          <w:tcPr>
            <w:tcW w:w="2855" w:type="dxa"/>
          </w:tcPr>
          <w:p w14:paraId="445673F6" w14:textId="77777777" w:rsidR="00C62014" w:rsidRPr="009C2A95" w:rsidRDefault="00C62014" w:rsidP="00EB381D">
            <w:pPr>
              <w:rPr>
                <w:b/>
                <w:bCs/>
                <w:color w:val="000000" w:themeColor="text1"/>
              </w:rPr>
            </w:pPr>
            <w:r w:rsidRPr="009C2A95">
              <w:rPr>
                <w:color w:val="000000" w:themeColor="text1"/>
              </w:rPr>
              <w:t xml:space="preserve">Tamandua </w:t>
            </w:r>
            <w:proofErr w:type="spellStart"/>
            <w:r w:rsidRPr="009C2A95">
              <w:rPr>
                <w:color w:val="000000" w:themeColor="text1"/>
              </w:rPr>
              <w:t>mexicana</w:t>
            </w:r>
            <w:proofErr w:type="spellEnd"/>
            <w:r w:rsidRPr="009C2A95">
              <w:rPr>
                <w:color w:val="000000" w:themeColor="text1"/>
              </w:rPr>
              <w:t xml:space="preserve"> </w:t>
            </w:r>
          </w:p>
        </w:tc>
        <w:tc>
          <w:tcPr>
            <w:tcW w:w="1820" w:type="dxa"/>
          </w:tcPr>
          <w:p w14:paraId="43AB8361" w14:textId="77777777" w:rsidR="00C62014" w:rsidRPr="009C2A95" w:rsidRDefault="00C62014" w:rsidP="00EB381D">
            <w:pPr>
              <w:rPr>
                <w:color w:val="000000" w:themeColor="text1"/>
              </w:rPr>
            </w:pPr>
            <w:r w:rsidRPr="009C2A95">
              <w:rPr>
                <w:color w:val="000000" w:themeColor="text1"/>
              </w:rPr>
              <w:t>Anteater</w:t>
            </w:r>
          </w:p>
        </w:tc>
        <w:tc>
          <w:tcPr>
            <w:tcW w:w="2462" w:type="dxa"/>
          </w:tcPr>
          <w:p w14:paraId="25DBF702" w14:textId="77777777" w:rsidR="00C62014" w:rsidRPr="009C2A95" w:rsidRDefault="00C62014" w:rsidP="00EB381D">
            <w:pPr>
              <w:rPr>
                <w:b/>
                <w:bCs/>
                <w:color w:val="000000" w:themeColor="text1"/>
              </w:rPr>
            </w:pPr>
            <w:r w:rsidRPr="009C2A95">
              <w:rPr>
                <w:color w:val="000000" w:themeColor="text1"/>
              </w:rPr>
              <w:t>NC_028574.1</w:t>
            </w:r>
          </w:p>
        </w:tc>
        <w:tc>
          <w:tcPr>
            <w:tcW w:w="2398" w:type="dxa"/>
          </w:tcPr>
          <w:p w14:paraId="678F9849" w14:textId="4BA50E45" w:rsidR="00C62014" w:rsidRPr="009C2A95" w:rsidRDefault="004E0257" w:rsidP="004E0257">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6E52EABA" w14:textId="0AD21D30" w:rsidTr="00BB69AF">
        <w:trPr>
          <w:trHeight w:val="269"/>
        </w:trPr>
        <w:tc>
          <w:tcPr>
            <w:tcW w:w="2855" w:type="dxa"/>
          </w:tcPr>
          <w:p w14:paraId="46D1B50F" w14:textId="77777777" w:rsidR="00C62014" w:rsidRPr="009C2A95" w:rsidRDefault="00C62014" w:rsidP="00EB381D">
            <w:pPr>
              <w:rPr>
                <w:b/>
                <w:bCs/>
                <w:color w:val="000000" w:themeColor="text1"/>
              </w:rPr>
            </w:pPr>
            <w:r w:rsidRPr="009C2A95">
              <w:rPr>
                <w:color w:val="000000" w:themeColor="text1"/>
              </w:rPr>
              <w:t xml:space="preserve">Priodontes maximus </w:t>
            </w:r>
          </w:p>
        </w:tc>
        <w:tc>
          <w:tcPr>
            <w:tcW w:w="1820" w:type="dxa"/>
          </w:tcPr>
          <w:p w14:paraId="761BE5AD"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27471DE7" w14:textId="77777777" w:rsidR="00C62014" w:rsidRPr="009C2A95" w:rsidRDefault="00C62014" w:rsidP="00EB381D">
            <w:pPr>
              <w:rPr>
                <w:b/>
                <w:bCs/>
                <w:color w:val="000000" w:themeColor="text1"/>
              </w:rPr>
            </w:pPr>
            <w:r w:rsidRPr="009C2A95">
              <w:rPr>
                <w:color w:val="000000" w:themeColor="text1"/>
              </w:rPr>
              <w:t>NC_028573.1</w:t>
            </w:r>
          </w:p>
        </w:tc>
        <w:tc>
          <w:tcPr>
            <w:tcW w:w="2398" w:type="dxa"/>
          </w:tcPr>
          <w:p w14:paraId="39B666CC" w14:textId="72D4009C" w:rsidR="00C62014" w:rsidRPr="009C2A95" w:rsidRDefault="004E0257" w:rsidP="004E0257">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23F1848B" w14:textId="259267F8" w:rsidTr="00BB69AF">
        <w:trPr>
          <w:trHeight w:val="269"/>
        </w:trPr>
        <w:tc>
          <w:tcPr>
            <w:tcW w:w="2855" w:type="dxa"/>
          </w:tcPr>
          <w:p w14:paraId="7E03CA2B" w14:textId="77777777" w:rsidR="00C62014" w:rsidRPr="009C2A95" w:rsidRDefault="00C62014" w:rsidP="00EB381D">
            <w:pPr>
              <w:rPr>
                <w:b/>
                <w:bCs/>
                <w:color w:val="000000" w:themeColor="text1"/>
              </w:rPr>
            </w:pPr>
            <w:r w:rsidRPr="009C2A95">
              <w:rPr>
                <w:color w:val="000000" w:themeColor="text1"/>
              </w:rPr>
              <w:t xml:space="preserve">Mylodon darwinii </w:t>
            </w:r>
          </w:p>
        </w:tc>
        <w:tc>
          <w:tcPr>
            <w:tcW w:w="1820" w:type="dxa"/>
          </w:tcPr>
          <w:p w14:paraId="726FC356" w14:textId="77777777" w:rsidR="00C62014" w:rsidRPr="009C2A95" w:rsidRDefault="00C62014" w:rsidP="00EB381D">
            <w:pPr>
              <w:rPr>
                <w:color w:val="000000" w:themeColor="text1"/>
              </w:rPr>
            </w:pPr>
            <w:r w:rsidRPr="009C2A95">
              <w:rPr>
                <w:color w:val="000000" w:themeColor="text1"/>
              </w:rPr>
              <w:t>Sloth</w:t>
            </w:r>
          </w:p>
        </w:tc>
        <w:tc>
          <w:tcPr>
            <w:tcW w:w="2462" w:type="dxa"/>
          </w:tcPr>
          <w:p w14:paraId="44A5B3DA" w14:textId="77777777" w:rsidR="00C62014" w:rsidRPr="009C2A95" w:rsidRDefault="00C62014" w:rsidP="00EB381D">
            <w:pPr>
              <w:rPr>
                <w:b/>
                <w:bCs/>
                <w:color w:val="000000" w:themeColor="text1"/>
              </w:rPr>
            </w:pPr>
            <w:r w:rsidRPr="009C2A95">
              <w:rPr>
                <w:color w:val="000000" w:themeColor="text1"/>
              </w:rPr>
              <w:t>NC_037941.1</w:t>
            </w:r>
          </w:p>
        </w:tc>
        <w:tc>
          <w:tcPr>
            <w:tcW w:w="2398" w:type="dxa"/>
          </w:tcPr>
          <w:p w14:paraId="7CAB4FFC" w14:textId="52139179" w:rsidR="00C62014" w:rsidRPr="009C2A95" w:rsidRDefault="004E0257" w:rsidP="004E0257">
            <w:pPr>
              <w:pStyle w:val="HTMLPreformatted"/>
              <w:rPr>
                <w:rFonts w:ascii="Times New Roman" w:hAnsi="Times New Roman" w:cs="Times New Roman"/>
                <w:color w:val="000000" w:themeColor="text1"/>
                <w:sz w:val="24"/>
                <w:szCs w:val="24"/>
              </w:rPr>
            </w:pPr>
            <w:proofErr w:type="spellStart"/>
            <w:r w:rsidRPr="009C2A95">
              <w:rPr>
                <w:rFonts w:ascii="Times New Roman" w:hAnsi="Times New Roman" w:cs="Times New Roman"/>
                <w:color w:val="000000" w:themeColor="text1"/>
                <w:sz w:val="24"/>
                <w:szCs w:val="24"/>
              </w:rPr>
              <w:t>Delsulc</w:t>
            </w:r>
            <w:proofErr w:type="spellEnd"/>
            <w:r w:rsidRPr="009C2A95">
              <w:rPr>
                <w:rFonts w:ascii="Times New Roman" w:hAnsi="Times New Roman" w:cs="Times New Roman"/>
                <w:color w:val="000000" w:themeColor="text1"/>
                <w:sz w:val="24"/>
                <w:szCs w:val="24"/>
              </w:rPr>
              <w:t xml:space="preserve"> et. al. (2018)</w:t>
            </w:r>
          </w:p>
        </w:tc>
      </w:tr>
      <w:tr w:rsidR="009C2A95" w:rsidRPr="009C2A95" w14:paraId="6EAB2025" w14:textId="53286DE8" w:rsidTr="00BB69AF">
        <w:trPr>
          <w:trHeight w:val="286"/>
        </w:trPr>
        <w:tc>
          <w:tcPr>
            <w:tcW w:w="2855" w:type="dxa"/>
          </w:tcPr>
          <w:p w14:paraId="037693E1" w14:textId="77777777" w:rsidR="00C62014" w:rsidRPr="009C2A95" w:rsidRDefault="00C62014" w:rsidP="00EB381D">
            <w:pPr>
              <w:rPr>
                <w:b/>
                <w:bCs/>
                <w:color w:val="000000" w:themeColor="text1"/>
              </w:rPr>
            </w:pPr>
            <w:r w:rsidRPr="009C2A95">
              <w:rPr>
                <w:color w:val="000000" w:themeColor="text1"/>
              </w:rPr>
              <w:t xml:space="preserve">Euphractus sexcinctus </w:t>
            </w:r>
          </w:p>
        </w:tc>
        <w:tc>
          <w:tcPr>
            <w:tcW w:w="1820" w:type="dxa"/>
          </w:tcPr>
          <w:p w14:paraId="7713C7DF"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4CE7AB80" w14:textId="77777777" w:rsidR="00C62014" w:rsidRPr="009C2A95" w:rsidRDefault="00C62014" w:rsidP="00EB381D">
            <w:pPr>
              <w:rPr>
                <w:b/>
                <w:bCs/>
                <w:color w:val="000000" w:themeColor="text1"/>
              </w:rPr>
            </w:pPr>
            <w:r w:rsidRPr="009C2A95">
              <w:rPr>
                <w:color w:val="000000" w:themeColor="text1"/>
              </w:rPr>
              <w:t>NC_028571.1</w:t>
            </w:r>
          </w:p>
        </w:tc>
        <w:tc>
          <w:tcPr>
            <w:tcW w:w="2398" w:type="dxa"/>
          </w:tcPr>
          <w:p w14:paraId="510D44C2" w14:textId="29111ECF"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757F7E14" w14:textId="05139A66" w:rsidTr="00BB69AF">
        <w:trPr>
          <w:trHeight w:val="269"/>
        </w:trPr>
        <w:tc>
          <w:tcPr>
            <w:tcW w:w="2855" w:type="dxa"/>
          </w:tcPr>
          <w:p w14:paraId="35FD12B2" w14:textId="77777777" w:rsidR="00C62014" w:rsidRPr="009C2A95" w:rsidRDefault="00C62014" w:rsidP="00EB381D">
            <w:pPr>
              <w:rPr>
                <w:b/>
                <w:bCs/>
                <w:color w:val="000000" w:themeColor="text1"/>
              </w:rPr>
            </w:pPr>
            <w:r w:rsidRPr="009C2A95">
              <w:rPr>
                <w:color w:val="000000" w:themeColor="text1"/>
              </w:rPr>
              <w:t xml:space="preserve">Dasypus yepesi </w:t>
            </w:r>
          </w:p>
        </w:tc>
        <w:tc>
          <w:tcPr>
            <w:tcW w:w="1820" w:type="dxa"/>
          </w:tcPr>
          <w:p w14:paraId="48C2F5D4"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7A5DA492" w14:textId="77777777" w:rsidR="00C62014" w:rsidRPr="009C2A95" w:rsidRDefault="00C62014" w:rsidP="00EB381D">
            <w:pPr>
              <w:rPr>
                <w:b/>
                <w:bCs/>
                <w:color w:val="000000" w:themeColor="text1"/>
              </w:rPr>
            </w:pPr>
            <w:r w:rsidRPr="009C2A95">
              <w:rPr>
                <w:color w:val="000000" w:themeColor="text1"/>
              </w:rPr>
              <w:t>NC_028570.1</w:t>
            </w:r>
          </w:p>
        </w:tc>
        <w:tc>
          <w:tcPr>
            <w:tcW w:w="2398" w:type="dxa"/>
          </w:tcPr>
          <w:p w14:paraId="5C16FF50" w14:textId="05D2398B"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6C04F7F3" w14:textId="794D8C1B" w:rsidTr="00BB69AF">
        <w:trPr>
          <w:trHeight w:val="269"/>
        </w:trPr>
        <w:tc>
          <w:tcPr>
            <w:tcW w:w="2855" w:type="dxa"/>
          </w:tcPr>
          <w:p w14:paraId="3714CE03" w14:textId="77777777" w:rsidR="00C62014" w:rsidRPr="009C2A95" w:rsidRDefault="00C62014" w:rsidP="00EB381D">
            <w:pPr>
              <w:rPr>
                <w:b/>
                <w:bCs/>
                <w:color w:val="000000" w:themeColor="text1"/>
              </w:rPr>
            </w:pPr>
            <w:r w:rsidRPr="009C2A95">
              <w:rPr>
                <w:color w:val="000000" w:themeColor="text1"/>
              </w:rPr>
              <w:t xml:space="preserve">Dasypus septemcinctus </w:t>
            </w:r>
          </w:p>
        </w:tc>
        <w:tc>
          <w:tcPr>
            <w:tcW w:w="1820" w:type="dxa"/>
          </w:tcPr>
          <w:p w14:paraId="34300F99"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32D33780" w14:textId="77777777" w:rsidR="00C62014" w:rsidRPr="009C2A95" w:rsidRDefault="00C62014" w:rsidP="00EB381D">
            <w:pPr>
              <w:rPr>
                <w:b/>
                <w:bCs/>
                <w:color w:val="000000" w:themeColor="text1"/>
              </w:rPr>
            </w:pPr>
            <w:r w:rsidRPr="009C2A95">
              <w:rPr>
                <w:color w:val="000000" w:themeColor="text1"/>
              </w:rPr>
              <w:t>NC_028569.1</w:t>
            </w:r>
          </w:p>
        </w:tc>
        <w:tc>
          <w:tcPr>
            <w:tcW w:w="2398" w:type="dxa"/>
          </w:tcPr>
          <w:p w14:paraId="2F04E52A" w14:textId="136E7C22"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0030FD6C" w14:textId="69D851C0" w:rsidTr="00BB69AF">
        <w:trPr>
          <w:trHeight w:val="286"/>
        </w:trPr>
        <w:tc>
          <w:tcPr>
            <w:tcW w:w="2855" w:type="dxa"/>
          </w:tcPr>
          <w:p w14:paraId="15A905F0" w14:textId="77777777" w:rsidR="00C62014" w:rsidRPr="009C2A95" w:rsidRDefault="00C62014" w:rsidP="00EB381D">
            <w:pPr>
              <w:rPr>
                <w:b/>
                <w:bCs/>
                <w:color w:val="000000" w:themeColor="text1"/>
              </w:rPr>
            </w:pPr>
            <w:r w:rsidRPr="009C2A95">
              <w:rPr>
                <w:color w:val="000000" w:themeColor="text1"/>
              </w:rPr>
              <w:t>Dasypus sabanicola</w:t>
            </w:r>
          </w:p>
        </w:tc>
        <w:tc>
          <w:tcPr>
            <w:tcW w:w="1820" w:type="dxa"/>
          </w:tcPr>
          <w:p w14:paraId="105587F4"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3C4D6539" w14:textId="77777777" w:rsidR="00C62014" w:rsidRPr="009C2A95" w:rsidRDefault="00C62014" w:rsidP="00EB381D">
            <w:pPr>
              <w:rPr>
                <w:b/>
                <w:bCs/>
                <w:color w:val="000000" w:themeColor="text1"/>
              </w:rPr>
            </w:pPr>
            <w:r w:rsidRPr="009C2A95">
              <w:rPr>
                <w:color w:val="000000" w:themeColor="text1"/>
              </w:rPr>
              <w:t>NC_028568.1</w:t>
            </w:r>
          </w:p>
        </w:tc>
        <w:tc>
          <w:tcPr>
            <w:tcW w:w="2398" w:type="dxa"/>
          </w:tcPr>
          <w:p w14:paraId="2AC51642" w14:textId="6C805CA1"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4B6E1C38" w14:textId="65F39DD8" w:rsidTr="00BB69AF">
        <w:trPr>
          <w:trHeight w:val="269"/>
        </w:trPr>
        <w:tc>
          <w:tcPr>
            <w:tcW w:w="2855" w:type="dxa"/>
          </w:tcPr>
          <w:p w14:paraId="7276D72C" w14:textId="77777777" w:rsidR="00C62014" w:rsidRPr="009C2A95" w:rsidRDefault="00C62014" w:rsidP="00EB381D">
            <w:pPr>
              <w:rPr>
                <w:b/>
                <w:bCs/>
                <w:color w:val="000000" w:themeColor="text1"/>
              </w:rPr>
            </w:pPr>
            <w:r w:rsidRPr="009C2A95">
              <w:rPr>
                <w:color w:val="000000" w:themeColor="text1"/>
              </w:rPr>
              <w:t xml:space="preserve">Dasypus pilosus </w:t>
            </w:r>
          </w:p>
        </w:tc>
        <w:tc>
          <w:tcPr>
            <w:tcW w:w="1820" w:type="dxa"/>
          </w:tcPr>
          <w:p w14:paraId="5429A301"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5C5F3481" w14:textId="77777777" w:rsidR="00C62014" w:rsidRPr="009C2A95" w:rsidRDefault="00C62014" w:rsidP="00EB381D">
            <w:pPr>
              <w:rPr>
                <w:b/>
                <w:bCs/>
                <w:color w:val="000000" w:themeColor="text1"/>
              </w:rPr>
            </w:pPr>
            <w:r w:rsidRPr="009C2A95">
              <w:rPr>
                <w:color w:val="000000" w:themeColor="text1"/>
              </w:rPr>
              <w:t>NC_028567.1</w:t>
            </w:r>
          </w:p>
        </w:tc>
        <w:tc>
          <w:tcPr>
            <w:tcW w:w="2398" w:type="dxa"/>
          </w:tcPr>
          <w:p w14:paraId="4DFB4654" w14:textId="06BABCD5"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5902D783" w14:textId="3BC5DCB5" w:rsidTr="00BB69AF">
        <w:trPr>
          <w:trHeight w:val="98"/>
        </w:trPr>
        <w:tc>
          <w:tcPr>
            <w:tcW w:w="2855" w:type="dxa"/>
          </w:tcPr>
          <w:p w14:paraId="5A3D64A3" w14:textId="77777777" w:rsidR="00C62014" w:rsidRPr="009C2A95" w:rsidRDefault="00C62014" w:rsidP="00EB381D">
            <w:pPr>
              <w:rPr>
                <w:b/>
                <w:bCs/>
                <w:color w:val="000000" w:themeColor="text1"/>
              </w:rPr>
            </w:pPr>
            <w:r w:rsidRPr="009C2A95">
              <w:rPr>
                <w:color w:val="000000" w:themeColor="text1"/>
              </w:rPr>
              <w:t>Dasypus novemcinctus</w:t>
            </w:r>
          </w:p>
        </w:tc>
        <w:tc>
          <w:tcPr>
            <w:tcW w:w="1820" w:type="dxa"/>
          </w:tcPr>
          <w:p w14:paraId="004AA852" w14:textId="77777777" w:rsidR="00C62014" w:rsidRPr="009C2A95" w:rsidRDefault="00C62014" w:rsidP="00EB381D">
            <w:pPr>
              <w:rPr>
                <w:color w:val="000000" w:themeColor="text1"/>
                <w:shd w:val="clear" w:color="auto" w:fill="FFFFFF"/>
              </w:rPr>
            </w:pPr>
            <w:r w:rsidRPr="009C2A95">
              <w:rPr>
                <w:color w:val="000000" w:themeColor="text1"/>
              </w:rPr>
              <w:t>Armadillo</w:t>
            </w:r>
          </w:p>
        </w:tc>
        <w:tc>
          <w:tcPr>
            <w:tcW w:w="2462" w:type="dxa"/>
          </w:tcPr>
          <w:p w14:paraId="4B2802DE" w14:textId="77777777" w:rsidR="00C62014" w:rsidRPr="009C2A95" w:rsidRDefault="00C62014" w:rsidP="00EB381D">
            <w:pPr>
              <w:rPr>
                <w:color w:val="000000" w:themeColor="text1"/>
              </w:rPr>
            </w:pPr>
            <w:r w:rsidRPr="009C2A95">
              <w:rPr>
                <w:color w:val="000000" w:themeColor="text1"/>
                <w:shd w:val="clear" w:color="auto" w:fill="FFFFFF"/>
              </w:rPr>
              <w:t>KT818542.1</w:t>
            </w:r>
          </w:p>
        </w:tc>
        <w:tc>
          <w:tcPr>
            <w:tcW w:w="2398" w:type="dxa"/>
          </w:tcPr>
          <w:p w14:paraId="30B0DD94" w14:textId="1C38981B" w:rsidR="00C62014" w:rsidRPr="00BB69AF" w:rsidRDefault="00DF52BD" w:rsidP="00BB69AF">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19F28EE3" w14:textId="0C3137BB" w:rsidTr="00BB69AF">
        <w:trPr>
          <w:trHeight w:val="269"/>
        </w:trPr>
        <w:tc>
          <w:tcPr>
            <w:tcW w:w="2855" w:type="dxa"/>
          </w:tcPr>
          <w:p w14:paraId="5D12B526" w14:textId="77777777" w:rsidR="00C62014" w:rsidRPr="009C2A95" w:rsidRDefault="00C62014" w:rsidP="00EB381D">
            <w:pPr>
              <w:rPr>
                <w:b/>
                <w:bCs/>
                <w:color w:val="000000" w:themeColor="text1"/>
              </w:rPr>
            </w:pPr>
            <w:r w:rsidRPr="009C2A95">
              <w:rPr>
                <w:color w:val="000000" w:themeColor="text1"/>
              </w:rPr>
              <w:t>Dasypus kappleri</w:t>
            </w:r>
          </w:p>
        </w:tc>
        <w:tc>
          <w:tcPr>
            <w:tcW w:w="1820" w:type="dxa"/>
          </w:tcPr>
          <w:p w14:paraId="31BC569C"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2153766A" w14:textId="77777777" w:rsidR="00C62014" w:rsidRPr="009C2A95" w:rsidRDefault="00C62014" w:rsidP="00EB381D">
            <w:pPr>
              <w:rPr>
                <w:b/>
                <w:bCs/>
                <w:color w:val="000000" w:themeColor="text1"/>
              </w:rPr>
            </w:pPr>
            <w:r w:rsidRPr="009C2A95">
              <w:rPr>
                <w:color w:val="000000" w:themeColor="text1"/>
              </w:rPr>
              <w:t>NC_028566.1</w:t>
            </w:r>
          </w:p>
        </w:tc>
        <w:tc>
          <w:tcPr>
            <w:tcW w:w="2398" w:type="dxa"/>
          </w:tcPr>
          <w:p w14:paraId="5733C6EA" w14:textId="422FFCE7" w:rsidR="00C62014" w:rsidRPr="009C2A95" w:rsidRDefault="00DF52BD" w:rsidP="00BB69AF">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44FD68E7" w14:textId="7862F1DF" w:rsidTr="00BB69AF">
        <w:trPr>
          <w:trHeight w:val="269"/>
        </w:trPr>
        <w:tc>
          <w:tcPr>
            <w:tcW w:w="2855" w:type="dxa"/>
          </w:tcPr>
          <w:p w14:paraId="09604DCB" w14:textId="77777777" w:rsidR="00C62014" w:rsidRPr="009C2A95" w:rsidRDefault="00C62014" w:rsidP="00EB381D">
            <w:pPr>
              <w:rPr>
                <w:b/>
                <w:bCs/>
                <w:color w:val="000000" w:themeColor="text1"/>
              </w:rPr>
            </w:pPr>
            <w:r w:rsidRPr="009C2A95">
              <w:rPr>
                <w:color w:val="000000" w:themeColor="text1"/>
              </w:rPr>
              <w:t>Dasypus hybridus</w:t>
            </w:r>
          </w:p>
        </w:tc>
        <w:tc>
          <w:tcPr>
            <w:tcW w:w="1820" w:type="dxa"/>
          </w:tcPr>
          <w:p w14:paraId="4E95287B" w14:textId="77777777" w:rsidR="00C62014" w:rsidRPr="009C2A95" w:rsidRDefault="00C62014" w:rsidP="00EB381D">
            <w:pPr>
              <w:rPr>
                <w:color w:val="000000" w:themeColor="text1"/>
              </w:rPr>
            </w:pPr>
            <w:r w:rsidRPr="009C2A95">
              <w:rPr>
                <w:color w:val="000000" w:themeColor="text1"/>
              </w:rPr>
              <w:t>Armadillo</w:t>
            </w:r>
          </w:p>
        </w:tc>
        <w:tc>
          <w:tcPr>
            <w:tcW w:w="2462" w:type="dxa"/>
          </w:tcPr>
          <w:p w14:paraId="4B3ED851" w14:textId="77777777" w:rsidR="00C62014" w:rsidRPr="009C2A95" w:rsidRDefault="00C62014" w:rsidP="00EB381D">
            <w:pPr>
              <w:rPr>
                <w:b/>
                <w:bCs/>
                <w:color w:val="000000" w:themeColor="text1"/>
              </w:rPr>
            </w:pPr>
            <w:r w:rsidRPr="009C2A95">
              <w:rPr>
                <w:color w:val="000000" w:themeColor="text1"/>
              </w:rPr>
              <w:t>NC_028565.1</w:t>
            </w:r>
          </w:p>
        </w:tc>
        <w:tc>
          <w:tcPr>
            <w:tcW w:w="2398" w:type="dxa"/>
          </w:tcPr>
          <w:p w14:paraId="06E5E350" w14:textId="74AFFEFF"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52449754" w14:textId="3C4E2BBC" w:rsidTr="00BB69AF">
        <w:trPr>
          <w:trHeight w:val="286"/>
        </w:trPr>
        <w:tc>
          <w:tcPr>
            <w:tcW w:w="2855" w:type="dxa"/>
          </w:tcPr>
          <w:p w14:paraId="48AE38B7" w14:textId="77777777" w:rsidR="00C62014" w:rsidRPr="009C2A95" w:rsidRDefault="00C62014" w:rsidP="00EB381D">
            <w:pPr>
              <w:rPr>
                <w:b/>
                <w:bCs/>
                <w:color w:val="000000" w:themeColor="text1"/>
              </w:rPr>
            </w:pPr>
            <w:r w:rsidRPr="009C2A95">
              <w:rPr>
                <w:color w:val="000000" w:themeColor="text1"/>
              </w:rPr>
              <w:t>Cyclopes didactylus</w:t>
            </w:r>
          </w:p>
        </w:tc>
        <w:tc>
          <w:tcPr>
            <w:tcW w:w="1820" w:type="dxa"/>
          </w:tcPr>
          <w:p w14:paraId="5EC2934E" w14:textId="77777777" w:rsidR="00C62014" w:rsidRPr="009C2A95" w:rsidRDefault="00C62014" w:rsidP="00EB381D">
            <w:pPr>
              <w:rPr>
                <w:color w:val="000000" w:themeColor="text1"/>
              </w:rPr>
            </w:pPr>
            <w:r w:rsidRPr="009C2A95">
              <w:rPr>
                <w:color w:val="000000" w:themeColor="text1"/>
              </w:rPr>
              <w:t>Anteater</w:t>
            </w:r>
          </w:p>
        </w:tc>
        <w:tc>
          <w:tcPr>
            <w:tcW w:w="2462" w:type="dxa"/>
          </w:tcPr>
          <w:p w14:paraId="6999F478" w14:textId="77777777" w:rsidR="00C62014" w:rsidRPr="009C2A95" w:rsidRDefault="00C62014" w:rsidP="00EB381D">
            <w:pPr>
              <w:rPr>
                <w:b/>
                <w:bCs/>
                <w:color w:val="000000" w:themeColor="text1"/>
              </w:rPr>
            </w:pPr>
            <w:r w:rsidRPr="009C2A95">
              <w:rPr>
                <w:color w:val="000000" w:themeColor="text1"/>
              </w:rPr>
              <w:t>NC_028564.1</w:t>
            </w:r>
          </w:p>
        </w:tc>
        <w:tc>
          <w:tcPr>
            <w:tcW w:w="2398" w:type="dxa"/>
          </w:tcPr>
          <w:p w14:paraId="1DF0A391" w14:textId="1ED66816"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7926C78C" w14:textId="33BFA41B" w:rsidTr="00BB69AF">
        <w:trPr>
          <w:trHeight w:val="269"/>
        </w:trPr>
        <w:tc>
          <w:tcPr>
            <w:tcW w:w="2855" w:type="dxa"/>
          </w:tcPr>
          <w:p w14:paraId="2C6E5566" w14:textId="77777777" w:rsidR="00C62014" w:rsidRPr="009C2A95" w:rsidRDefault="00C62014" w:rsidP="00EB381D">
            <w:pPr>
              <w:rPr>
                <w:b/>
                <w:bCs/>
                <w:color w:val="000000" w:themeColor="text1"/>
              </w:rPr>
            </w:pPr>
            <w:r w:rsidRPr="009C2A95">
              <w:rPr>
                <w:color w:val="000000" w:themeColor="text1"/>
              </w:rPr>
              <w:t xml:space="preserve">Choloepus hoffmanni </w:t>
            </w:r>
          </w:p>
        </w:tc>
        <w:tc>
          <w:tcPr>
            <w:tcW w:w="1820" w:type="dxa"/>
          </w:tcPr>
          <w:p w14:paraId="1FCEE267" w14:textId="77777777" w:rsidR="00C62014" w:rsidRPr="009C2A95" w:rsidRDefault="00C62014" w:rsidP="00EB381D">
            <w:pPr>
              <w:rPr>
                <w:color w:val="000000" w:themeColor="text1"/>
              </w:rPr>
            </w:pPr>
            <w:r w:rsidRPr="009C2A95">
              <w:rPr>
                <w:color w:val="000000" w:themeColor="text1"/>
              </w:rPr>
              <w:t>Sloth</w:t>
            </w:r>
          </w:p>
        </w:tc>
        <w:tc>
          <w:tcPr>
            <w:tcW w:w="2462" w:type="dxa"/>
          </w:tcPr>
          <w:p w14:paraId="5ED053AC" w14:textId="77777777" w:rsidR="00C62014" w:rsidRPr="009C2A95" w:rsidRDefault="00C62014" w:rsidP="00EB381D">
            <w:pPr>
              <w:rPr>
                <w:b/>
                <w:bCs/>
                <w:color w:val="000000" w:themeColor="text1"/>
              </w:rPr>
            </w:pPr>
            <w:r w:rsidRPr="009C2A95">
              <w:rPr>
                <w:color w:val="000000" w:themeColor="text1"/>
              </w:rPr>
              <w:t>NC_027964.1</w:t>
            </w:r>
          </w:p>
        </w:tc>
        <w:tc>
          <w:tcPr>
            <w:tcW w:w="2398" w:type="dxa"/>
          </w:tcPr>
          <w:p w14:paraId="5A075CA6" w14:textId="67294DA3" w:rsidR="00C62014" w:rsidRPr="009C2A95" w:rsidRDefault="00DF52BD" w:rsidP="00DF52BD">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Song et. al. (2015)</w:t>
            </w:r>
          </w:p>
        </w:tc>
      </w:tr>
      <w:tr w:rsidR="009C2A95" w:rsidRPr="009C2A95" w14:paraId="01385E76" w14:textId="677A3906" w:rsidTr="00BB69AF">
        <w:trPr>
          <w:trHeight w:val="259"/>
        </w:trPr>
        <w:tc>
          <w:tcPr>
            <w:tcW w:w="2855" w:type="dxa"/>
          </w:tcPr>
          <w:p w14:paraId="5FC22C6F" w14:textId="77777777" w:rsidR="00C62014" w:rsidRPr="009C2A95" w:rsidRDefault="00C62014" w:rsidP="00EB381D">
            <w:pPr>
              <w:rPr>
                <w:b/>
                <w:bCs/>
                <w:color w:val="000000" w:themeColor="text1"/>
              </w:rPr>
            </w:pPr>
            <w:r w:rsidRPr="009C2A95">
              <w:rPr>
                <w:color w:val="000000" w:themeColor="text1"/>
              </w:rPr>
              <w:t>Bradypus variegatus</w:t>
            </w:r>
          </w:p>
        </w:tc>
        <w:tc>
          <w:tcPr>
            <w:tcW w:w="1820" w:type="dxa"/>
          </w:tcPr>
          <w:p w14:paraId="372F91CA" w14:textId="77777777" w:rsidR="00C62014" w:rsidRPr="009C2A95" w:rsidRDefault="00C62014" w:rsidP="00EB381D">
            <w:pPr>
              <w:rPr>
                <w:color w:val="000000" w:themeColor="text1"/>
                <w:shd w:val="clear" w:color="auto" w:fill="FFFFFF"/>
              </w:rPr>
            </w:pPr>
            <w:r w:rsidRPr="009C2A95">
              <w:rPr>
                <w:color w:val="000000" w:themeColor="text1"/>
              </w:rPr>
              <w:t>Sloth</w:t>
            </w:r>
          </w:p>
        </w:tc>
        <w:tc>
          <w:tcPr>
            <w:tcW w:w="2462" w:type="dxa"/>
          </w:tcPr>
          <w:p w14:paraId="36F8C8B3" w14:textId="77777777" w:rsidR="00C62014" w:rsidRPr="009C2A95" w:rsidRDefault="00C62014" w:rsidP="00EB381D">
            <w:pPr>
              <w:rPr>
                <w:color w:val="000000" w:themeColor="text1"/>
              </w:rPr>
            </w:pPr>
            <w:r w:rsidRPr="009C2A95">
              <w:rPr>
                <w:color w:val="000000" w:themeColor="text1"/>
                <w:shd w:val="clear" w:color="auto" w:fill="FFFFFF"/>
              </w:rPr>
              <w:t>NC_028501.1</w:t>
            </w:r>
          </w:p>
        </w:tc>
        <w:tc>
          <w:tcPr>
            <w:tcW w:w="2398" w:type="dxa"/>
          </w:tcPr>
          <w:p w14:paraId="56EA8A86" w14:textId="4606137E" w:rsidR="00C62014" w:rsidRPr="00BB69AF" w:rsidRDefault="00DF52BD" w:rsidP="00BB69AF">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765A6562" w14:textId="7ED10D5E" w:rsidTr="00BB69AF">
        <w:trPr>
          <w:trHeight w:val="269"/>
        </w:trPr>
        <w:tc>
          <w:tcPr>
            <w:tcW w:w="2855" w:type="dxa"/>
          </w:tcPr>
          <w:p w14:paraId="6A8C89C4" w14:textId="77777777" w:rsidR="00C62014" w:rsidRPr="009C2A95" w:rsidRDefault="00C62014" w:rsidP="00EB381D">
            <w:pPr>
              <w:rPr>
                <w:b/>
                <w:bCs/>
                <w:color w:val="000000" w:themeColor="text1"/>
              </w:rPr>
            </w:pPr>
            <w:r w:rsidRPr="009C2A95">
              <w:rPr>
                <w:color w:val="000000" w:themeColor="text1"/>
              </w:rPr>
              <w:t xml:space="preserve">Bradypus torquatus </w:t>
            </w:r>
          </w:p>
        </w:tc>
        <w:tc>
          <w:tcPr>
            <w:tcW w:w="1820" w:type="dxa"/>
          </w:tcPr>
          <w:p w14:paraId="2C8E0730" w14:textId="77777777" w:rsidR="00C62014" w:rsidRPr="009C2A95" w:rsidRDefault="00C62014" w:rsidP="00EB381D">
            <w:pPr>
              <w:rPr>
                <w:color w:val="000000" w:themeColor="text1"/>
              </w:rPr>
            </w:pPr>
            <w:r w:rsidRPr="009C2A95">
              <w:rPr>
                <w:color w:val="000000" w:themeColor="text1"/>
              </w:rPr>
              <w:t>Sloth</w:t>
            </w:r>
          </w:p>
        </w:tc>
        <w:tc>
          <w:tcPr>
            <w:tcW w:w="2462" w:type="dxa"/>
          </w:tcPr>
          <w:p w14:paraId="5FB6795A" w14:textId="77777777" w:rsidR="00C62014" w:rsidRPr="009C2A95" w:rsidRDefault="00C62014" w:rsidP="00EB381D">
            <w:pPr>
              <w:rPr>
                <w:b/>
                <w:bCs/>
                <w:color w:val="000000" w:themeColor="text1"/>
              </w:rPr>
            </w:pPr>
            <w:r w:rsidRPr="009C2A95">
              <w:rPr>
                <w:color w:val="000000" w:themeColor="text1"/>
              </w:rPr>
              <w:t>NC_028555.1</w:t>
            </w:r>
          </w:p>
        </w:tc>
        <w:tc>
          <w:tcPr>
            <w:tcW w:w="2398" w:type="dxa"/>
          </w:tcPr>
          <w:p w14:paraId="34FAD56C" w14:textId="72269FFD" w:rsidR="00C62014" w:rsidRPr="009C2A95" w:rsidRDefault="00DF52BD" w:rsidP="00BB69AF">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(2015)</w:t>
            </w:r>
          </w:p>
        </w:tc>
      </w:tr>
      <w:tr w:rsidR="009C2A95" w:rsidRPr="009C2A95" w14:paraId="7F18C0BC" w14:textId="15DA56E5" w:rsidTr="00BB69AF">
        <w:trPr>
          <w:trHeight w:val="286"/>
        </w:trPr>
        <w:tc>
          <w:tcPr>
            <w:tcW w:w="2855" w:type="dxa"/>
          </w:tcPr>
          <w:p w14:paraId="04F04BD4" w14:textId="77777777" w:rsidR="00C62014" w:rsidRPr="009C2A95" w:rsidRDefault="00C62014" w:rsidP="00EB381D">
            <w:pPr>
              <w:rPr>
                <w:b/>
                <w:bCs/>
                <w:color w:val="000000" w:themeColor="text1"/>
              </w:rPr>
            </w:pPr>
            <w:r w:rsidRPr="009C2A95">
              <w:rPr>
                <w:color w:val="000000" w:themeColor="text1"/>
              </w:rPr>
              <w:t xml:space="preserve">Bradypus pygmaeus </w:t>
            </w:r>
          </w:p>
        </w:tc>
        <w:tc>
          <w:tcPr>
            <w:tcW w:w="1820" w:type="dxa"/>
          </w:tcPr>
          <w:p w14:paraId="1199B4CC" w14:textId="77777777" w:rsidR="00C62014" w:rsidRPr="009C2A95" w:rsidRDefault="00C62014" w:rsidP="00EB381D">
            <w:pPr>
              <w:rPr>
                <w:color w:val="000000" w:themeColor="text1"/>
              </w:rPr>
            </w:pPr>
            <w:r w:rsidRPr="009C2A95">
              <w:rPr>
                <w:color w:val="000000" w:themeColor="text1"/>
              </w:rPr>
              <w:t>Sloth</w:t>
            </w:r>
          </w:p>
        </w:tc>
        <w:tc>
          <w:tcPr>
            <w:tcW w:w="2462" w:type="dxa"/>
          </w:tcPr>
          <w:p w14:paraId="50B9B31A" w14:textId="77777777" w:rsidR="00C62014" w:rsidRPr="009C2A95" w:rsidRDefault="00C62014" w:rsidP="00EB381D">
            <w:pPr>
              <w:rPr>
                <w:b/>
                <w:bCs/>
                <w:color w:val="000000" w:themeColor="text1"/>
              </w:rPr>
            </w:pPr>
            <w:r w:rsidRPr="009C2A95">
              <w:rPr>
                <w:color w:val="000000" w:themeColor="text1"/>
              </w:rPr>
              <w:t>NC_028554.1</w:t>
            </w:r>
          </w:p>
        </w:tc>
        <w:tc>
          <w:tcPr>
            <w:tcW w:w="2398" w:type="dxa"/>
          </w:tcPr>
          <w:p w14:paraId="74444DAE" w14:textId="4ED4973C" w:rsidR="00C62014" w:rsidRPr="009C2A95" w:rsidRDefault="00DF52BD" w:rsidP="00BB69AF">
            <w:pPr>
              <w:pStyle w:val="HTMLPreformatted"/>
              <w:rPr>
                <w:rFonts w:ascii="Times New Roman" w:hAnsi="Times New Roman" w:cs="Times New Roman"/>
                <w:color w:val="000000" w:themeColor="text1"/>
                <w:sz w:val="24"/>
                <w:szCs w:val="24"/>
              </w:rPr>
            </w:pPr>
            <w:r w:rsidRPr="009C2A95">
              <w:rPr>
                <w:rFonts w:ascii="Times New Roman" w:hAnsi="Times New Roman" w:cs="Times New Roman"/>
                <w:color w:val="000000" w:themeColor="text1"/>
                <w:sz w:val="24"/>
                <w:szCs w:val="24"/>
              </w:rPr>
              <w:t>Gibb et. al. (2016)</w:t>
            </w:r>
          </w:p>
        </w:tc>
      </w:tr>
      <w:tr w:rsidR="009C2A95" w:rsidRPr="009C2A95" w14:paraId="367A2DDD" w14:textId="7B64F8C7" w:rsidTr="00BB69AF">
        <w:trPr>
          <w:trHeight w:val="269"/>
        </w:trPr>
        <w:tc>
          <w:tcPr>
            <w:tcW w:w="2855" w:type="dxa"/>
          </w:tcPr>
          <w:p w14:paraId="73A6F9C2" w14:textId="77777777" w:rsidR="00C62014" w:rsidRPr="009C2A95" w:rsidRDefault="00C62014" w:rsidP="00EB381D">
            <w:pPr>
              <w:rPr>
                <w:b/>
                <w:bCs/>
                <w:color w:val="000000" w:themeColor="text1"/>
              </w:rPr>
            </w:pPr>
            <w:r w:rsidRPr="009C2A95">
              <w:rPr>
                <w:color w:val="000000" w:themeColor="text1"/>
              </w:rPr>
              <w:t>Acratocnus ye</w:t>
            </w:r>
          </w:p>
        </w:tc>
        <w:tc>
          <w:tcPr>
            <w:tcW w:w="1820" w:type="dxa"/>
          </w:tcPr>
          <w:p w14:paraId="67C88547" w14:textId="77777777" w:rsidR="00C62014" w:rsidRPr="009C2A95" w:rsidRDefault="00C62014" w:rsidP="00EB381D">
            <w:pPr>
              <w:rPr>
                <w:color w:val="000000" w:themeColor="text1"/>
              </w:rPr>
            </w:pPr>
            <w:r w:rsidRPr="009C2A95">
              <w:rPr>
                <w:color w:val="000000" w:themeColor="text1"/>
              </w:rPr>
              <w:t>Sloth</w:t>
            </w:r>
          </w:p>
        </w:tc>
        <w:tc>
          <w:tcPr>
            <w:tcW w:w="2462" w:type="dxa"/>
          </w:tcPr>
          <w:p w14:paraId="12ADF419" w14:textId="77777777" w:rsidR="00C62014" w:rsidRPr="009C2A95" w:rsidRDefault="00C62014" w:rsidP="00EB381D">
            <w:pPr>
              <w:rPr>
                <w:b/>
                <w:bCs/>
                <w:color w:val="000000" w:themeColor="text1"/>
              </w:rPr>
            </w:pPr>
            <w:r w:rsidRPr="009C2A95">
              <w:rPr>
                <w:color w:val="000000" w:themeColor="text1"/>
              </w:rPr>
              <w:t>NC_042752.1</w:t>
            </w:r>
          </w:p>
        </w:tc>
        <w:tc>
          <w:tcPr>
            <w:tcW w:w="2398" w:type="dxa"/>
          </w:tcPr>
          <w:p w14:paraId="6BA8F223" w14:textId="3171E9FB" w:rsidR="00C62014" w:rsidRPr="009C2A95" w:rsidRDefault="004B2507" w:rsidP="004B2507">
            <w:pPr>
              <w:pStyle w:val="HTMLPreformatted"/>
              <w:rPr>
                <w:rFonts w:ascii="Times New Roman" w:hAnsi="Times New Roman" w:cs="Times New Roman"/>
                <w:color w:val="000000" w:themeColor="text1"/>
                <w:sz w:val="24"/>
                <w:szCs w:val="24"/>
              </w:rPr>
            </w:pPr>
            <w:proofErr w:type="spellStart"/>
            <w:r w:rsidRPr="009C2A95">
              <w:rPr>
                <w:rFonts w:ascii="Times New Roman" w:hAnsi="Times New Roman" w:cs="Times New Roman"/>
                <w:color w:val="000000" w:themeColor="text1"/>
                <w:sz w:val="24"/>
                <w:szCs w:val="24"/>
              </w:rPr>
              <w:t>Desulc</w:t>
            </w:r>
            <w:proofErr w:type="spellEnd"/>
            <w:r w:rsidRPr="009C2A95">
              <w:rPr>
                <w:rFonts w:ascii="Times New Roman" w:hAnsi="Times New Roman" w:cs="Times New Roman"/>
                <w:color w:val="000000" w:themeColor="text1"/>
                <w:sz w:val="24"/>
                <w:szCs w:val="24"/>
              </w:rPr>
              <w:t xml:space="preserve"> et. al. (2019)</w:t>
            </w:r>
          </w:p>
        </w:tc>
      </w:tr>
    </w:tbl>
    <w:p w14:paraId="60404A7C" w14:textId="1D765443" w:rsidR="00421590" w:rsidRPr="00C147D9" w:rsidRDefault="00421590" w:rsidP="00421590">
      <w:pPr>
        <w:rPr>
          <w:color w:val="000000" w:themeColor="text1"/>
        </w:rPr>
      </w:pPr>
    </w:p>
    <w:p w14:paraId="5F8B4051" w14:textId="11C87F87" w:rsidR="00421590" w:rsidRDefault="00421590" w:rsidP="00976E0B">
      <w:pPr>
        <w:pStyle w:val="Heading2"/>
      </w:pPr>
      <w:r w:rsidRPr="00C147D9">
        <w:t>2.1 Analysis</w:t>
      </w:r>
    </w:p>
    <w:p w14:paraId="53D1248D" w14:textId="72276EB5" w:rsidR="00C62014" w:rsidRDefault="00C62014" w:rsidP="00816B8C">
      <w:pPr>
        <w:ind w:firstLine="720"/>
      </w:pPr>
      <w:r>
        <w:t xml:space="preserve">R was used to create a distance matrix using </w:t>
      </w:r>
      <w:proofErr w:type="spellStart"/>
      <w:r>
        <w:t>kmers</w:t>
      </w:r>
      <w:proofErr w:type="spellEnd"/>
      <w:r>
        <w:t xml:space="preserve"> of the DNA sequences. </w:t>
      </w:r>
      <w:proofErr w:type="spellStart"/>
      <w:r w:rsidRPr="009C2A95">
        <w:t>Kme</w:t>
      </w:r>
      <w:r w:rsidRPr="009C2A95">
        <w:t>r</w:t>
      </w:r>
      <w:r w:rsidRPr="009C2A95">
        <w:t>s</w:t>
      </w:r>
      <w:proofErr w:type="spellEnd"/>
      <w:r w:rsidRPr="009C2A95">
        <w:t xml:space="preserve"> are short subsequences of a specified length, k</w:t>
      </w:r>
      <w:r w:rsidR="009C2A95" w:rsidRPr="009C2A95">
        <w:t xml:space="preserve"> (</w:t>
      </w:r>
      <w:r w:rsidR="009C2A95" w:rsidRPr="009C2A95">
        <w:rPr>
          <w:rFonts w:ascii="-webkit-standard" w:hAnsi="-webkit-standard"/>
          <w:color w:val="000000"/>
        </w:rPr>
        <w:t>Blaisdell</w:t>
      </w:r>
      <w:r w:rsidR="009C2A95">
        <w:rPr>
          <w:rFonts w:ascii="-webkit-standard" w:hAnsi="-webkit-standard"/>
          <w:color w:val="000000"/>
        </w:rPr>
        <w:t>, 1989)</w:t>
      </w:r>
      <w:r w:rsidRPr="009C2A95">
        <w:t>.</w:t>
      </w:r>
      <w:r>
        <w:t xml:space="preserve"> Using </w:t>
      </w:r>
      <w:proofErr w:type="spellStart"/>
      <w:r>
        <w:t>kmers</w:t>
      </w:r>
      <w:proofErr w:type="spellEnd"/>
      <w:r>
        <w:t xml:space="preserve"> to estimate evolutionary distance</w:t>
      </w:r>
      <w:r w:rsidR="00645B15">
        <w:t xml:space="preserve"> entails comparing the subsequences to determine their similarity</w:t>
      </w:r>
      <w:r w:rsidR="009C2A95">
        <w:t xml:space="preserve"> </w:t>
      </w:r>
      <w:r w:rsidR="009C2A95" w:rsidRPr="009C2A95">
        <w:t>(</w:t>
      </w:r>
      <w:r w:rsidR="009C2A95" w:rsidRPr="009C2A95">
        <w:rPr>
          <w:rFonts w:ascii="-webkit-standard" w:hAnsi="-webkit-standard"/>
          <w:color w:val="000000"/>
        </w:rPr>
        <w:t>Blaisdell</w:t>
      </w:r>
      <w:r w:rsidR="009C2A95">
        <w:rPr>
          <w:rFonts w:ascii="-webkit-standard" w:hAnsi="-webkit-standard"/>
          <w:color w:val="000000"/>
        </w:rPr>
        <w:t>, 1989)</w:t>
      </w:r>
      <w:r w:rsidR="00645B15">
        <w:t>. It</w:t>
      </w:r>
      <w:r>
        <w:t xml:space="preserve"> is an alternative to performing multiple</w:t>
      </w:r>
      <w:r w:rsidR="00E22C7F">
        <w:t xml:space="preserve"> sequence</w:t>
      </w:r>
      <w:r>
        <w:t xml:space="preserve"> alignment</w:t>
      </w:r>
      <w:r w:rsidR="00E22C7F">
        <w:t xml:space="preserve"> – where one aligns the positions of the nucleotides in the different sequences</w:t>
      </w:r>
      <w:r w:rsidR="009C2A95">
        <w:t xml:space="preserve"> </w:t>
      </w:r>
      <w:r w:rsidR="009C2A95" w:rsidRPr="009C2A95">
        <w:t>(</w:t>
      </w:r>
      <w:r w:rsidR="009C2A95" w:rsidRPr="009C2A95">
        <w:rPr>
          <w:rFonts w:ascii="-webkit-standard" w:hAnsi="-webkit-standard"/>
          <w:color w:val="000000"/>
        </w:rPr>
        <w:t>Blaisdell</w:t>
      </w:r>
      <w:r w:rsidR="009C2A95">
        <w:rPr>
          <w:rFonts w:ascii="-webkit-standard" w:hAnsi="-webkit-standard"/>
          <w:color w:val="000000"/>
        </w:rPr>
        <w:t>, 1989)</w:t>
      </w:r>
      <w:r w:rsidR="00E22C7F">
        <w:t>. Multiple sequence alignment is</w:t>
      </w:r>
      <w:r>
        <w:t xml:space="preserve"> </w:t>
      </w:r>
      <w:r w:rsidR="00E22C7F">
        <w:t xml:space="preserve">a computationally expensive task which makes </w:t>
      </w:r>
      <w:proofErr w:type="spellStart"/>
      <w:r w:rsidR="00E22C7F">
        <w:t>kmer</w:t>
      </w:r>
      <w:proofErr w:type="spellEnd"/>
      <w:r w:rsidR="00E22C7F">
        <w:t>-based distance estimation an attractive substitute</w:t>
      </w:r>
      <w:r w:rsidR="009C2A95">
        <w:t xml:space="preserve"> </w:t>
      </w:r>
      <w:r w:rsidR="009C2A95" w:rsidRPr="009C2A95">
        <w:t>(</w:t>
      </w:r>
      <w:r w:rsidR="009C2A95" w:rsidRPr="009C2A95">
        <w:rPr>
          <w:rFonts w:ascii="-webkit-standard" w:hAnsi="-webkit-standard"/>
          <w:color w:val="000000"/>
        </w:rPr>
        <w:t>Blaisdell</w:t>
      </w:r>
      <w:r w:rsidR="009C2A95">
        <w:rPr>
          <w:rFonts w:ascii="-webkit-standard" w:hAnsi="-webkit-standard"/>
          <w:color w:val="000000"/>
        </w:rPr>
        <w:t>, 1989)</w:t>
      </w:r>
      <w:r w:rsidR="00E22C7F">
        <w:t>. K-values that are too small or too large may lead to inaccuracies in estimation of evolutionary distance</w:t>
      </w:r>
      <w:r w:rsidR="009C2A95">
        <w:t xml:space="preserve"> </w:t>
      </w:r>
      <w:r w:rsidR="009C2A95" w:rsidRPr="009C2A95">
        <w:t>(</w:t>
      </w:r>
      <w:r w:rsidR="009C2A95" w:rsidRPr="009C2A95">
        <w:rPr>
          <w:rFonts w:ascii="-webkit-standard" w:hAnsi="-webkit-standard"/>
          <w:color w:val="000000"/>
        </w:rPr>
        <w:t>Blaisdell</w:t>
      </w:r>
      <w:r w:rsidR="009C2A95">
        <w:rPr>
          <w:rFonts w:ascii="-webkit-standard" w:hAnsi="-webkit-standard"/>
          <w:color w:val="000000"/>
        </w:rPr>
        <w:t>, 1989)</w:t>
      </w:r>
      <w:r w:rsidR="00E22C7F">
        <w:t xml:space="preserve">. </w:t>
      </w:r>
      <w:r w:rsidR="00F26350">
        <w:t>However, s</w:t>
      </w:r>
      <w:r w:rsidR="00E22C7F">
        <w:t>ince our sequences are relatively closely related, a smaller k-</w:t>
      </w:r>
      <w:proofErr w:type="spellStart"/>
      <w:r w:rsidR="00E22C7F">
        <w:t>mer</w:t>
      </w:r>
      <w:proofErr w:type="spellEnd"/>
      <w:r w:rsidR="00E22C7F">
        <w:t xml:space="preserve"> is appropriate for estimating their </w:t>
      </w:r>
      <w:r w:rsidR="00E22C7F">
        <w:lastRenderedPageBreak/>
        <w:t>evolutionary distance</w:t>
      </w:r>
      <w:r w:rsidR="00F26350">
        <w:t xml:space="preserve">, therefore a k-value of </w:t>
      </w:r>
      <w:r w:rsidR="009C2A95">
        <w:t>3</w:t>
      </w:r>
      <w:r w:rsidR="00F26350">
        <w:t xml:space="preserve"> was used in the R function </w:t>
      </w:r>
      <w:proofErr w:type="spellStart"/>
      <w:r w:rsidR="00F26350">
        <w:t>kdistance</w:t>
      </w:r>
      <w:proofErr w:type="spellEnd"/>
      <w:r w:rsidR="00FD569E">
        <w:t xml:space="preserve"> from the </w:t>
      </w:r>
      <w:proofErr w:type="spellStart"/>
      <w:r w:rsidR="00FD569E">
        <w:t>kmer</w:t>
      </w:r>
      <w:proofErr w:type="spellEnd"/>
      <w:r w:rsidR="00FD569E">
        <w:t xml:space="preserve"> package</w:t>
      </w:r>
      <w:r w:rsidR="00F26350">
        <w:t xml:space="preserve">. The resulting distance matrix was used in the </w:t>
      </w:r>
      <w:proofErr w:type="spellStart"/>
      <w:r w:rsidR="00F26350">
        <w:t>hclust</w:t>
      </w:r>
      <w:proofErr w:type="spellEnd"/>
      <w:r w:rsidR="00F26350">
        <w:t xml:space="preserve"> function to cluster the sequences using the ‘average’ method</w:t>
      </w:r>
      <w:r w:rsidR="00816B8C">
        <w:t xml:space="preserve"> which defines the cluster centers (centroids) as the average of all datapoints within the cluster. The hierarchical clustering results were mapped to a dendroid and cut into 3 clusters using the ‘</w:t>
      </w:r>
      <w:proofErr w:type="spellStart"/>
      <w:r w:rsidR="00816B8C">
        <w:t>cutree</w:t>
      </w:r>
      <w:proofErr w:type="spellEnd"/>
      <w:r w:rsidR="00816B8C">
        <w:t>’ function in R</w:t>
      </w:r>
      <w:r w:rsidR="00FD569E">
        <w:t xml:space="preserve"> (Figure 1)</w:t>
      </w:r>
      <w:r w:rsidR="00816B8C">
        <w:t>. Three clusters were determined to be appropriate from previous literature (</w:t>
      </w:r>
      <w:proofErr w:type="spellStart"/>
      <w:r w:rsidR="009C2A95">
        <w:t>Delsulc</w:t>
      </w:r>
      <w:proofErr w:type="spellEnd"/>
      <w:r w:rsidR="009C2A95">
        <w:t xml:space="preserve"> et. al., 2015</w:t>
      </w:r>
      <w:r w:rsidR="00816B8C">
        <w:t xml:space="preserve">). The true clustering results separated the species into three groups: armadillo, sloth, and anteater. The </w:t>
      </w:r>
      <w:proofErr w:type="gramStart"/>
      <w:r w:rsidR="00816B8C">
        <w:t>classError(</w:t>
      </w:r>
      <w:proofErr w:type="gramEnd"/>
      <w:r w:rsidR="00816B8C">
        <w:t xml:space="preserve">) function from the </w:t>
      </w:r>
      <w:proofErr w:type="spellStart"/>
      <w:r w:rsidR="00816B8C">
        <w:t>mclust</w:t>
      </w:r>
      <w:proofErr w:type="spellEnd"/>
      <w:r w:rsidR="00816B8C">
        <w:t xml:space="preserve"> package in R was used to calculate the clustering error of the hierarchical clustering results. </w:t>
      </w:r>
    </w:p>
    <w:p w14:paraId="6407F5FF" w14:textId="3DA4C037" w:rsidR="00421590" w:rsidRPr="00F4765A" w:rsidRDefault="00816B8C" w:rsidP="00F4765A">
      <w:pPr>
        <w:ind w:firstLine="720"/>
        <w:rPr>
          <w:rFonts w:asciiTheme="minorHAnsi" w:hAnsiTheme="minorHAnsi" w:cstheme="minorBidi"/>
        </w:rPr>
      </w:pPr>
      <w:r>
        <w:t xml:space="preserve">Since the clustering results from the hierarchical clustering method were high, several packages from the Bioconductor module were imported to create a more accurate phylogenetic tree of the sequences. The </w:t>
      </w:r>
      <w:proofErr w:type="spellStart"/>
      <w:r>
        <w:t>msa</w:t>
      </w:r>
      <w:proofErr w:type="spellEnd"/>
      <w:r>
        <w:t xml:space="preserve"> package was used to import </w:t>
      </w:r>
      <w:r w:rsidR="008F07AC">
        <w:t xml:space="preserve">the sequences as a </w:t>
      </w:r>
      <w:proofErr w:type="spellStart"/>
      <w:r w:rsidR="008F07AC">
        <w:t>DNAbin</w:t>
      </w:r>
      <w:proofErr w:type="spellEnd"/>
      <w:r w:rsidR="008F07AC">
        <w:t xml:space="preserve"> object which allowed them to be aligned using the </w:t>
      </w:r>
      <w:proofErr w:type="spellStart"/>
      <w:proofErr w:type="gramStart"/>
      <w:r w:rsidR="008F07AC">
        <w:t>msa</w:t>
      </w:r>
      <w:proofErr w:type="spellEnd"/>
      <w:r w:rsidR="008F07AC">
        <w:t>(</w:t>
      </w:r>
      <w:proofErr w:type="gramEnd"/>
      <w:r w:rsidR="008F07AC">
        <w:t xml:space="preserve">) function. The </w:t>
      </w:r>
      <w:proofErr w:type="spellStart"/>
      <w:proofErr w:type="gramStart"/>
      <w:r w:rsidR="008F07AC">
        <w:t>msa</w:t>
      </w:r>
      <w:proofErr w:type="spellEnd"/>
      <w:r w:rsidR="008F07AC">
        <w:t>(</w:t>
      </w:r>
      <w:proofErr w:type="gramEnd"/>
      <w:r w:rsidR="008F07AC">
        <w:t xml:space="preserve">) function uses </w:t>
      </w:r>
      <w:proofErr w:type="spellStart"/>
      <w:r w:rsidR="008F07AC">
        <w:t>ClustalW</w:t>
      </w:r>
      <w:proofErr w:type="spellEnd"/>
      <w:r w:rsidR="008F07AC">
        <w:t>, an algorithm for multiple sequence alignment in bioinformatics. A</w:t>
      </w:r>
      <w:r w:rsidR="00424252">
        <w:t>n identity</w:t>
      </w:r>
      <w:r w:rsidR="008F07AC">
        <w:t xml:space="preserve"> distance matrix was calculated </w:t>
      </w:r>
      <w:r w:rsidR="006C2F63">
        <w:t xml:space="preserve">from the alignment using </w:t>
      </w:r>
      <w:proofErr w:type="spellStart"/>
      <w:proofErr w:type="gramStart"/>
      <w:r w:rsidR="006C2F63">
        <w:t>dist.alignment</w:t>
      </w:r>
      <w:proofErr w:type="spellEnd"/>
      <w:proofErr w:type="gramEnd"/>
      <w:r w:rsidR="006C2F63">
        <w:t>()</w:t>
      </w:r>
      <w:r w:rsidR="00424252">
        <w:t xml:space="preserve">. </w:t>
      </w:r>
      <w:r w:rsidR="00424252" w:rsidRPr="009C2A95">
        <w:t>The identity distanc</w:t>
      </w:r>
      <w:r w:rsidR="00424252" w:rsidRPr="009C2A95">
        <w:t>e</w:t>
      </w:r>
      <w:r w:rsidR="00424252" w:rsidRPr="009C2A95">
        <w:t xml:space="preserve"> matrix counts the number of nucleotides that are identical between the sequences</w:t>
      </w:r>
      <w:r w:rsidR="009C2A95" w:rsidRPr="009C2A95">
        <w:t xml:space="preserve"> (n.d., 2010)</w:t>
      </w:r>
      <w:r w:rsidR="00424252" w:rsidRPr="009C2A95">
        <w:t>.</w:t>
      </w:r>
      <w:r w:rsidR="00424252">
        <w:t xml:space="preserve">  The function </w:t>
      </w:r>
      <w:proofErr w:type="spellStart"/>
      <w:proofErr w:type="gramStart"/>
      <w:r w:rsidR="00424252">
        <w:t>nj</w:t>
      </w:r>
      <w:proofErr w:type="spellEnd"/>
      <w:r w:rsidR="00424252">
        <w:t>(</w:t>
      </w:r>
      <w:proofErr w:type="gramEnd"/>
      <w:r w:rsidR="00424252">
        <w:t xml:space="preserve">) from the ape package was used to estimate a phylogenetic tree given the identity distance matrix. The </w:t>
      </w:r>
      <w:proofErr w:type="spellStart"/>
      <w:proofErr w:type="gramStart"/>
      <w:r w:rsidR="00424252">
        <w:t>nj</w:t>
      </w:r>
      <w:proofErr w:type="spellEnd"/>
      <w:r w:rsidR="00424252">
        <w:t>(</w:t>
      </w:r>
      <w:proofErr w:type="gramEnd"/>
      <w:r w:rsidR="00424252">
        <w:t xml:space="preserve">) function uses a neighbor-joining algorithm which </w:t>
      </w:r>
      <w:r w:rsidR="00583500">
        <w:t>defines the best tree as the one which</w:t>
      </w:r>
      <w:r w:rsidR="00424252">
        <w:t xml:space="preserve"> minimizes total branch length</w:t>
      </w:r>
      <w:r w:rsidR="008920BB">
        <w:t xml:space="preserve"> </w:t>
      </w:r>
      <w:r w:rsidR="008920BB">
        <w:t xml:space="preserve">(Saitou and </w:t>
      </w:r>
      <w:proofErr w:type="spellStart"/>
      <w:r w:rsidR="008920BB">
        <w:t>Nei</w:t>
      </w:r>
      <w:proofErr w:type="spellEnd"/>
      <w:r w:rsidR="008920BB">
        <w:t>, 1987)</w:t>
      </w:r>
      <w:r w:rsidR="00424252">
        <w:t xml:space="preserve">. The branch length </w:t>
      </w:r>
      <w:r w:rsidR="00583500">
        <w:t>represents evolutionary distance and is measured in the number of nucleotide substitutions per site (</w:t>
      </w:r>
      <w:proofErr w:type="gramStart"/>
      <w:r w:rsidR="00583500">
        <w:t>i.e.</w:t>
      </w:r>
      <w:proofErr w:type="gramEnd"/>
      <w:r w:rsidR="00583500">
        <w:t xml:space="preserve"> between the sequences GCA and GTA there is one substitution in one site (C </w:t>
      </w:r>
      <w:r w:rsidR="00583500">
        <w:sym w:font="Wingdings" w:char="F0E0"/>
      </w:r>
      <w:r w:rsidR="00583500">
        <w:t xml:space="preserve"> T)) (Saitou and </w:t>
      </w:r>
      <w:proofErr w:type="spellStart"/>
      <w:r w:rsidR="00583500">
        <w:t>Nei</w:t>
      </w:r>
      <w:proofErr w:type="spellEnd"/>
      <w:r w:rsidR="00583500">
        <w:t xml:space="preserve">, 1987). The aardvark, </w:t>
      </w:r>
      <w:r w:rsidR="00583500" w:rsidRPr="00583500">
        <w:t>Orycteropus</w:t>
      </w:r>
      <w:r w:rsidR="00583500">
        <w:t xml:space="preserve"> </w:t>
      </w:r>
      <w:r w:rsidR="00583500" w:rsidRPr="00583500">
        <w:t>afer</w:t>
      </w:r>
      <w:r w:rsidR="00583500">
        <w:t xml:space="preserve">, was used as an outgroup as seen in Gibb et. al.’s construction of a Xenarthran phylogeny (Gibb et. al., 2016). </w:t>
      </w:r>
      <w:r w:rsidR="00C65BF4">
        <w:t>S</w:t>
      </w:r>
      <w:r w:rsidR="00C65BF4" w:rsidRPr="00143ED9">
        <w:t>ince we’re i</w:t>
      </w:r>
      <w:r w:rsidR="00C65BF4" w:rsidRPr="00143ED9">
        <w:t>n</w:t>
      </w:r>
      <w:r w:rsidR="00C65BF4" w:rsidRPr="00143ED9">
        <w:t>terested in comparing Xenarthra species, the importance of a non-</w:t>
      </w:r>
      <w:proofErr w:type="spellStart"/>
      <w:r w:rsidR="00C65BF4" w:rsidRPr="00143ED9">
        <w:t>xenarthran</w:t>
      </w:r>
      <w:proofErr w:type="spellEnd"/>
      <w:r w:rsidR="00C65BF4" w:rsidRPr="00143ED9">
        <w:t xml:space="preserve"> outgroup species is to serve as a reference point and allow for effective ingroup comparison</w:t>
      </w:r>
      <w:r w:rsidR="00143ED9" w:rsidRPr="00143ED9">
        <w:t xml:space="preserve"> (Baum, 2008)</w:t>
      </w:r>
      <w:r w:rsidR="00C65BF4" w:rsidRPr="00143ED9">
        <w:t>.</w:t>
      </w:r>
      <w:r w:rsidR="00C65BF4">
        <w:t xml:space="preserve"> The </w:t>
      </w:r>
      <w:proofErr w:type="spellStart"/>
      <w:proofErr w:type="gramStart"/>
      <w:r w:rsidR="00C65BF4">
        <w:t>groupClade</w:t>
      </w:r>
      <w:proofErr w:type="spellEnd"/>
      <w:r w:rsidR="00C65BF4">
        <w:t>(</w:t>
      </w:r>
      <w:proofErr w:type="gramEnd"/>
      <w:r w:rsidR="00C65BF4">
        <w:t xml:space="preserve">) function from the </w:t>
      </w:r>
      <w:proofErr w:type="spellStart"/>
      <w:r w:rsidR="00C65BF4">
        <w:t>ggtree</w:t>
      </w:r>
      <w:proofErr w:type="spellEnd"/>
      <w:r w:rsidR="00C65BF4">
        <w:t xml:space="preserve"> package was used to group together the </w:t>
      </w:r>
      <w:r w:rsidR="00FD569E">
        <w:t>corresponding</w:t>
      </w:r>
      <w:r w:rsidR="00C65BF4">
        <w:t xml:space="preserve"> clades</w:t>
      </w:r>
      <w:r w:rsidR="00FD569E">
        <w:t xml:space="preserve"> and a phylogenetic tree was plotted (Figure 2)</w:t>
      </w:r>
      <w:r w:rsidR="00C65BF4">
        <w:t>. A data</w:t>
      </w:r>
      <w:r w:rsidR="00F2758A">
        <w:t xml:space="preserve"> </w:t>
      </w:r>
      <w:r w:rsidR="00C65BF4">
        <w:t xml:space="preserve">frame </w:t>
      </w:r>
      <w:r w:rsidR="00F2758A">
        <w:t xml:space="preserve">was created with the information identifying each species and their corresponding group and was used to calculate the classification error of the phylogeny. </w:t>
      </w:r>
    </w:p>
    <w:p w14:paraId="2767A04E" w14:textId="0D6AAA52" w:rsidR="00E14232" w:rsidRDefault="00421590" w:rsidP="00BB69AF">
      <w:pPr>
        <w:pStyle w:val="Heading1"/>
      </w:pPr>
      <w:r w:rsidRPr="00C147D9">
        <w:t>3. Results</w:t>
      </w:r>
    </w:p>
    <w:p w14:paraId="664750ED" w14:textId="1DDC10E3" w:rsidR="00E14232" w:rsidRPr="00E14232" w:rsidRDefault="00E14232" w:rsidP="00E14232">
      <w:pPr>
        <w:pStyle w:val="Heading2"/>
      </w:pPr>
      <w:r>
        <w:t>3</w:t>
      </w:r>
      <w:r w:rsidRPr="00C147D9">
        <w:t xml:space="preserve">.1 </w:t>
      </w:r>
      <w:r>
        <w:t>Hierarchical Clustering</w:t>
      </w:r>
    </w:p>
    <w:p w14:paraId="0AA70FC4" w14:textId="73F1B627" w:rsidR="00040581" w:rsidRDefault="00F2758A" w:rsidP="00214F49">
      <w:pPr>
        <w:rPr>
          <w:color w:val="000000" w:themeColor="text1"/>
        </w:rPr>
      </w:pPr>
      <w:r>
        <w:rPr>
          <w:color w:val="000000" w:themeColor="text1"/>
        </w:rPr>
        <w:tab/>
        <w:t xml:space="preserve">The hierarchical clustering resulted in the dendrogram shown in Figure 1. The first cluster (black) contained the following taxa: Bradypus torquatus (sloth), Priodontes maximus (armadillo), Choloepus hoffmanni (sloth), Bradypus pygmaeus (sloth), Megatherium americanum (sloth), </w:t>
      </w:r>
      <w:r>
        <w:rPr>
          <w:color w:val="000000" w:themeColor="text1"/>
        </w:rPr>
        <w:t>Bradypus</w:t>
      </w:r>
      <w:r>
        <w:rPr>
          <w:color w:val="000000" w:themeColor="text1"/>
        </w:rPr>
        <w:t xml:space="preserve"> variegatus</w:t>
      </w:r>
      <w:r w:rsidR="00103391">
        <w:rPr>
          <w:color w:val="000000" w:themeColor="text1"/>
        </w:rPr>
        <w:t xml:space="preserve"> (sloth)</w:t>
      </w:r>
      <w:r>
        <w:rPr>
          <w:color w:val="000000" w:themeColor="text1"/>
        </w:rPr>
        <w:t xml:space="preserve">, </w:t>
      </w:r>
      <w:r w:rsidR="00103391">
        <w:rPr>
          <w:color w:val="000000" w:themeColor="text1"/>
        </w:rPr>
        <w:t>Acratocnus ye (sloth), and Mylodon darwinii (sloth). The second cluster</w:t>
      </w:r>
      <w:r w:rsidR="00040581">
        <w:rPr>
          <w:color w:val="000000" w:themeColor="text1"/>
        </w:rPr>
        <w:t xml:space="preserve"> (red)</w:t>
      </w:r>
      <w:r w:rsidR="00103391">
        <w:rPr>
          <w:color w:val="000000" w:themeColor="text1"/>
        </w:rPr>
        <w:t xml:space="preserve"> included </w:t>
      </w:r>
      <w:r w:rsidR="00103391" w:rsidRPr="00C147D9">
        <w:rPr>
          <w:color w:val="000000" w:themeColor="text1"/>
        </w:rPr>
        <w:t>Cyclopes didactylus</w:t>
      </w:r>
      <w:r w:rsidR="00103391">
        <w:rPr>
          <w:color w:val="000000" w:themeColor="text1"/>
        </w:rPr>
        <w:t xml:space="preserve"> (anteater). The third cluster</w:t>
      </w:r>
      <w:r w:rsidR="00040581">
        <w:rPr>
          <w:color w:val="000000" w:themeColor="text1"/>
        </w:rPr>
        <w:t xml:space="preserve"> (green) included Dasypus kappleri (armadillo), Tolypeutes tricinctus (armadillo), </w:t>
      </w:r>
      <w:r w:rsidR="00040581">
        <w:rPr>
          <w:color w:val="000000" w:themeColor="text1"/>
        </w:rPr>
        <w:t xml:space="preserve">Tolypeutes </w:t>
      </w:r>
      <w:r w:rsidR="00040581">
        <w:rPr>
          <w:color w:val="000000" w:themeColor="text1"/>
        </w:rPr>
        <w:t>matacus (armadillo), Myrmecophaga tridactyla (anteater), Tamandua Mexicana (anteater), Tamandua tetradactyla (anteater), Dasypus hybridus (armadillo), Dasypus septemcinctus (armadillo), Dasypus pilosus (armadillo), Dasypus novemcinctus (armadillo), Dasypus sabanicola (armadillo), Dasypus yepesi (armadillo), Euphractus sexcinctus (armadillo), and Zaedyus pichiy (armadillo). The by-clade breakdown is as follows:</w:t>
      </w:r>
    </w:p>
    <w:p w14:paraId="1AE5DA20" w14:textId="112B5F70" w:rsidR="002B18C2" w:rsidRDefault="002B18C2" w:rsidP="00214F49">
      <w:pPr>
        <w:rPr>
          <w:color w:val="000000" w:themeColor="text1"/>
        </w:rPr>
      </w:pPr>
    </w:p>
    <w:p w14:paraId="47F904EF" w14:textId="373F15F9" w:rsidR="00BB69AF" w:rsidRDefault="00BB69AF" w:rsidP="00214F49">
      <w:pPr>
        <w:rPr>
          <w:color w:val="000000" w:themeColor="text1"/>
        </w:rPr>
      </w:pPr>
    </w:p>
    <w:p w14:paraId="0A3AC06F" w14:textId="0AF52709" w:rsidR="00BB69AF" w:rsidRDefault="00BB69AF" w:rsidP="00214F49">
      <w:pPr>
        <w:rPr>
          <w:color w:val="000000" w:themeColor="text1"/>
        </w:rPr>
      </w:pPr>
    </w:p>
    <w:p w14:paraId="79E74D65" w14:textId="399126AF" w:rsidR="00BB69AF" w:rsidRDefault="00BB69AF" w:rsidP="00214F49">
      <w:pPr>
        <w:rPr>
          <w:color w:val="000000" w:themeColor="text1"/>
        </w:rPr>
      </w:pPr>
    </w:p>
    <w:p w14:paraId="1085DF52" w14:textId="77777777" w:rsidR="00BB69AF" w:rsidRDefault="00BB69AF" w:rsidP="00214F49">
      <w:pPr>
        <w:rPr>
          <w:color w:val="000000" w:themeColor="text1"/>
        </w:rPr>
      </w:pPr>
    </w:p>
    <w:p w14:paraId="7A85876F" w14:textId="3CC1A202" w:rsidR="00040581" w:rsidRDefault="002B18C2" w:rsidP="00214F49">
      <w:pPr>
        <w:rPr>
          <w:color w:val="000000" w:themeColor="text1"/>
        </w:rPr>
      </w:pPr>
      <w:r>
        <w:rPr>
          <w:color w:val="000000" w:themeColor="text1"/>
        </w:rPr>
        <w:t xml:space="preserve">Table </w:t>
      </w:r>
      <w:r w:rsidR="00DB74B7">
        <w:rPr>
          <w:color w:val="000000" w:themeColor="text1"/>
        </w:rPr>
        <w:t>2</w:t>
      </w:r>
      <w:r>
        <w:rPr>
          <w:color w:val="000000" w:themeColor="text1"/>
        </w:rPr>
        <w:t xml:space="preserve">. A breakdown of how many taxa of each clade were grouped into each cluster. </w:t>
      </w:r>
    </w:p>
    <w:tbl>
      <w:tblPr>
        <w:tblStyle w:val="TableGrid"/>
        <w:tblW w:w="9388" w:type="dxa"/>
        <w:jc w:val="center"/>
        <w:tblLook w:val="04A0" w:firstRow="1" w:lastRow="0" w:firstColumn="1" w:lastColumn="0" w:noHBand="0" w:noVBand="1"/>
      </w:tblPr>
      <w:tblGrid>
        <w:gridCol w:w="1877"/>
        <w:gridCol w:w="1877"/>
        <w:gridCol w:w="1878"/>
        <w:gridCol w:w="1878"/>
        <w:gridCol w:w="1878"/>
      </w:tblGrid>
      <w:tr w:rsidR="00040581" w14:paraId="73BACEBB" w14:textId="50284D8C" w:rsidTr="00BB69AF">
        <w:trPr>
          <w:trHeight w:val="305"/>
          <w:jc w:val="center"/>
        </w:trPr>
        <w:tc>
          <w:tcPr>
            <w:tcW w:w="1877" w:type="dxa"/>
          </w:tcPr>
          <w:p w14:paraId="2600BAA2" w14:textId="1CF9BA6B" w:rsidR="00040581" w:rsidRDefault="00040581" w:rsidP="00214F49">
            <w:pPr>
              <w:rPr>
                <w:color w:val="000000" w:themeColor="text1"/>
              </w:rPr>
            </w:pPr>
            <w:r>
              <w:rPr>
                <w:color w:val="000000" w:themeColor="text1"/>
              </w:rPr>
              <w:t>Clade</w:t>
            </w:r>
          </w:p>
        </w:tc>
        <w:tc>
          <w:tcPr>
            <w:tcW w:w="1877" w:type="dxa"/>
          </w:tcPr>
          <w:p w14:paraId="05049446" w14:textId="2852CE6B" w:rsidR="00040581" w:rsidRDefault="00040581" w:rsidP="00214F49">
            <w:pPr>
              <w:rPr>
                <w:color w:val="000000" w:themeColor="text1"/>
              </w:rPr>
            </w:pPr>
            <w:r>
              <w:rPr>
                <w:color w:val="000000" w:themeColor="text1"/>
              </w:rPr>
              <w:t>Armadillo</w:t>
            </w:r>
          </w:p>
        </w:tc>
        <w:tc>
          <w:tcPr>
            <w:tcW w:w="1878" w:type="dxa"/>
          </w:tcPr>
          <w:p w14:paraId="1BB8F67B" w14:textId="19A83CAF" w:rsidR="00040581" w:rsidRDefault="00040581" w:rsidP="00214F49">
            <w:pPr>
              <w:rPr>
                <w:color w:val="000000" w:themeColor="text1"/>
              </w:rPr>
            </w:pPr>
            <w:r>
              <w:rPr>
                <w:color w:val="000000" w:themeColor="text1"/>
              </w:rPr>
              <w:t>Anteater</w:t>
            </w:r>
          </w:p>
        </w:tc>
        <w:tc>
          <w:tcPr>
            <w:tcW w:w="1878" w:type="dxa"/>
          </w:tcPr>
          <w:p w14:paraId="21D4973D" w14:textId="50AB6D71" w:rsidR="00040581" w:rsidRDefault="00040581" w:rsidP="00214F49">
            <w:pPr>
              <w:rPr>
                <w:color w:val="000000" w:themeColor="text1"/>
              </w:rPr>
            </w:pPr>
            <w:r>
              <w:rPr>
                <w:color w:val="000000" w:themeColor="text1"/>
              </w:rPr>
              <w:t>Sloth</w:t>
            </w:r>
          </w:p>
        </w:tc>
        <w:tc>
          <w:tcPr>
            <w:tcW w:w="1878" w:type="dxa"/>
          </w:tcPr>
          <w:p w14:paraId="3533C2E9" w14:textId="6249A9B0" w:rsidR="00040581" w:rsidRDefault="00040581" w:rsidP="00214F49">
            <w:pPr>
              <w:rPr>
                <w:color w:val="000000" w:themeColor="text1"/>
              </w:rPr>
            </w:pPr>
            <w:r>
              <w:rPr>
                <w:color w:val="000000" w:themeColor="text1"/>
              </w:rPr>
              <w:t>Total</w:t>
            </w:r>
          </w:p>
        </w:tc>
      </w:tr>
      <w:tr w:rsidR="00040581" w14:paraId="7B455C06" w14:textId="1DC93053" w:rsidTr="00BB69AF">
        <w:trPr>
          <w:trHeight w:val="305"/>
          <w:jc w:val="center"/>
        </w:trPr>
        <w:tc>
          <w:tcPr>
            <w:tcW w:w="1877" w:type="dxa"/>
          </w:tcPr>
          <w:p w14:paraId="6099D863" w14:textId="5C6F3B07" w:rsidR="00040581" w:rsidRDefault="00040581" w:rsidP="00214F49">
            <w:pPr>
              <w:rPr>
                <w:color w:val="000000" w:themeColor="text1"/>
              </w:rPr>
            </w:pPr>
            <w:r>
              <w:rPr>
                <w:color w:val="000000" w:themeColor="text1"/>
              </w:rPr>
              <w:t>Cluster 1</w:t>
            </w:r>
          </w:p>
        </w:tc>
        <w:tc>
          <w:tcPr>
            <w:tcW w:w="1877" w:type="dxa"/>
          </w:tcPr>
          <w:p w14:paraId="090F42EE" w14:textId="1C58F94D" w:rsidR="00040581" w:rsidRDefault="00040581" w:rsidP="00214F49">
            <w:pPr>
              <w:rPr>
                <w:color w:val="000000" w:themeColor="text1"/>
              </w:rPr>
            </w:pPr>
            <w:r>
              <w:rPr>
                <w:color w:val="000000" w:themeColor="text1"/>
              </w:rPr>
              <w:t>1</w:t>
            </w:r>
          </w:p>
        </w:tc>
        <w:tc>
          <w:tcPr>
            <w:tcW w:w="1878" w:type="dxa"/>
          </w:tcPr>
          <w:p w14:paraId="29876CB2" w14:textId="0BE9FC89" w:rsidR="00040581" w:rsidRDefault="00040581" w:rsidP="00214F49">
            <w:pPr>
              <w:rPr>
                <w:color w:val="000000" w:themeColor="text1"/>
              </w:rPr>
            </w:pPr>
            <w:r>
              <w:rPr>
                <w:color w:val="000000" w:themeColor="text1"/>
              </w:rPr>
              <w:t>0</w:t>
            </w:r>
          </w:p>
        </w:tc>
        <w:tc>
          <w:tcPr>
            <w:tcW w:w="1878" w:type="dxa"/>
          </w:tcPr>
          <w:p w14:paraId="4B61A009" w14:textId="7134A6A5" w:rsidR="00040581" w:rsidRDefault="00040581" w:rsidP="00214F49">
            <w:pPr>
              <w:rPr>
                <w:color w:val="000000" w:themeColor="text1"/>
              </w:rPr>
            </w:pPr>
            <w:r>
              <w:rPr>
                <w:color w:val="000000" w:themeColor="text1"/>
              </w:rPr>
              <w:t>7</w:t>
            </w:r>
          </w:p>
        </w:tc>
        <w:tc>
          <w:tcPr>
            <w:tcW w:w="1878" w:type="dxa"/>
          </w:tcPr>
          <w:p w14:paraId="4A4FA529" w14:textId="30FC040C" w:rsidR="00040581" w:rsidRDefault="002B18C2" w:rsidP="00214F49">
            <w:pPr>
              <w:rPr>
                <w:color w:val="000000" w:themeColor="text1"/>
              </w:rPr>
            </w:pPr>
            <w:r>
              <w:rPr>
                <w:color w:val="000000" w:themeColor="text1"/>
              </w:rPr>
              <w:t>8</w:t>
            </w:r>
          </w:p>
        </w:tc>
      </w:tr>
      <w:tr w:rsidR="00040581" w14:paraId="296FDFFF" w14:textId="6C7FFAE5" w:rsidTr="00BB69AF">
        <w:trPr>
          <w:trHeight w:val="305"/>
          <w:jc w:val="center"/>
        </w:trPr>
        <w:tc>
          <w:tcPr>
            <w:tcW w:w="1877" w:type="dxa"/>
          </w:tcPr>
          <w:p w14:paraId="2EE83B75" w14:textId="1678B87A" w:rsidR="00040581" w:rsidRDefault="00040581" w:rsidP="00214F49">
            <w:pPr>
              <w:rPr>
                <w:color w:val="000000" w:themeColor="text1"/>
              </w:rPr>
            </w:pPr>
            <w:r>
              <w:rPr>
                <w:color w:val="000000" w:themeColor="text1"/>
              </w:rPr>
              <w:t>Cluster 2</w:t>
            </w:r>
          </w:p>
        </w:tc>
        <w:tc>
          <w:tcPr>
            <w:tcW w:w="1877" w:type="dxa"/>
          </w:tcPr>
          <w:p w14:paraId="1E3DB2ED" w14:textId="7BE6E7D1" w:rsidR="00040581" w:rsidRDefault="00040581" w:rsidP="00214F49">
            <w:pPr>
              <w:rPr>
                <w:color w:val="000000" w:themeColor="text1"/>
              </w:rPr>
            </w:pPr>
            <w:r>
              <w:rPr>
                <w:color w:val="000000" w:themeColor="text1"/>
              </w:rPr>
              <w:t>0</w:t>
            </w:r>
          </w:p>
        </w:tc>
        <w:tc>
          <w:tcPr>
            <w:tcW w:w="1878" w:type="dxa"/>
          </w:tcPr>
          <w:p w14:paraId="4005E326" w14:textId="2A89B929" w:rsidR="00040581" w:rsidRDefault="00040581" w:rsidP="00214F49">
            <w:pPr>
              <w:rPr>
                <w:color w:val="000000" w:themeColor="text1"/>
              </w:rPr>
            </w:pPr>
            <w:r>
              <w:rPr>
                <w:color w:val="000000" w:themeColor="text1"/>
              </w:rPr>
              <w:t>1</w:t>
            </w:r>
          </w:p>
        </w:tc>
        <w:tc>
          <w:tcPr>
            <w:tcW w:w="1878" w:type="dxa"/>
          </w:tcPr>
          <w:p w14:paraId="3CE7F35C" w14:textId="0F3B959A" w:rsidR="00040581" w:rsidRDefault="00040581" w:rsidP="00214F49">
            <w:pPr>
              <w:rPr>
                <w:color w:val="000000" w:themeColor="text1"/>
              </w:rPr>
            </w:pPr>
            <w:r>
              <w:rPr>
                <w:color w:val="000000" w:themeColor="text1"/>
              </w:rPr>
              <w:t>0</w:t>
            </w:r>
          </w:p>
        </w:tc>
        <w:tc>
          <w:tcPr>
            <w:tcW w:w="1878" w:type="dxa"/>
          </w:tcPr>
          <w:p w14:paraId="04C91DB4" w14:textId="4F3413E7" w:rsidR="00040581" w:rsidRDefault="002B18C2" w:rsidP="00214F49">
            <w:pPr>
              <w:rPr>
                <w:color w:val="000000" w:themeColor="text1"/>
              </w:rPr>
            </w:pPr>
            <w:r>
              <w:rPr>
                <w:color w:val="000000" w:themeColor="text1"/>
              </w:rPr>
              <w:t>1</w:t>
            </w:r>
          </w:p>
        </w:tc>
      </w:tr>
      <w:tr w:rsidR="00040581" w14:paraId="67D13AD9" w14:textId="32853545" w:rsidTr="00BB69AF">
        <w:trPr>
          <w:trHeight w:val="305"/>
          <w:jc w:val="center"/>
        </w:trPr>
        <w:tc>
          <w:tcPr>
            <w:tcW w:w="1877" w:type="dxa"/>
          </w:tcPr>
          <w:p w14:paraId="43F10FBB" w14:textId="0B64593D" w:rsidR="00040581" w:rsidRDefault="00040581" w:rsidP="00214F49">
            <w:pPr>
              <w:rPr>
                <w:color w:val="000000" w:themeColor="text1"/>
              </w:rPr>
            </w:pPr>
            <w:r>
              <w:rPr>
                <w:color w:val="000000" w:themeColor="text1"/>
              </w:rPr>
              <w:t>Cluster 3</w:t>
            </w:r>
          </w:p>
        </w:tc>
        <w:tc>
          <w:tcPr>
            <w:tcW w:w="1877" w:type="dxa"/>
          </w:tcPr>
          <w:p w14:paraId="11F54776" w14:textId="2030BAA9" w:rsidR="00040581" w:rsidRDefault="00040581" w:rsidP="00214F49">
            <w:pPr>
              <w:rPr>
                <w:color w:val="000000" w:themeColor="text1"/>
              </w:rPr>
            </w:pPr>
            <w:r>
              <w:rPr>
                <w:color w:val="000000" w:themeColor="text1"/>
              </w:rPr>
              <w:t>11</w:t>
            </w:r>
          </w:p>
        </w:tc>
        <w:tc>
          <w:tcPr>
            <w:tcW w:w="1878" w:type="dxa"/>
          </w:tcPr>
          <w:p w14:paraId="09C33B22" w14:textId="50B1E655" w:rsidR="00040581" w:rsidRDefault="00040581" w:rsidP="00214F49">
            <w:pPr>
              <w:rPr>
                <w:color w:val="000000" w:themeColor="text1"/>
              </w:rPr>
            </w:pPr>
            <w:r>
              <w:rPr>
                <w:color w:val="000000" w:themeColor="text1"/>
              </w:rPr>
              <w:t>3</w:t>
            </w:r>
          </w:p>
        </w:tc>
        <w:tc>
          <w:tcPr>
            <w:tcW w:w="1878" w:type="dxa"/>
          </w:tcPr>
          <w:p w14:paraId="21C042D9" w14:textId="53DE38F3" w:rsidR="00040581" w:rsidRDefault="00040581" w:rsidP="00214F49">
            <w:pPr>
              <w:rPr>
                <w:color w:val="000000" w:themeColor="text1"/>
              </w:rPr>
            </w:pPr>
            <w:r>
              <w:rPr>
                <w:color w:val="000000" w:themeColor="text1"/>
              </w:rPr>
              <w:t>0</w:t>
            </w:r>
          </w:p>
        </w:tc>
        <w:tc>
          <w:tcPr>
            <w:tcW w:w="1878" w:type="dxa"/>
          </w:tcPr>
          <w:p w14:paraId="3B59585B" w14:textId="5907071A" w:rsidR="00040581" w:rsidRDefault="002B18C2" w:rsidP="00214F49">
            <w:pPr>
              <w:rPr>
                <w:color w:val="000000" w:themeColor="text1"/>
              </w:rPr>
            </w:pPr>
            <w:r>
              <w:rPr>
                <w:color w:val="000000" w:themeColor="text1"/>
              </w:rPr>
              <w:t>14</w:t>
            </w:r>
          </w:p>
        </w:tc>
      </w:tr>
      <w:tr w:rsidR="00040581" w14:paraId="3DFD68F9" w14:textId="77777777" w:rsidTr="00BB69AF">
        <w:trPr>
          <w:trHeight w:val="305"/>
          <w:jc w:val="center"/>
        </w:trPr>
        <w:tc>
          <w:tcPr>
            <w:tcW w:w="1877" w:type="dxa"/>
          </w:tcPr>
          <w:p w14:paraId="0326EDDE" w14:textId="45439518" w:rsidR="00040581" w:rsidRDefault="00040581" w:rsidP="00214F49">
            <w:pPr>
              <w:rPr>
                <w:color w:val="000000" w:themeColor="text1"/>
              </w:rPr>
            </w:pPr>
            <w:r>
              <w:rPr>
                <w:color w:val="000000" w:themeColor="text1"/>
              </w:rPr>
              <w:t>Total</w:t>
            </w:r>
          </w:p>
        </w:tc>
        <w:tc>
          <w:tcPr>
            <w:tcW w:w="1877" w:type="dxa"/>
          </w:tcPr>
          <w:p w14:paraId="07800451" w14:textId="2A1976B2" w:rsidR="00040581" w:rsidRDefault="00040581" w:rsidP="00214F49">
            <w:pPr>
              <w:rPr>
                <w:color w:val="000000" w:themeColor="text1"/>
              </w:rPr>
            </w:pPr>
            <w:r>
              <w:rPr>
                <w:color w:val="000000" w:themeColor="text1"/>
              </w:rPr>
              <w:t>12</w:t>
            </w:r>
          </w:p>
        </w:tc>
        <w:tc>
          <w:tcPr>
            <w:tcW w:w="1878" w:type="dxa"/>
          </w:tcPr>
          <w:p w14:paraId="5532406A" w14:textId="2DEB63D5" w:rsidR="00040581" w:rsidRDefault="00040581" w:rsidP="00214F49">
            <w:pPr>
              <w:rPr>
                <w:color w:val="000000" w:themeColor="text1"/>
              </w:rPr>
            </w:pPr>
            <w:r>
              <w:rPr>
                <w:color w:val="000000" w:themeColor="text1"/>
              </w:rPr>
              <w:t>4</w:t>
            </w:r>
          </w:p>
        </w:tc>
        <w:tc>
          <w:tcPr>
            <w:tcW w:w="1878" w:type="dxa"/>
          </w:tcPr>
          <w:p w14:paraId="03DDFAB1" w14:textId="3A619BB3" w:rsidR="00040581" w:rsidRDefault="00040581" w:rsidP="00214F49">
            <w:pPr>
              <w:rPr>
                <w:color w:val="000000" w:themeColor="text1"/>
              </w:rPr>
            </w:pPr>
            <w:r>
              <w:rPr>
                <w:color w:val="000000" w:themeColor="text1"/>
              </w:rPr>
              <w:t>7</w:t>
            </w:r>
          </w:p>
        </w:tc>
        <w:tc>
          <w:tcPr>
            <w:tcW w:w="1878" w:type="dxa"/>
          </w:tcPr>
          <w:p w14:paraId="75E71AD6" w14:textId="3B818C57" w:rsidR="00040581" w:rsidRDefault="002B18C2" w:rsidP="00214F49">
            <w:pPr>
              <w:rPr>
                <w:color w:val="000000" w:themeColor="text1"/>
              </w:rPr>
            </w:pPr>
            <w:r>
              <w:rPr>
                <w:color w:val="000000" w:themeColor="text1"/>
              </w:rPr>
              <w:t>23</w:t>
            </w:r>
          </w:p>
        </w:tc>
      </w:tr>
    </w:tbl>
    <w:p w14:paraId="3AF419FC" w14:textId="77777777" w:rsidR="00040581" w:rsidRDefault="00040581" w:rsidP="00214F49">
      <w:pPr>
        <w:rPr>
          <w:color w:val="000000" w:themeColor="text1"/>
        </w:rPr>
      </w:pPr>
    </w:p>
    <w:p w14:paraId="3BD9B0F5" w14:textId="19924D73" w:rsidR="002B18C2" w:rsidRDefault="002B18C2" w:rsidP="00BB69AF">
      <w:pPr>
        <w:ind w:firstLine="720"/>
        <w:rPr>
          <w:color w:val="000000" w:themeColor="text1"/>
        </w:rPr>
      </w:pPr>
      <w:r>
        <w:rPr>
          <w:color w:val="000000" w:themeColor="text1"/>
        </w:rPr>
        <w:t xml:space="preserve">Cluster 1 appears to correspond to the sloth clade since most cases within the </w:t>
      </w:r>
      <w:r w:rsidR="000D54C5">
        <w:rPr>
          <w:color w:val="000000" w:themeColor="text1"/>
        </w:rPr>
        <w:t>cluster</w:t>
      </w:r>
      <w:r>
        <w:rPr>
          <w:color w:val="000000" w:themeColor="text1"/>
        </w:rPr>
        <w:t xml:space="preserve"> are sloths while cluster 2 corresponds to the anteater clade and cluster 3 corresponds to the armadillo clade (</w:t>
      </w:r>
      <w:r w:rsidR="00DB74B7">
        <w:rPr>
          <w:color w:val="000000" w:themeColor="text1"/>
        </w:rPr>
        <w:t>T</w:t>
      </w:r>
      <w:r>
        <w:rPr>
          <w:color w:val="000000" w:themeColor="text1"/>
        </w:rPr>
        <w:t xml:space="preserve">able </w:t>
      </w:r>
      <w:r w:rsidR="00DB74B7">
        <w:rPr>
          <w:color w:val="000000" w:themeColor="text1"/>
        </w:rPr>
        <w:t>2</w:t>
      </w:r>
      <w:r>
        <w:rPr>
          <w:color w:val="000000" w:themeColor="text1"/>
        </w:rPr>
        <w:t xml:space="preserve">). Cluster 1 includes one misclassification: the armadillo Priodontes maximus. Cluster 2 includes 0 misclassifications, but only features one taxon: the anteater: </w:t>
      </w:r>
      <w:r w:rsidRPr="00C147D9">
        <w:rPr>
          <w:color w:val="000000" w:themeColor="text1"/>
        </w:rPr>
        <w:t>Cyclopes didactylus</w:t>
      </w:r>
      <w:r w:rsidR="00DB74B7">
        <w:rPr>
          <w:color w:val="000000" w:themeColor="text1"/>
        </w:rPr>
        <w:t xml:space="preserve"> (Table 2)</w:t>
      </w:r>
      <w:r>
        <w:rPr>
          <w:color w:val="000000" w:themeColor="text1"/>
        </w:rPr>
        <w:t xml:space="preserve">. Cluster 3 includes 3 misclassifications: the anteaters: </w:t>
      </w:r>
      <w:r>
        <w:rPr>
          <w:color w:val="000000" w:themeColor="text1"/>
        </w:rPr>
        <w:t>Myrmecophaga tridactyla, Tamandua Mexicana,</w:t>
      </w:r>
      <w:r>
        <w:rPr>
          <w:color w:val="000000" w:themeColor="text1"/>
        </w:rPr>
        <w:t xml:space="preserve"> and</w:t>
      </w:r>
      <w:r>
        <w:rPr>
          <w:color w:val="000000" w:themeColor="text1"/>
        </w:rPr>
        <w:t xml:space="preserve"> Tamandua tetradactyla</w:t>
      </w:r>
      <w:r w:rsidR="00DB74B7">
        <w:rPr>
          <w:color w:val="000000" w:themeColor="text1"/>
        </w:rPr>
        <w:t xml:space="preserve"> (Table 2)</w:t>
      </w:r>
      <w:r>
        <w:rPr>
          <w:color w:val="000000" w:themeColor="text1"/>
        </w:rPr>
        <w:t xml:space="preserve">. The anteaters seemed to be the most difficult taxa to cluster using this method. Interestingly, </w:t>
      </w:r>
      <w:r w:rsidR="00892B29">
        <w:rPr>
          <w:color w:val="000000" w:themeColor="text1"/>
        </w:rPr>
        <w:t xml:space="preserve">all </w:t>
      </w:r>
      <w:r>
        <w:rPr>
          <w:color w:val="000000" w:themeColor="text1"/>
        </w:rPr>
        <w:t xml:space="preserve">the anteaters </w:t>
      </w:r>
      <w:r w:rsidR="00892B29">
        <w:rPr>
          <w:color w:val="000000" w:themeColor="text1"/>
        </w:rPr>
        <w:t>were closest to each other in the dendrogram tree (Figure 1). T</w:t>
      </w:r>
      <w:r>
        <w:rPr>
          <w:color w:val="000000" w:themeColor="text1"/>
        </w:rPr>
        <w:t xml:space="preserve">he </w:t>
      </w:r>
      <w:r w:rsidR="00892B29">
        <w:rPr>
          <w:color w:val="000000" w:themeColor="text1"/>
        </w:rPr>
        <w:t xml:space="preserve">anteaters in the </w:t>
      </w:r>
      <w:r>
        <w:rPr>
          <w:color w:val="000000" w:themeColor="text1"/>
        </w:rPr>
        <w:t>tamandua genus</w:t>
      </w:r>
      <w:r w:rsidR="00892B29">
        <w:rPr>
          <w:color w:val="000000" w:themeColor="text1"/>
        </w:rPr>
        <w:t xml:space="preserve"> were grouped together and sister to </w:t>
      </w:r>
      <w:r w:rsidR="00892B29">
        <w:rPr>
          <w:color w:val="000000" w:themeColor="text1"/>
        </w:rPr>
        <w:t>Myrmecophaga tridactyla</w:t>
      </w:r>
      <w:r w:rsidR="00892B29">
        <w:rPr>
          <w:color w:val="000000" w:themeColor="text1"/>
        </w:rPr>
        <w:t xml:space="preserve"> </w:t>
      </w:r>
      <w:r>
        <w:rPr>
          <w:color w:val="000000" w:themeColor="text1"/>
        </w:rPr>
        <w:t xml:space="preserve">(Figure 1). </w:t>
      </w:r>
      <w:r w:rsidR="00892B29">
        <w:rPr>
          <w:color w:val="000000" w:themeColor="text1"/>
        </w:rPr>
        <w:t>Additionally, all taxa within the Dasypus lineage were closest to each other in the tree aside from Dasypus kappleri which was positioned sister to the Tolypeutes lineage (Figure 1). However, the genera in cluster 1 were not well grouped together as the sloths in the Bradypus lineage were separated from each other (Figure 1).</w:t>
      </w:r>
      <w:r w:rsidR="005C1DC3">
        <w:rPr>
          <w:color w:val="000000" w:themeColor="text1"/>
        </w:rPr>
        <w:t xml:space="preserve"> </w:t>
      </w:r>
      <w:r w:rsidR="005C1DC3">
        <w:rPr>
          <w:color w:val="000000" w:themeColor="text1"/>
        </w:rPr>
        <w:t xml:space="preserve">Since 4 out of the 23 taxa were misclassified, the classError function resulted in a </w:t>
      </w:r>
      <w:r w:rsidR="005C1DC3">
        <w:rPr>
          <w:color w:val="000000" w:themeColor="text1"/>
        </w:rPr>
        <w:t>classification</w:t>
      </w:r>
      <w:r w:rsidR="005C1DC3">
        <w:rPr>
          <w:color w:val="000000" w:themeColor="text1"/>
        </w:rPr>
        <w:t xml:space="preserve"> error of </w:t>
      </w:r>
      <w:r w:rsidR="005C1DC3" w:rsidRPr="00892B29">
        <w:rPr>
          <w:color w:val="000000" w:themeColor="text1"/>
        </w:rPr>
        <w:t>17</w:t>
      </w:r>
      <w:r w:rsidR="005C1DC3">
        <w:rPr>
          <w:color w:val="000000" w:themeColor="text1"/>
        </w:rPr>
        <w:t>.</w:t>
      </w:r>
      <w:r w:rsidR="005C1DC3" w:rsidRPr="00892B29">
        <w:rPr>
          <w:color w:val="000000" w:themeColor="text1"/>
        </w:rPr>
        <w:t>39</w:t>
      </w:r>
      <w:r w:rsidR="005C1DC3">
        <w:rPr>
          <w:color w:val="000000" w:themeColor="text1"/>
        </w:rPr>
        <w:t xml:space="preserve">% for the hierarchical clustering method. </w:t>
      </w:r>
    </w:p>
    <w:p w14:paraId="239B201B" w14:textId="77777777" w:rsidR="00BB69AF" w:rsidRDefault="00BB69AF" w:rsidP="00BB69AF">
      <w:pPr>
        <w:ind w:firstLine="720"/>
        <w:rPr>
          <w:color w:val="000000" w:themeColor="text1"/>
        </w:rPr>
      </w:pPr>
    </w:p>
    <w:p w14:paraId="3A49DAD5" w14:textId="2F555033" w:rsidR="00F2758A" w:rsidRDefault="00BB69AF" w:rsidP="00214F49">
      <w:pPr>
        <w:rPr>
          <w:color w:val="000000" w:themeColor="text1"/>
        </w:rPr>
      </w:pPr>
      <w:r>
        <w:rPr>
          <w:noProof/>
        </w:rPr>
        <mc:AlternateContent>
          <mc:Choice Requires="wps">
            <w:drawing>
              <wp:anchor distT="0" distB="0" distL="114300" distR="114300" simplePos="0" relativeHeight="251661312" behindDoc="0" locked="0" layoutInCell="1" allowOverlap="1" wp14:anchorId="1C4D0F23" wp14:editId="38E3DC8A">
                <wp:simplePos x="0" y="0"/>
                <wp:positionH relativeFrom="column">
                  <wp:posOffset>0</wp:posOffset>
                </wp:positionH>
                <wp:positionV relativeFrom="paragraph">
                  <wp:posOffset>3639820</wp:posOffset>
                </wp:positionV>
                <wp:extent cx="5943600" cy="635"/>
                <wp:effectExtent l="0" t="0" r="0" b="12065"/>
                <wp:wrapThrough wrapText="bothSides">
                  <wp:wrapPolygon edited="0">
                    <wp:start x="0" y="0"/>
                    <wp:lineTo x="0" y="0"/>
                    <wp:lineTo x="21554" y="0"/>
                    <wp:lineTo x="21554"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2ACB73" w14:textId="4C8C2900" w:rsidR="00F2758A" w:rsidRPr="00052DE2" w:rsidRDefault="00F2758A" w:rsidP="00F2758A">
                            <w:pPr>
                              <w:pStyle w:val="Caption"/>
                              <w:rPr>
                                <w:rFonts w:eastAsiaTheme="minorHAnsi"/>
                                <w:noProof/>
                                <w:color w:val="000000" w:themeColor="text1"/>
                              </w:rPr>
                            </w:pPr>
                            <w:r>
                              <w:t xml:space="preserve">Figure </w:t>
                            </w:r>
                            <w:fldSimple w:instr=" SEQ Figure \* ARABIC ">
                              <w:r w:rsidR="005501F4">
                                <w:rPr>
                                  <w:noProof/>
                                </w:rPr>
                                <w:t>1</w:t>
                              </w:r>
                            </w:fldSimple>
                            <w:r>
                              <w:t xml:space="preserve">. Dendrogram of hierarchical clustering from 23 16S rRNA mtDNA Xenarthra sequences. The coloring corresponds to the resulting clusters when the number of clusters is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4D0F23" id="_x0000_t202" coordsize="21600,21600" o:spt="202" path="m,l,21600r21600,l21600,xe">
                <v:stroke joinstyle="miter"/>
                <v:path gradientshapeok="t" o:connecttype="rect"/>
              </v:shapetype>
              <v:shape id="Text Box 1" o:spid="_x0000_s1026" type="#_x0000_t202" style="position:absolute;margin-left:0;margin-top:286.6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P6YG3vjAAAADQEAAA8AAAAAAAAAAAAAAAAAcAQAAGRycy9kb3ducmV2LnhtbFBL&#13;&#10;BQYAAAAABAAEAPMAAACABQAAAAA=&#13;&#10;" stroked="f">
                <v:textbox style="mso-fit-shape-to-text:t" inset="0,0,0,0">
                  <w:txbxContent>
                    <w:p w14:paraId="322ACB73" w14:textId="4C8C2900" w:rsidR="00F2758A" w:rsidRPr="00052DE2" w:rsidRDefault="00F2758A" w:rsidP="00F2758A">
                      <w:pPr>
                        <w:pStyle w:val="Caption"/>
                        <w:rPr>
                          <w:rFonts w:eastAsiaTheme="minorHAnsi"/>
                          <w:noProof/>
                          <w:color w:val="000000" w:themeColor="text1"/>
                        </w:rPr>
                      </w:pPr>
                      <w:r>
                        <w:t xml:space="preserve">Figure </w:t>
                      </w:r>
                      <w:fldSimple w:instr=" SEQ Figure \* ARABIC ">
                        <w:r w:rsidR="005501F4">
                          <w:rPr>
                            <w:noProof/>
                          </w:rPr>
                          <w:t>1</w:t>
                        </w:r>
                      </w:fldSimple>
                      <w:r>
                        <w:t xml:space="preserve">. Dendrogram of hierarchical clustering from 23 16S rRNA mtDNA Xenarthra sequences. The coloring corresponds to the resulting clusters when the number of clusters is 3. </w:t>
                      </w:r>
                    </w:p>
                  </w:txbxContent>
                </v:textbox>
                <w10:wrap type="through"/>
              </v:shape>
            </w:pict>
          </mc:Fallback>
        </mc:AlternateContent>
      </w:r>
      <w:r>
        <w:rPr>
          <w:noProof/>
          <w:color w:val="000000" w:themeColor="text1"/>
        </w:rPr>
        <w:drawing>
          <wp:inline distT="0" distB="0" distL="0" distR="0" wp14:anchorId="688486D7" wp14:editId="75084AF6">
            <wp:extent cx="5628005" cy="3611880"/>
            <wp:effectExtent l="0" t="0" r="0"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rotWithShape="1">
                    <a:blip r:embed="rId5">
                      <a:extLst>
                        <a:ext uri="{28A0092B-C50C-407E-A947-70E740481C1C}">
                          <a14:useLocalDpi xmlns:a14="http://schemas.microsoft.com/office/drawing/2010/main" val="0"/>
                        </a:ext>
                      </a:extLst>
                    </a:blip>
                    <a:srcRect t="3978"/>
                    <a:stretch/>
                  </pic:blipFill>
                  <pic:spPr bwMode="auto">
                    <a:xfrm>
                      <a:off x="0" y="0"/>
                      <a:ext cx="5628005" cy="3611880"/>
                    </a:xfrm>
                    <a:prstGeom prst="rect">
                      <a:avLst/>
                    </a:prstGeom>
                    <a:ln>
                      <a:noFill/>
                    </a:ln>
                    <a:extLst>
                      <a:ext uri="{53640926-AAD7-44D8-BBD7-CCE9431645EC}">
                        <a14:shadowObscured xmlns:a14="http://schemas.microsoft.com/office/drawing/2010/main"/>
                      </a:ext>
                    </a:extLst>
                  </pic:spPr>
                </pic:pic>
              </a:graphicData>
            </a:graphic>
          </wp:inline>
        </w:drawing>
      </w:r>
    </w:p>
    <w:p w14:paraId="7319CCDC" w14:textId="39D01968" w:rsidR="0021714C" w:rsidRPr="00E14232" w:rsidRDefault="00E14232" w:rsidP="00E14232">
      <w:pPr>
        <w:pStyle w:val="Heading2"/>
      </w:pPr>
      <w:r>
        <w:lastRenderedPageBreak/>
        <w:t>3</w:t>
      </w:r>
      <w:r w:rsidRPr="00C147D9">
        <w:t>.</w:t>
      </w:r>
      <w:r>
        <w:t>2</w:t>
      </w:r>
      <w:r w:rsidRPr="00C147D9">
        <w:t xml:space="preserve"> </w:t>
      </w:r>
      <w:r>
        <w:t>Phylogenetic Clustering</w:t>
      </w:r>
    </w:p>
    <w:p w14:paraId="6CD39CF9" w14:textId="3CD1599D" w:rsidR="0021714C" w:rsidRDefault="005501F4" w:rsidP="00E14232">
      <w:pPr>
        <w:ind w:firstLine="720"/>
        <w:rPr>
          <w:color w:val="000000" w:themeColor="text1"/>
        </w:rPr>
      </w:pPr>
      <w:r>
        <w:rPr>
          <w:color w:val="000000" w:themeColor="text1"/>
        </w:rPr>
        <w:t>The phylogeny method resulted in the tree shown in Figure 2. The first cluster (green) included the following taxa: Dasypus yepesi (armadillo), Dasypus sabanicola (armadillo), Dasypus pilosus (armadillo), Dasypus novemcinctus (armadillo), Dasypus septemcinctus (armadillo), Dasypus hybridus (armadillo), Dasypus kappleri (armadillo), Tolypeutes tricinctus (armadillo), Tolypeutes matacus (armadillo), Priodontes maximus (armadillo), Zaedyus pichiy (armadillo), and Euphractus sexcinctus (armadillo). The second cluster (blue) included the following taxa: Mylodon darwinii (sloth), Choloepus hoffmanni (sloth), Acratocnus ye (sloth), Megatherium americanum (sloth), Bradypus variegatus (sloth), Bradypus pygmaeus (sloth), and Bradypus torquatus (sloth). The third cluster (purple) included the following taxa: Tamandua tetradactyla (anteater), Tamandua Mexicana (anteater), Myrmecopha</w:t>
      </w:r>
      <w:r w:rsidR="00E14232">
        <w:rPr>
          <w:color w:val="000000" w:themeColor="text1"/>
        </w:rPr>
        <w:t>ga tridactyla (anteater), and Cyclopes didactylus (anteater). The by-clade breakdown is as follows:</w:t>
      </w:r>
    </w:p>
    <w:p w14:paraId="2DB20EBA" w14:textId="77777777" w:rsidR="00BB69AF" w:rsidRDefault="00BB69AF" w:rsidP="00BB69AF">
      <w:pPr>
        <w:rPr>
          <w:color w:val="000000" w:themeColor="text1"/>
        </w:rPr>
      </w:pPr>
    </w:p>
    <w:p w14:paraId="064F532F" w14:textId="55864B63" w:rsidR="00E14232" w:rsidRDefault="00E14232" w:rsidP="00E14232">
      <w:pPr>
        <w:rPr>
          <w:color w:val="000000" w:themeColor="text1"/>
        </w:rPr>
      </w:pPr>
      <w:r>
        <w:rPr>
          <w:color w:val="000000" w:themeColor="text1"/>
        </w:rPr>
        <w:t xml:space="preserve">Table </w:t>
      </w:r>
      <w:r w:rsidR="00DB74B7">
        <w:rPr>
          <w:color w:val="000000" w:themeColor="text1"/>
        </w:rPr>
        <w:t>3</w:t>
      </w:r>
      <w:r>
        <w:rPr>
          <w:color w:val="000000" w:themeColor="text1"/>
        </w:rPr>
        <w:t xml:space="preserve">. A breakdown of how many taxa of each clade were grouped into each cluster. </w:t>
      </w:r>
    </w:p>
    <w:tbl>
      <w:tblPr>
        <w:tblStyle w:val="TableGrid"/>
        <w:tblW w:w="9008" w:type="dxa"/>
        <w:jc w:val="center"/>
        <w:tblLook w:val="04A0" w:firstRow="1" w:lastRow="0" w:firstColumn="1" w:lastColumn="0" w:noHBand="0" w:noVBand="1"/>
      </w:tblPr>
      <w:tblGrid>
        <w:gridCol w:w="1801"/>
        <w:gridCol w:w="1801"/>
        <w:gridCol w:w="1802"/>
        <w:gridCol w:w="1802"/>
        <w:gridCol w:w="1802"/>
      </w:tblGrid>
      <w:tr w:rsidR="00BB69AF" w14:paraId="0339BF85" w14:textId="77777777" w:rsidTr="00BB69AF">
        <w:trPr>
          <w:trHeight w:val="306"/>
          <w:jc w:val="center"/>
        </w:trPr>
        <w:tc>
          <w:tcPr>
            <w:tcW w:w="1801" w:type="dxa"/>
          </w:tcPr>
          <w:p w14:paraId="1D2A6F7F" w14:textId="77777777" w:rsidR="00E14232" w:rsidRDefault="00E14232" w:rsidP="00A70065">
            <w:pPr>
              <w:rPr>
                <w:color w:val="000000" w:themeColor="text1"/>
              </w:rPr>
            </w:pPr>
            <w:r>
              <w:rPr>
                <w:color w:val="000000" w:themeColor="text1"/>
              </w:rPr>
              <w:t>Clade</w:t>
            </w:r>
          </w:p>
        </w:tc>
        <w:tc>
          <w:tcPr>
            <w:tcW w:w="1801" w:type="dxa"/>
          </w:tcPr>
          <w:p w14:paraId="00042851" w14:textId="77777777" w:rsidR="00E14232" w:rsidRDefault="00E14232" w:rsidP="00A70065">
            <w:pPr>
              <w:rPr>
                <w:color w:val="000000" w:themeColor="text1"/>
              </w:rPr>
            </w:pPr>
            <w:r>
              <w:rPr>
                <w:color w:val="000000" w:themeColor="text1"/>
              </w:rPr>
              <w:t>Armadillo</w:t>
            </w:r>
          </w:p>
        </w:tc>
        <w:tc>
          <w:tcPr>
            <w:tcW w:w="1802" w:type="dxa"/>
          </w:tcPr>
          <w:p w14:paraId="3A8B6259" w14:textId="77777777" w:rsidR="00E14232" w:rsidRDefault="00E14232" w:rsidP="00A70065">
            <w:pPr>
              <w:rPr>
                <w:color w:val="000000" w:themeColor="text1"/>
              </w:rPr>
            </w:pPr>
            <w:r>
              <w:rPr>
                <w:color w:val="000000" w:themeColor="text1"/>
              </w:rPr>
              <w:t>Anteater</w:t>
            </w:r>
          </w:p>
        </w:tc>
        <w:tc>
          <w:tcPr>
            <w:tcW w:w="1802" w:type="dxa"/>
          </w:tcPr>
          <w:p w14:paraId="1048CFA5" w14:textId="77777777" w:rsidR="00E14232" w:rsidRDefault="00E14232" w:rsidP="00A70065">
            <w:pPr>
              <w:rPr>
                <w:color w:val="000000" w:themeColor="text1"/>
              </w:rPr>
            </w:pPr>
            <w:r>
              <w:rPr>
                <w:color w:val="000000" w:themeColor="text1"/>
              </w:rPr>
              <w:t>Sloth</w:t>
            </w:r>
          </w:p>
        </w:tc>
        <w:tc>
          <w:tcPr>
            <w:tcW w:w="1802" w:type="dxa"/>
          </w:tcPr>
          <w:p w14:paraId="5452B014" w14:textId="77777777" w:rsidR="00E14232" w:rsidRDefault="00E14232" w:rsidP="00A70065">
            <w:pPr>
              <w:rPr>
                <w:color w:val="000000" w:themeColor="text1"/>
              </w:rPr>
            </w:pPr>
            <w:r>
              <w:rPr>
                <w:color w:val="000000" w:themeColor="text1"/>
              </w:rPr>
              <w:t>Total</w:t>
            </w:r>
          </w:p>
        </w:tc>
      </w:tr>
      <w:tr w:rsidR="00BB69AF" w14:paraId="474F2067" w14:textId="77777777" w:rsidTr="00BB69AF">
        <w:trPr>
          <w:trHeight w:val="306"/>
          <w:jc w:val="center"/>
        </w:trPr>
        <w:tc>
          <w:tcPr>
            <w:tcW w:w="1801" w:type="dxa"/>
          </w:tcPr>
          <w:p w14:paraId="5974F308" w14:textId="77777777" w:rsidR="00E14232" w:rsidRDefault="00E14232" w:rsidP="00A70065">
            <w:pPr>
              <w:rPr>
                <w:color w:val="000000" w:themeColor="text1"/>
              </w:rPr>
            </w:pPr>
            <w:r>
              <w:rPr>
                <w:color w:val="000000" w:themeColor="text1"/>
              </w:rPr>
              <w:t>Cluster 1</w:t>
            </w:r>
          </w:p>
        </w:tc>
        <w:tc>
          <w:tcPr>
            <w:tcW w:w="1801" w:type="dxa"/>
          </w:tcPr>
          <w:p w14:paraId="769C7011" w14:textId="798E0A0F" w:rsidR="00E14232" w:rsidRDefault="00E14232" w:rsidP="00A70065">
            <w:pPr>
              <w:rPr>
                <w:color w:val="000000" w:themeColor="text1"/>
              </w:rPr>
            </w:pPr>
            <w:r>
              <w:rPr>
                <w:color w:val="000000" w:themeColor="text1"/>
              </w:rPr>
              <w:t>12</w:t>
            </w:r>
          </w:p>
        </w:tc>
        <w:tc>
          <w:tcPr>
            <w:tcW w:w="1802" w:type="dxa"/>
          </w:tcPr>
          <w:p w14:paraId="6A843E2D" w14:textId="77777777" w:rsidR="00E14232" w:rsidRDefault="00E14232" w:rsidP="00A70065">
            <w:pPr>
              <w:rPr>
                <w:color w:val="000000" w:themeColor="text1"/>
              </w:rPr>
            </w:pPr>
            <w:r>
              <w:rPr>
                <w:color w:val="000000" w:themeColor="text1"/>
              </w:rPr>
              <w:t>0</w:t>
            </w:r>
          </w:p>
        </w:tc>
        <w:tc>
          <w:tcPr>
            <w:tcW w:w="1802" w:type="dxa"/>
          </w:tcPr>
          <w:p w14:paraId="6E5223E1" w14:textId="76873A46" w:rsidR="00E14232" w:rsidRDefault="00E14232" w:rsidP="00A70065">
            <w:pPr>
              <w:rPr>
                <w:color w:val="000000" w:themeColor="text1"/>
              </w:rPr>
            </w:pPr>
            <w:r>
              <w:rPr>
                <w:color w:val="000000" w:themeColor="text1"/>
              </w:rPr>
              <w:t>0</w:t>
            </w:r>
          </w:p>
        </w:tc>
        <w:tc>
          <w:tcPr>
            <w:tcW w:w="1802" w:type="dxa"/>
          </w:tcPr>
          <w:p w14:paraId="60375F47" w14:textId="05294A46" w:rsidR="00E14232" w:rsidRDefault="00E14232" w:rsidP="00A70065">
            <w:pPr>
              <w:rPr>
                <w:color w:val="000000" w:themeColor="text1"/>
              </w:rPr>
            </w:pPr>
            <w:r>
              <w:rPr>
                <w:color w:val="000000" w:themeColor="text1"/>
              </w:rPr>
              <w:t>12</w:t>
            </w:r>
          </w:p>
        </w:tc>
      </w:tr>
      <w:tr w:rsidR="00BB69AF" w14:paraId="1995F98F" w14:textId="77777777" w:rsidTr="00BB69AF">
        <w:trPr>
          <w:trHeight w:val="306"/>
          <w:jc w:val="center"/>
        </w:trPr>
        <w:tc>
          <w:tcPr>
            <w:tcW w:w="1801" w:type="dxa"/>
          </w:tcPr>
          <w:p w14:paraId="419AE1B1" w14:textId="77777777" w:rsidR="00E14232" w:rsidRDefault="00E14232" w:rsidP="00A70065">
            <w:pPr>
              <w:rPr>
                <w:color w:val="000000" w:themeColor="text1"/>
              </w:rPr>
            </w:pPr>
            <w:r>
              <w:rPr>
                <w:color w:val="000000" w:themeColor="text1"/>
              </w:rPr>
              <w:t>Cluster 2</w:t>
            </w:r>
          </w:p>
        </w:tc>
        <w:tc>
          <w:tcPr>
            <w:tcW w:w="1801" w:type="dxa"/>
          </w:tcPr>
          <w:p w14:paraId="6DD107B5" w14:textId="77777777" w:rsidR="00E14232" w:rsidRDefault="00E14232" w:rsidP="00A70065">
            <w:pPr>
              <w:rPr>
                <w:color w:val="000000" w:themeColor="text1"/>
              </w:rPr>
            </w:pPr>
            <w:r>
              <w:rPr>
                <w:color w:val="000000" w:themeColor="text1"/>
              </w:rPr>
              <w:t>0</w:t>
            </w:r>
          </w:p>
        </w:tc>
        <w:tc>
          <w:tcPr>
            <w:tcW w:w="1802" w:type="dxa"/>
          </w:tcPr>
          <w:p w14:paraId="0721A4BE" w14:textId="21703383" w:rsidR="00E14232" w:rsidRDefault="00E14232" w:rsidP="00A70065">
            <w:pPr>
              <w:rPr>
                <w:color w:val="000000" w:themeColor="text1"/>
              </w:rPr>
            </w:pPr>
            <w:r>
              <w:rPr>
                <w:color w:val="000000" w:themeColor="text1"/>
              </w:rPr>
              <w:t>0</w:t>
            </w:r>
          </w:p>
        </w:tc>
        <w:tc>
          <w:tcPr>
            <w:tcW w:w="1802" w:type="dxa"/>
          </w:tcPr>
          <w:p w14:paraId="30B9B569" w14:textId="66929BCF" w:rsidR="00E14232" w:rsidRDefault="00E14232" w:rsidP="00A70065">
            <w:pPr>
              <w:rPr>
                <w:color w:val="000000" w:themeColor="text1"/>
              </w:rPr>
            </w:pPr>
            <w:r>
              <w:rPr>
                <w:color w:val="000000" w:themeColor="text1"/>
              </w:rPr>
              <w:t>7</w:t>
            </w:r>
          </w:p>
        </w:tc>
        <w:tc>
          <w:tcPr>
            <w:tcW w:w="1802" w:type="dxa"/>
          </w:tcPr>
          <w:p w14:paraId="5F71534F" w14:textId="298D54CD" w:rsidR="00E14232" w:rsidRDefault="00E14232" w:rsidP="00A70065">
            <w:pPr>
              <w:rPr>
                <w:color w:val="000000" w:themeColor="text1"/>
              </w:rPr>
            </w:pPr>
            <w:r>
              <w:rPr>
                <w:color w:val="000000" w:themeColor="text1"/>
              </w:rPr>
              <w:t>7</w:t>
            </w:r>
          </w:p>
        </w:tc>
      </w:tr>
      <w:tr w:rsidR="00BB69AF" w14:paraId="2413FAD9" w14:textId="77777777" w:rsidTr="00BB69AF">
        <w:trPr>
          <w:trHeight w:val="306"/>
          <w:jc w:val="center"/>
        </w:trPr>
        <w:tc>
          <w:tcPr>
            <w:tcW w:w="1801" w:type="dxa"/>
          </w:tcPr>
          <w:p w14:paraId="2993A018" w14:textId="77777777" w:rsidR="00E14232" w:rsidRDefault="00E14232" w:rsidP="00A70065">
            <w:pPr>
              <w:rPr>
                <w:color w:val="000000" w:themeColor="text1"/>
              </w:rPr>
            </w:pPr>
            <w:r>
              <w:rPr>
                <w:color w:val="000000" w:themeColor="text1"/>
              </w:rPr>
              <w:t>Cluster 3</w:t>
            </w:r>
          </w:p>
        </w:tc>
        <w:tc>
          <w:tcPr>
            <w:tcW w:w="1801" w:type="dxa"/>
          </w:tcPr>
          <w:p w14:paraId="1F717497" w14:textId="667046BE" w:rsidR="00E14232" w:rsidRDefault="00E14232" w:rsidP="00A70065">
            <w:pPr>
              <w:rPr>
                <w:color w:val="000000" w:themeColor="text1"/>
              </w:rPr>
            </w:pPr>
            <w:r>
              <w:rPr>
                <w:color w:val="000000" w:themeColor="text1"/>
              </w:rPr>
              <w:t>0</w:t>
            </w:r>
          </w:p>
        </w:tc>
        <w:tc>
          <w:tcPr>
            <w:tcW w:w="1802" w:type="dxa"/>
          </w:tcPr>
          <w:p w14:paraId="5E927D5A" w14:textId="6874DDDD" w:rsidR="00E14232" w:rsidRDefault="00E14232" w:rsidP="00A70065">
            <w:pPr>
              <w:rPr>
                <w:color w:val="000000" w:themeColor="text1"/>
              </w:rPr>
            </w:pPr>
            <w:r>
              <w:rPr>
                <w:color w:val="000000" w:themeColor="text1"/>
              </w:rPr>
              <w:t>4</w:t>
            </w:r>
          </w:p>
        </w:tc>
        <w:tc>
          <w:tcPr>
            <w:tcW w:w="1802" w:type="dxa"/>
          </w:tcPr>
          <w:p w14:paraId="34DFBDE3" w14:textId="7C56D098" w:rsidR="00E14232" w:rsidRDefault="00E14232" w:rsidP="00A70065">
            <w:pPr>
              <w:rPr>
                <w:color w:val="000000" w:themeColor="text1"/>
              </w:rPr>
            </w:pPr>
            <w:r>
              <w:rPr>
                <w:color w:val="000000" w:themeColor="text1"/>
              </w:rPr>
              <w:t>0</w:t>
            </w:r>
          </w:p>
        </w:tc>
        <w:tc>
          <w:tcPr>
            <w:tcW w:w="1802" w:type="dxa"/>
          </w:tcPr>
          <w:p w14:paraId="06847F4A" w14:textId="2DFB006F" w:rsidR="00E14232" w:rsidRDefault="00E14232" w:rsidP="00A70065">
            <w:pPr>
              <w:rPr>
                <w:color w:val="000000" w:themeColor="text1"/>
              </w:rPr>
            </w:pPr>
            <w:r>
              <w:rPr>
                <w:color w:val="000000" w:themeColor="text1"/>
              </w:rPr>
              <w:t>4</w:t>
            </w:r>
          </w:p>
        </w:tc>
      </w:tr>
      <w:tr w:rsidR="00BB69AF" w14:paraId="0E031209" w14:textId="77777777" w:rsidTr="00BB69AF">
        <w:trPr>
          <w:trHeight w:val="306"/>
          <w:jc w:val="center"/>
        </w:trPr>
        <w:tc>
          <w:tcPr>
            <w:tcW w:w="1801" w:type="dxa"/>
          </w:tcPr>
          <w:p w14:paraId="2D8B1CD1" w14:textId="77777777" w:rsidR="00E14232" w:rsidRDefault="00E14232" w:rsidP="00A70065">
            <w:pPr>
              <w:rPr>
                <w:color w:val="000000" w:themeColor="text1"/>
              </w:rPr>
            </w:pPr>
            <w:r>
              <w:rPr>
                <w:color w:val="000000" w:themeColor="text1"/>
              </w:rPr>
              <w:t>Total</w:t>
            </w:r>
          </w:p>
        </w:tc>
        <w:tc>
          <w:tcPr>
            <w:tcW w:w="1801" w:type="dxa"/>
          </w:tcPr>
          <w:p w14:paraId="4CDD4A6D" w14:textId="77777777" w:rsidR="00E14232" w:rsidRDefault="00E14232" w:rsidP="00A70065">
            <w:pPr>
              <w:rPr>
                <w:color w:val="000000" w:themeColor="text1"/>
              </w:rPr>
            </w:pPr>
            <w:r>
              <w:rPr>
                <w:color w:val="000000" w:themeColor="text1"/>
              </w:rPr>
              <w:t>12</w:t>
            </w:r>
          </w:p>
        </w:tc>
        <w:tc>
          <w:tcPr>
            <w:tcW w:w="1802" w:type="dxa"/>
          </w:tcPr>
          <w:p w14:paraId="607D22E5" w14:textId="77777777" w:rsidR="00E14232" w:rsidRDefault="00E14232" w:rsidP="00A70065">
            <w:pPr>
              <w:rPr>
                <w:color w:val="000000" w:themeColor="text1"/>
              </w:rPr>
            </w:pPr>
            <w:r>
              <w:rPr>
                <w:color w:val="000000" w:themeColor="text1"/>
              </w:rPr>
              <w:t>4</w:t>
            </w:r>
          </w:p>
        </w:tc>
        <w:tc>
          <w:tcPr>
            <w:tcW w:w="1802" w:type="dxa"/>
          </w:tcPr>
          <w:p w14:paraId="3BB0893A" w14:textId="77777777" w:rsidR="00E14232" w:rsidRDefault="00E14232" w:rsidP="00A70065">
            <w:pPr>
              <w:rPr>
                <w:color w:val="000000" w:themeColor="text1"/>
              </w:rPr>
            </w:pPr>
            <w:r>
              <w:rPr>
                <w:color w:val="000000" w:themeColor="text1"/>
              </w:rPr>
              <w:t>7</w:t>
            </w:r>
          </w:p>
        </w:tc>
        <w:tc>
          <w:tcPr>
            <w:tcW w:w="1802" w:type="dxa"/>
          </w:tcPr>
          <w:p w14:paraId="7E8D4E55" w14:textId="77777777" w:rsidR="00E14232" w:rsidRDefault="00E14232" w:rsidP="00A70065">
            <w:pPr>
              <w:rPr>
                <w:color w:val="000000" w:themeColor="text1"/>
              </w:rPr>
            </w:pPr>
            <w:r>
              <w:rPr>
                <w:color w:val="000000" w:themeColor="text1"/>
              </w:rPr>
              <w:t>23</w:t>
            </w:r>
          </w:p>
        </w:tc>
      </w:tr>
    </w:tbl>
    <w:p w14:paraId="08D2AE45" w14:textId="77777777" w:rsidR="00BB69AF" w:rsidRDefault="00BB69AF" w:rsidP="00BB69AF">
      <w:pPr>
        <w:rPr>
          <w:color w:val="000000" w:themeColor="text1"/>
        </w:rPr>
      </w:pPr>
    </w:p>
    <w:p w14:paraId="2F6F7417" w14:textId="77777777" w:rsidR="005501F4" w:rsidRDefault="005501F4" w:rsidP="005501F4">
      <w:pPr>
        <w:keepNext/>
      </w:pPr>
      <w:r>
        <w:rPr>
          <w:noProof/>
          <w:color w:val="000000" w:themeColor="text1"/>
        </w:rPr>
        <w:drawing>
          <wp:inline distT="0" distB="0" distL="0" distR="0" wp14:anchorId="030F686E" wp14:editId="28C054A0">
            <wp:extent cx="5836356" cy="3672766"/>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3052" cy="3676980"/>
                    </a:xfrm>
                    <a:prstGeom prst="rect">
                      <a:avLst/>
                    </a:prstGeom>
                  </pic:spPr>
                </pic:pic>
              </a:graphicData>
            </a:graphic>
          </wp:inline>
        </w:drawing>
      </w:r>
    </w:p>
    <w:p w14:paraId="05654EA1" w14:textId="1A8618A8" w:rsidR="00BB69AF" w:rsidRPr="00BB69AF" w:rsidRDefault="005501F4" w:rsidP="00BB69AF">
      <w:pPr>
        <w:pStyle w:val="Caption"/>
      </w:pPr>
      <w:r>
        <w:t xml:space="preserve">Figure </w:t>
      </w:r>
      <w:fldSimple w:instr=" SEQ Figure \* ARABIC ">
        <w:r>
          <w:rPr>
            <w:noProof/>
          </w:rPr>
          <w:t>2</w:t>
        </w:r>
      </w:fldSimple>
      <w:r>
        <w:t>. A phylogeny of 23 16S rRNA mtDNA Xenarthran sequences produced using the neighbor joining algorithm and rooted using Orycteropus afer.</w:t>
      </w:r>
    </w:p>
    <w:p w14:paraId="13FE4DC7" w14:textId="1DDBD9B0" w:rsidR="00BB69AF" w:rsidRPr="00BB69AF" w:rsidRDefault="00BB69AF" w:rsidP="00BB69AF">
      <w:pPr>
        <w:ind w:firstLine="720"/>
        <w:rPr>
          <w:color w:val="000000" w:themeColor="text1"/>
        </w:rPr>
      </w:pPr>
      <w:r>
        <w:rPr>
          <w:color w:val="000000" w:themeColor="text1"/>
        </w:rPr>
        <w:t xml:space="preserve">Cluster 1 corresponds to the armadillo clade, cluster 2 corresponds to the sloth clade, and cluster 3 corresponds to the anteater clade (Table 3). There were 0 misclassifications in each </w:t>
      </w:r>
      <w:r>
        <w:rPr>
          <w:color w:val="000000" w:themeColor="text1"/>
        </w:rPr>
        <w:lastRenderedPageBreak/>
        <w:t xml:space="preserve">clade which led to a classification error of 0%. Additionally, all genera were properly grouped together. The armadillos in the Dasypus lineage were all deemed to be closely related to each other, in addition to the Tolypeutes lineage, the Bradypus lineage, and the Tamandua lineage (Figure 2). </w:t>
      </w:r>
    </w:p>
    <w:p w14:paraId="74AA8436" w14:textId="4D7F54A0" w:rsidR="002B18C2" w:rsidRDefault="00214F49" w:rsidP="005E017F">
      <w:pPr>
        <w:pStyle w:val="Heading1"/>
      </w:pPr>
      <w:r>
        <w:t>4</w:t>
      </w:r>
      <w:r w:rsidRPr="00C147D9">
        <w:t xml:space="preserve">. </w:t>
      </w:r>
      <w:r>
        <w:t>Discussion and Conclusion</w:t>
      </w:r>
    </w:p>
    <w:p w14:paraId="60B76F51" w14:textId="505B2B24" w:rsidR="00540021" w:rsidRDefault="00540021" w:rsidP="005E017F">
      <w:pPr>
        <w:pStyle w:val="Heading2"/>
      </w:pPr>
      <w:r>
        <w:t>4</w:t>
      </w:r>
      <w:r w:rsidRPr="00C147D9">
        <w:t xml:space="preserve">.1 </w:t>
      </w:r>
      <w:r>
        <w:t>Discussion</w:t>
      </w:r>
    </w:p>
    <w:p w14:paraId="65503B0C" w14:textId="5AFFA767" w:rsidR="00540021" w:rsidRDefault="00540021" w:rsidP="002B18C2">
      <w:r>
        <w:tab/>
        <w:t>Hierarchical clustering resulted in a very high error of 17.39%</w:t>
      </w:r>
      <w:r w:rsidR="0007200F">
        <w:t xml:space="preserve"> while the phylogenetic method resulted in an error of 0%</w:t>
      </w:r>
      <w:r>
        <w:t xml:space="preserve">. </w:t>
      </w:r>
      <w:r w:rsidR="0007200F">
        <w:t>For the hierarchical clustering method</w:t>
      </w:r>
      <w:r>
        <w:t>, the sloth cluster</w:t>
      </w:r>
      <w:r w:rsidR="002927C9">
        <w:t xml:space="preserve"> (cluster 1)</w:t>
      </w:r>
      <w:r>
        <w:t xml:space="preserve">, </w:t>
      </w:r>
      <w:r w:rsidR="0007200F">
        <w:t>included</w:t>
      </w:r>
      <w:r>
        <w:t xml:space="preserve"> only one misclassification: the armadillo Priodontes maximus (Table 2). Priodontes maximus is unique as it is the largest species of armadillo by a substantial degree </w:t>
      </w:r>
      <w:r w:rsidRPr="0069158C">
        <w:t>(</w:t>
      </w:r>
      <w:r w:rsidR="00645B15" w:rsidRPr="0069158C">
        <w:t xml:space="preserve">Carter </w:t>
      </w:r>
      <w:r w:rsidR="00645B15" w:rsidRPr="0069158C">
        <w:t>e</w:t>
      </w:r>
      <w:r w:rsidR="00645B15" w:rsidRPr="0069158C">
        <w:t>t. al., 2015</w:t>
      </w:r>
      <w:r w:rsidRPr="0069158C">
        <w:t>)</w:t>
      </w:r>
      <w:r w:rsidR="00645B15">
        <w:t>. The distinctive nature of Priodontes maximus may have caused the misclassification by the hierarchical clustering method since the clustering was based solely off a K</w:t>
      </w:r>
      <w:r w:rsidR="00083311">
        <w:t>-</w:t>
      </w:r>
      <w:proofErr w:type="spellStart"/>
      <w:r w:rsidR="00645B15">
        <w:t>mer</w:t>
      </w:r>
      <w:proofErr w:type="spellEnd"/>
      <w:r w:rsidR="00645B15">
        <w:t>-based distance matrix</w:t>
      </w:r>
      <w:r w:rsidR="009858B1">
        <w:t xml:space="preserve"> – a very </w:t>
      </w:r>
      <w:r w:rsidR="00645B15">
        <w:t>simpl</w:t>
      </w:r>
      <w:r w:rsidR="009858B1">
        <w:t>istic</w:t>
      </w:r>
      <w:r w:rsidR="00645B15">
        <w:t xml:space="preserve"> algorithm</w:t>
      </w:r>
      <w:r w:rsidR="00083311">
        <w:t xml:space="preserve">. Additionally, the </w:t>
      </w:r>
      <w:r w:rsidR="009858B1">
        <w:t xml:space="preserve">choice of K is an important one, and is highly dependent on the specific situation. The </w:t>
      </w:r>
      <w:r w:rsidR="00083311">
        <w:t>algorithm</w:t>
      </w:r>
      <w:r w:rsidR="009858B1">
        <w:t>s</w:t>
      </w:r>
      <w:r w:rsidR="00083311">
        <w:t xml:space="preserve"> used by the phylogenetic clustering method </w:t>
      </w:r>
      <w:r w:rsidR="009858B1">
        <w:t>are much more complex. The multiple sequence alignment function in R (</w:t>
      </w:r>
      <w:proofErr w:type="spellStart"/>
      <w:r w:rsidR="009858B1">
        <w:t>msa</w:t>
      </w:r>
      <w:proofErr w:type="spellEnd"/>
      <w:r w:rsidR="009858B1">
        <w:t xml:space="preserve">) uses </w:t>
      </w:r>
      <w:proofErr w:type="spellStart"/>
      <w:r w:rsidR="009858B1">
        <w:t>ClustalW</w:t>
      </w:r>
      <w:proofErr w:type="spellEnd"/>
      <w:r w:rsidR="0007200F">
        <w:t>: an algorithm which determines the best alignment of the sequences by taking many parameters into account, including substitution matrices</w:t>
      </w:r>
      <w:r w:rsidR="0069158C">
        <w:t xml:space="preserve"> </w:t>
      </w:r>
      <w:r w:rsidR="0069158C">
        <w:rPr>
          <w:color w:val="000000" w:themeColor="text1"/>
        </w:rPr>
        <w:t>(</w:t>
      </w:r>
      <w:proofErr w:type="spellStart"/>
      <w:r w:rsidR="0069158C">
        <w:rPr>
          <w:color w:val="000000" w:themeColor="text1"/>
        </w:rPr>
        <w:t>Pais</w:t>
      </w:r>
      <w:proofErr w:type="spellEnd"/>
      <w:r w:rsidR="0069158C">
        <w:rPr>
          <w:color w:val="000000" w:themeColor="text1"/>
        </w:rPr>
        <w:t xml:space="preserve"> et al., 2014)</w:t>
      </w:r>
      <w:r w:rsidR="007137DA">
        <w:t>. Substitution</w:t>
      </w:r>
      <w:r w:rsidR="0007200F">
        <w:t xml:space="preserve"> matrices describe the probability of substitution events for every amino acid</w:t>
      </w:r>
      <w:r w:rsidR="007137DA">
        <w:t xml:space="preserve"> (amino acids are the building blocks of proteins and are made up by 3 nucleotides)</w:t>
      </w:r>
      <w:r w:rsidR="0007200F">
        <w:t xml:space="preserve"> </w:t>
      </w:r>
      <w:r w:rsidR="0007200F" w:rsidRPr="0007200F">
        <w:rPr>
          <w:color w:val="000000" w:themeColor="text1"/>
        </w:rPr>
        <w:t>(</w:t>
      </w:r>
      <w:proofErr w:type="spellStart"/>
      <w:r w:rsidR="0007200F" w:rsidRPr="0007200F">
        <w:rPr>
          <w:color w:val="000000" w:themeColor="text1"/>
          <w:shd w:val="clear" w:color="auto" w:fill="FFFFFF"/>
        </w:rPr>
        <w:t>Altschul</w:t>
      </w:r>
      <w:proofErr w:type="spellEnd"/>
      <w:r w:rsidR="0007200F" w:rsidRPr="0007200F">
        <w:rPr>
          <w:color w:val="000000" w:themeColor="text1"/>
          <w:shd w:val="clear" w:color="auto" w:fill="FFFFFF"/>
        </w:rPr>
        <w:t xml:space="preserve"> et al., 1991)</w:t>
      </w:r>
      <w:r w:rsidR="0007200F">
        <w:t>. These substitution matrices are based o</w:t>
      </w:r>
      <w:r w:rsidR="007137DA">
        <w:t>ff</w:t>
      </w:r>
      <w:r w:rsidR="0007200F">
        <w:t xml:space="preserve"> decades of experimental research</w:t>
      </w:r>
      <w:r w:rsidR="007137DA">
        <w:t xml:space="preserve"> and </w:t>
      </w:r>
      <w:r w:rsidR="0007200F">
        <w:t>dramatically improve the accuracy of an alignment, and by proxy, a distance matrix</w:t>
      </w:r>
      <w:r w:rsidR="0069158C">
        <w:t xml:space="preserve"> </w:t>
      </w:r>
      <w:r w:rsidR="0069158C" w:rsidRPr="0007200F">
        <w:rPr>
          <w:color w:val="000000" w:themeColor="text1"/>
        </w:rPr>
        <w:t>(</w:t>
      </w:r>
      <w:proofErr w:type="spellStart"/>
      <w:r w:rsidR="0069158C" w:rsidRPr="0007200F">
        <w:rPr>
          <w:color w:val="000000" w:themeColor="text1"/>
          <w:shd w:val="clear" w:color="auto" w:fill="FFFFFF"/>
        </w:rPr>
        <w:t>Altschul</w:t>
      </w:r>
      <w:proofErr w:type="spellEnd"/>
      <w:r w:rsidR="0069158C" w:rsidRPr="0007200F">
        <w:rPr>
          <w:color w:val="000000" w:themeColor="text1"/>
          <w:shd w:val="clear" w:color="auto" w:fill="FFFFFF"/>
        </w:rPr>
        <w:t xml:space="preserve"> et al., 1991</w:t>
      </w:r>
      <w:r w:rsidR="0069158C">
        <w:rPr>
          <w:color w:val="000000" w:themeColor="text1"/>
          <w:shd w:val="clear" w:color="auto" w:fill="FFFFFF"/>
        </w:rPr>
        <w:t>)</w:t>
      </w:r>
      <w:r w:rsidR="0007200F">
        <w:t xml:space="preserve">. Furthermore, the nearest neighbor </w:t>
      </w:r>
      <w:r w:rsidR="002927C9">
        <w:t>algorithm</w:t>
      </w:r>
      <w:r w:rsidR="0007200F">
        <w:t xml:space="preserve"> used in the phylogenetic clustering </w:t>
      </w:r>
      <w:r w:rsidR="007137DA">
        <w:t>analysis</w:t>
      </w:r>
      <w:r w:rsidR="0007200F">
        <w:t xml:space="preserve"> takes branch length into account when determining which topology is most appropriate</w:t>
      </w:r>
      <w:r w:rsidR="0069158C">
        <w:t xml:space="preserve"> </w:t>
      </w:r>
      <w:r w:rsidR="0069158C">
        <w:t xml:space="preserve">(Saitou and </w:t>
      </w:r>
      <w:proofErr w:type="spellStart"/>
      <w:r w:rsidR="0069158C">
        <w:t>Nei</w:t>
      </w:r>
      <w:proofErr w:type="spellEnd"/>
      <w:r w:rsidR="0069158C">
        <w:t>, 1987)</w:t>
      </w:r>
      <w:r w:rsidR="0007200F">
        <w:t xml:space="preserve">. </w:t>
      </w:r>
      <w:r w:rsidR="007137DA">
        <w:t>As discussed in the methods section, branch length measures evolutionary distance</w:t>
      </w:r>
      <w:r w:rsidR="0069158C">
        <w:t xml:space="preserve"> </w:t>
      </w:r>
      <w:r w:rsidR="0069158C">
        <w:t xml:space="preserve">(Saitou and </w:t>
      </w:r>
      <w:proofErr w:type="spellStart"/>
      <w:r w:rsidR="0069158C">
        <w:t>Nei</w:t>
      </w:r>
      <w:proofErr w:type="spellEnd"/>
      <w:r w:rsidR="0069158C">
        <w:t>, 1987)</w:t>
      </w:r>
      <w:r w:rsidR="007137DA">
        <w:t xml:space="preserve">. The hierarchical clustering method did fairly well </w:t>
      </w:r>
      <w:proofErr w:type="gramStart"/>
      <w:r w:rsidR="007137DA">
        <w:t>considering</w:t>
      </w:r>
      <w:proofErr w:type="gramEnd"/>
      <w:r w:rsidR="007137DA">
        <w:t xml:space="preserve"> that it’s algorithms are not tailored to resolve phylogenetic relationships. The phylogenetic clustering method relies on evolutionary models and accounts for biological processes through every step. All things considered; the resulting error rates are reasonable given th</w:t>
      </w:r>
      <w:r w:rsidR="002927C9">
        <w:t xml:space="preserve">at the phylogenetic clustering functions were tailored for this purpose while the hierarchical clustering functions were not. </w:t>
      </w:r>
    </w:p>
    <w:p w14:paraId="3D33B11A" w14:textId="2314931B" w:rsidR="00214F49" w:rsidRDefault="00214F49" w:rsidP="00214F49">
      <w:pPr>
        <w:rPr>
          <w:color w:val="000000" w:themeColor="text1"/>
        </w:rPr>
      </w:pPr>
    </w:p>
    <w:p w14:paraId="58070FBB" w14:textId="2C8A063C" w:rsidR="00540021" w:rsidRDefault="00540021" w:rsidP="00540021">
      <w:pPr>
        <w:pStyle w:val="Heading2"/>
      </w:pPr>
      <w:r>
        <w:t>4</w:t>
      </w:r>
      <w:r w:rsidRPr="00C147D9">
        <w:t>.</w:t>
      </w:r>
      <w:r w:rsidR="00D12050">
        <w:t>2</w:t>
      </w:r>
      <w:r w:rsidRPr="00C147D9">
        <w:t xml:space="preserve"> </w:t>
      </w:r>
      <w:r w:rsidR="00D12050">
        <w:t>Conclusion</w:t>
      </w:r>
    </w:p>
    <w:p w14:paraId="422A6309" w14:textId="75615844" w:rsidR="005E017F" w:rsidRPr="00214F49" w:rsidRDefault="005E017F" w:rsidP="00214F49">
      <w:pPr>
        <w:rPr>
          <w:color w:val="000000" w:themeColor="text1"/>
        </w:rPr>
      </w:pPr>
      <w:r>
        <w:rPr>
          <w:color w:val="000000" w:themeColor="text1"/>
        </w:rPr>
        <w:tab/>
        <w:t xml:space="preserve">The purpose of this investigation was to resolve evolutionary relationships within the Xenarthra clade. The phylogenetic clustering method proved to be a more accurate way to resolve evolutionary relationships. </w:t>
      </w:r>
      <w:r w:rsidR="00100DA5">
        <w:rPr>
          <w:color w:val="000000" w:themeColor="text1"/>
        </w:rPr>
        <w:t>Through phylogenetic analysis, i</w:t>
      </w:r>
      <w:r>
        <w:rPr>
          <w:color w:val="000000" w:themeColor="text1"/>
        </w:rPr>
        <w:t>t was discovered that the sloth and anteater clades are more closely related to each other than either are to armadillos</w:t>
      </w:r>
      <w:r w:rsidR="005D19FD">
        <w:rPr>
          <w:color w:val="000000" w:themeColor="text1"/>
        </w:rPr>
        <w:t xml:space="preserve"> which is consistent with the literature (</w:t>
      </w:r>
      <w:proofErr w:type="spellStart"/>
      <w:r w:rsidR="005D19FD">
        <w:rPr>
          <w:color w:val="000000" w:themeColor="text1"/>
        </w:rPr>
        <w:t>Delsulc</w:t>
      </w:r>
      <w:proofErr w:type="spellEnd"/>
      <w:r w:rsidR="005D19FD">
        <w:rPr>
          <w:color w:val="000000" w:themeColor="text1"/>
        </w:rPr>
        <w:t xml:space="preserve"> et. al., 2001). Additionally, the finding that </w:t>
      </w:r>
      <w:r w:rsidR="00FF59C0">
        <w:rPr>
          <w:color w:val="000000" w:themeColor="text1"/>
        </w:rPr>
        <w:t xml:space="preserve">the </w:t>
      </w:r>
      <w:r>
        <w:rPr>
          <w:color w:val="000000" w:themeColor="text1"/>
        </w:rPr>
        <w:t>Tolypeutes genus is most closely related to Priodontes maximus (Figure 2)</w:t>
      </w:r>
      <w:r w:rsidR="005D19FD">
        <w:rPr>
          <w:color w:val="000000" w:themeColor="text1"/>
        </w:rPr>
        <w:t xml:space="preserve"> </w:t>
      </w:r>
      <w:r>
        <w:rPr>
          <w:color w:val="000000" w:themeColor="text1"/>
        </w:rPr>
        <w:t>is</w:t>
      </w:r>
      <w:r w:rsidR="005D19FD">
        <w:rPr>
          <w:color w:val="000000" w:themeColor="text1"/>
        </w:rPr>
        <w:t xml:space="preserve"> also</w:t>
      </w:r>
      <w:r>
        <w:rPr>
          <w:color w:val="000000" w:themeColor="text1"/>
        </w:rPr>
        <w:t xml:space="preserve"> congruent with previous findings (Carter et. al., 2015).</w:t>
      </w:r>
      <w:r w:rsidR="00100DA5">
        <w:rPr>
          <w:color w:val="000000" w:themeColor="text1"/>
        </w:rPr>
        <w:t xml:space="preserve"> Although the phylogenetic analysis was very accurate</w:t>
      </w:r>
      <w:r w:rsidR="00A53601">
        <w:rPr>
          <w:color w:val="000000" w:themeColor="text1"/>
        </w:rPr>
        <w:t xml:space="preserve"> in some respects</w:t>
      </w:r>
      <w:r w:rsidR="00100DA5">
        <w:rPr>
          <w:color w:val="000000" w:themeColor="text1"/>
        </w:rPr>
        <w:t xml:space="preserve">, there are limitations to consider. </w:t>
      </w:r>
      <w:proofErr w:type="spellStart"/>
      <w:r w:rsidR="00100DA5">
        <w:rPr>
          <w:color w:val="000000" w:themeColor="text1"/>
        </w:rPr>
        <w:t>ClustalW</w:t>
      </w:r>
      <w:proofErr w:type="spellEnd"/>
      <w:r w:rsidR="00100DA5">
        <w:rPr>
          <w:color w:val="000000" w:themeColor="text1"/>
        </w:rPr>
        <w:t xml:space="preserve"> is a very fast algorithm because it combines local alignment (checking accuracy of alignments subsequences) and global alignment (checking accuracy of alignments through the whole </w:t>
      </w:r>
      <w:r w:rsidR="00FF59C0">
        <w:rPr>
          <w:color w:val="000000" w:themeColor="text1"/>
        </w:rPr>
        <w:t>sequence</w:t>
      </w:r>
      <w:r w:rsidR="00100DA5">
        <w:rPr>
          <w:color w:val="000000" w:themeColor="text1"/>
        </w:rPr>
        <w:t>)</w:t>
      </w:r>
      <w:r w:rsidR="00A53601">
        <w:rPr>
          <w:color w:val="000000" w:themeColor="text1"/>
        </w:rPr>
        <w:t xml:space="preserve"> (</w:t>
      </w:r>
      <w:proofErr w:type="spellStart"/>
      <w:r w:rsidR="00A53601">
        <w:rPr>
          <w:color w:val="000000" w:themeColor="text1"/>
        </w:rPr>
        <w:t>Pais</w:t>
      </w:r>
      <w:proofErr w:type="spellEnd"/>
      <w:r w:rsidR="00A53601">
        <w:rPr>
          <w:color w:val="000000" w:themeColor="text1"/>
        </w:rPr>
        <w:t xml:space="preserve"> et al., 2014)</w:t>
      </w:r>
      <w:r w:rsidR="00100DA5">
        <w:rPr>
          <w:color w:val="000000" w:themeColor="text1"/>
        </w:rPr>
        <w:t xml:space="preserve">. However, while the </w:t>
      </w:r>
      <w:proofErr w:type="spellStart"/>
      <w:r w:rsidR="00100DA5">
        <w:rPr>
          <w:color w:val="000000" w:themeColor="text1"/>
        </w:rPr>
        <w:t>ClustalW</w:t>
      </w:r>
      <w:proofErr w:type="spellEnd"/>
      <w:r w:rsidR="00100DA5">
        <w:rPr>
          <w:color w:val="000000" w:themeColor="text1"/>
        </w:rPr>
        <w:t xml:space="preserve"> algorithm is very fast, it</w:t>
      </w:r>
      <w:r w:rsidR="00A53601">
        <w:rPr>
          <w:color w:val="000000" w:themeColor="text1"/>
        </w:rPr>
        <w:t xml:space="preserve"> </w:t>
      </w:r>
      <w:r w:rsidR="00100DA5">
        <w:rPr>
          <w:color w:val="000000" w:themeColor="text1"/>
        </w:rPr>
        <w:t>makes some sacrifices in accuracy</w:t>
      </w:r>
      <w:r w:rsidR="00A53601">
        <w:rPr>
          <w:color w:val="000000" w:themeColor="text1"/>
        </w:rPr>
        <w:t xml:space="preserve"> (</w:t>
      </w:r>
      <w:proofErr w:type="spellStart"/>
      <w:r w:rsidR="00A53601">
        <w:rPr>
          <w:color w:val="000000" w:themeColor="text1"/>
        </w:rPr>
        <w:t>Pais</w:t>
      </w:r>
      <w:proofErr w:type="spellEnd"/>
      <w:r w:rsidR="00A53601">
        <w:rPr>
          <w:color w:val="000000" w:themeColor="text1"/>
        </w:rPr>
        <w:t xml:space="preserve"> et al., 2014)</w:t>
      </w:r>
      <w:r w:rsidR="00100DA5">
        <w:rPr>
          <w:color w:val="000000" w:themeColor="text1"/>
        </w:rPr>
        <w:t>.</w:t>
      </w:r>
      <w:r w:rsidR="00A53601">
        <w:rPr>
          <w:color w:val="000000" w:themeColor="text1"/>
        </w:rPr>
        <w:t xml:space="preserve"> </w:t>
      </w:r>
      <w:r w:rsidR="00100DA5">
        <w:rPr>
          <w:color w:val="000000" w:themeColor="text1"/>
        </w:rPr>
        <w:t>Inaccurate alignments would lead to inaccurate relationships</w:t>
      </w:r>
      <w:r w:rsidR="00A53601">
        <w:rPr>
          <w:color w:val="000000" w:themeColor="text1"/>
        </w:rPr>
        <w:t xml:space="preserve"> which is a limitation to consider. A future study might consider using a more computationally expensive alignment </w:t>
      </w:r>
      <w:r w:rsidR="00A53601">
        <w:rPr>
          <w:color w:val="000000" w:themeColor="text1"/>
        </w:rPr>
        <w:lastRenderedPageBreak/>
        <w:t xml:space="preserve">algorithm like MAFFT, which may result in more accurate and reliable alignments </w:t>
      </w:r>
      <w:r w:rsidR="00A53601">
        <w:rPr>
          <w:color w:val="000000" w:themeColor="text1"/>
        </w:rPr>
        <w:t>(</w:t>
      </w:r>
      <w:proofErr w:type="spellStart"/>
      <w:r w:rsidR="00A53601">
        <w:rPr>
          <w:color w:val="000000" w:themeColor="text1"/>
        </w:rPr>
        <w:t>Pais</w:t>
      </w:r>
      <w:proofErr w:type="spellEnd"/>
      <w:r w:rsidR="00A53601">
        <w:rPr>
          <w:color w:val="000000" w:themeColor="text1"/>
        </w:rPr>
        <w:t xml:space="preserve"> et al., 2014).</w:t>
      </w:r>
      <w:r w:rsidR="00FF59C0">
        <w:rPr>
          <w:color w:val="000000" w:themeColor="text1"/>
        </w:rPr>
        <w:t xml:space="preserve"> Overall, the Xenarthrans are a unique and morphologically diverse group of mammals that share common ancestry. </w:t>
      </w:r>
    </w:p>
    <w:p w14:paraId="564547BB" w14:textId="3ADDA8D3" w:rsidR="00421590" w:rsidRPr="00C147D9" w:rsidRDefault="00421590" w:rsidP="00421590">
      <w:pPr>
        <w:rPr>
          <w:color w:val="000000" w:themeColor="text1"/>
        </w:rPr>
      </w:pPr>
    </w:p>
    <w:p w14:paraId="7769088C" w14:textId="1379C8EA" w:rsidR="00C147D9" w:rsidRPr="00C147D9" w:rsidRDefault="00421590" w:rsidP="00C147D9">
      <w:pPr>
        <w:rPr>
          <w:rStyle w:val="IntenseReference"/>
          <w:color w:val="000000" w:themeColor="text1"/>
          <w:sz w:val="32"/>
          <w:szCs w:val="32"/>
        </w:rPr>
      </w:pPr>
      <w:r w:rsidRPr="00C147D9">
        <w:rPr>
          <w:rStyle w:val="IntenseReference"/>
          <w:color w:val="000000" w:themeColor="text1"/>
          <w:sz w:val="32"/>
          <w:szCs w:val="32"/>
        </w:rPr>
        <w:t>References</w:t>
      </w:r>
    </w:p>
    <w:p w14:paraId="76F936DB" w14:textId="2E419147" w:rsidR="00C147D9" w:rsidRPr="0069158C" w:rsidRDefault="00C147D9" w:rsidP="00BB69AF">
      <w:pPr>
        <w:ind w:left="720" w:hanging="720"/>
        <w:contextualSpacing/>
        <w:textAlignment w:val="baseline"/>
        <w:rPr>
          <w:color w:val="000000" w:themeColor="text1"/>
        </w:rPr>
      </w:pPr>
      <w:r w:rsidRPr="0069158C">
        <w:rPr>
          <w:b/>
          <w:bCs/>
          <w:color w:val="000000" w:themeColor="text1"/>
        </w:rPr>
        <w:t>[1]</w:t>
      </w:r>
      <w:r w:rsidRPr="0069158C">
        <w:rPr>
          <w:color w:val="000000" w:themeColor="text1"/>
        </w:rPr>
        <w:t xml:space="preserve"> </w:t>
      </w:r>
      <w:proofErr w:type="spellStart"/>
      <w:r w:rsidRPr="0069158C">
        <w:rPr>
          <w:color w:val="000000" w:themeColor="text1"/>
        </w:rPr>
        <w:t>Delsuc</w:t>
      </w:r>
      <w:proofErr w:type="spellEnd"/>
      <w:r w:rsidRPr="0069158C">
        <w:rPr>
          <w:color w:val="000000" w:themeColor="text1"/>
        </w:rPr>
        <w:t xml:space="preserve"> F, </w:t>
      </w:r>
      <w:proofErr w:type="spellStart"/>
      <w:r w:rsidRPr="0069158C">
        <w:rPr>
          <w:color w:val="000000" w:themeColor="text1"/>
        </w:rPr>
        <w:t>Catzeflis</w:t>
      </w:r>
      <w:proofErr w:type="spellEnd"/>
      <w:r w:rsidRPr="0069158C">
        <w:rPr>
          <w:color w:val="000000" w:themeColor="text1"/>
        </w:rPr>
        <w:t xml:space="preserve"> F, Stanhope M, </w:t>
      </w:r>
      <w:proofErr w:type="spellStart"/>
      <w:r w:rsidRPr="0069158C">
        <w:rPr>
          <w:color w:val="000000" w:themeColor="text1"/>
        </w:rPr>
        <w:t>Douzery</w:t>
      </w:r>
      <w:proofErr w:type="spellEnd"/>
      <w:r w:rsidRPr="0069158C">
        <w:rPr>
          <w:color w:val="000000" w:themeColor="text1"/>
        </w:rPr>
        <w:t xml:space="preserve"> E 2001. The evolution of armadillos, anteaters and sloths depicted by nuclear and mitochondrial phylogenies: implications for the status of the enigmatic fossil </w:t>
      </w:r>
      <w:proofErr w:type="spellStart"/>
      <w:r w:rsidRPr="0069158C">
        <w:rPr>
          <w:color w:val="000000" w:themeColor="text1"/>
        </w:rPr>
        <w:t>Eurotamandua</w:t>
      </w:r>
      <w:proofErr w:type="spellEnd"/>
      <w:r w:rsidRPr="0069158C">
        <w:rPr>
          <w:color w:val="000000" w:themeColor="text1"/>
        </w:rPr>
        <w:t>. Proceedings of the Royal Society B: Biological Sciences, Royal Society 268: 1605-15. </w:t>
      </w:r>
    </w:p>
    <w:p w14:paraId="77198C46" w14:textId="488B978B" w:rsidR="00C147D9" w:rsidRPr="0069158C" w:rsidRDefault="00C147D9" w:rsidP="00BB69AF">
      <w:pPr>
        <w:ind w:left="720" w:hanging="720"/>
        <w:contextualSpacing/>
        <w:textAlignment w:val="baseline"/>
        <w:rPr>
          <w:color w:val="000000" w:themeColor="text1"/>
        </w:rPr>
      </w:pPr>
      <w:r w:rsidRPr="0069158C">
        <w:rPr>
          <w:b/>
          <w:bCs/>
          <w:color w:val="000000" w:themeColor="text1"/>
        </w:rPr>
        <w:t>[2]</w:t>
      </w:r>
      <w:r w:rsidRPr="0069158C">
        <w:rPr>
          <w:color w:val="000000" w:themeColor="text1"/>
        </w:rPr>
        <w:t xml:space="preserve"> Gaudin T, Croft D 2015. Paleogene Xenarthra and the evolution of South American mammals. Journal of Mammalogy 96: 622–634, </w:t>
      </w:r>
    </w:p>
    <w:p w14:paraId="3FB82F6D" w14:textId="70535909" w:rsidR="00C147D9" w:rsidRPr="0069158C" w:rsidRDefault="00C147D9" w:rsidP="00BB69AF">
      <w:pPr>
        <w:ind w:left="720" w:hanging="720"/>
        <w:contextualSpacing/>
        <w:textAlignment w:val="baseline"/>
        <w:rPr>
          <w:color w:val="000000" w:themeColor="text1"/>
        </w:rPr>
      </w:pPr>
      <w:r w:rsidRPr="0069158C">
        <w:rPr>
          <w:b/>
          <w:bCs/>
          <w:color w:val="000000" w:themeColor="text1"/>
        </w:rPr>
        <w:t>[3]</w:t>
      </w:r>
      <w:r w:rsidRPr="0069158C">
        <w:rPr>
          <w:color w:val="000000" w:themeColor="text1"/>
        </w:rPr>
        <w:t xml:space="preserve"> </w:t>
      </w:r>
      <w:proofErr w:type="spellStart"/>
      <w:r w:rsidRPr="0069158C">
        <w:rPr>
          <w:color w:val="000000" w:themeColor="text1"/>
        </w:rPr>
        <w:t>Möller</w:t>
      </w:r>
      <w:proofErr w:type="spellEnd"/>
      <w:r w:rsidRPr="0069158C">
        <w:rPr>
          <w:color w:val="000000" w:themeColor="text1"/>
        </w:rPr>
        <w:t xml:space="preserve">-Krull M, </w:t>
      </w:r>
      <w:proofErr w:type="spellStart"/>
      <w:r w:rsidRPr="0069158C">
        <w:rPr>
          <w:color w:val="000000" w:themeColor="text1"/>
        </w:rPr>
        <w:t>Delsuc</w:t>
      </w:r>
      <w:proofErr w:type="spellEnd"/>
      <w:r w:rsidRPr="0069158C">
        <w:rPr>
          <w:color w:val="000000" w:themeColor="text1"/>
        </w:rPr>
        <w:t xml:space="preserve"> F, </w:t>
      </w:r>
      <w:proofErr w:type="spellStart"/>
      <w:r w:rsidRPr="0069158C">
        <w:rPr>
          <w:color w:val="000000" w:themeColor="text1"/>
        </w:rPr>
        <w:t>Churakov</w:t>
      </w:r>
      <w:proofErr w:type="spellEnd"/>
      <w:r w:rsidRPr="0069158C">
        <w:rPr>
          <w:color w:val="000000" w:themeColor="text1"/>
        </w:rPr>
        <w:t xml:space="preserve"> G, Marker C, </w:t>
      </w:r>
      <w:proofErr w:type="spellStart"/>
      <w:r w:rsidRPr="0069158C">
        <w:rPr>
          <w:color w:val="000000" w:themeColor="text1"/>
        </w:rPr>
        <w:t>Superina</w:t>
      </w:r>
      <w:proofErr w:type="spellEnd"/>
      <w:r w:rsidRPr="0069158C">
        <w:rPr>
          <w:color w:val="000000" w:themeColor="text1"/>
        </w:rPr>
        <w:t xml:space="preserve"> M, Brosius J, </w:t>
      </w:r>
      <w:proofErr w:type="spellStart"/>
      <w:r w:rsidRPr="0069158C">
        <w:rPr>
          <w:color w:val="000000" w:themeColor="text1"/>
        </w:rPr>
        <w:t>Douzery</w:t>
      </w:r>
      <w:proofErr w:type="spellEnd"/>
      <w:r w:rsidRPr="0069158C">
        <w:rPr>
          <w:color w:val="000000" w:themeColor="text1"/>
        </w:rPr>
        <w:t xml:space="preserve"> E, Schmitz J 2007. Retroposed Elements and Their Flanking Regions Resolve the Evolutionary History of Xenarthran Mammals (Armadillos, Anteaters, and Sloths). Molecular Biology and Evolution 24: 2573-2582</w:t>
      </w:r>
    </w:p>
    <w:p w14:paraId="5F3D9A9F" w14:textId="3DD35AE8" w:rsidR="00C147D9" w:rsidRPr="0069158C" w:rsidRDefault="00C147D9" w:rsidP="00BB69AF">
      <w:pPr>
        <w:ind w:left="720" w:hanging="720"/>
        <w:contextualSpacing/>
        <w:textAlignment w:val="baseline"/>
        <w:rPr>
          <w:rStyle w:val="apple-converted-space"/>
          <w:color w:val="000000" w:themeColor="text1"/>
        </w:rPr>
      </w:pPr>
      <w:r w:rsidRPr="0069158C">
        <w:rPr>
          <w:b/>
          <w:bCs/>
          <w:color w:val="000000" w:themeColor="text1"/>
        </w:rPr>
        <w:t>[4]</w:t>
      </w:r>
      <w:r w:rsidRPr="0069158C">
        <w:rPr>
          <w:color w:val="000000" w:themeColor="text1"/>
        </w:rPr>
        <w:t xml:space="preserve"> Davy, S. K., &amp; </w:t>
      </w:r>
      <w:proofErr w:type="gramStart"/>
      <w:r w:rsidRPr="0069158C">
        <w:rPr>
          <w:color w:val="000000" w:themeColor="text1"/>
        </w:rPr>
        <w:t>Wilkinson ,</w:t>
      </w:r>
      <w:proofErr w:type="gramEnd"/>
      <w:r w:rsidRPr="0069158C">
        <w:rPr>
          <w:color w:val="000000" w:themeColor="text1"/>
        </w:rPr>
        <w:t xml:space="preserve"> S. P. (2018, June 25).</w:t>
      </w:r>
      <w:r w:rsidRPr="0069158C">
        <w:rPr>
          <w:rStyle w:val="apple-converted-space"/>
          <w:color w:val="000000" w:themeColor="text1"/>
        </w:rPr>
        <w:t> </w:t>
      </w:r>
      <w:r w:rsidRPr="0069158C">
        <w:rPr>
          <w:i/>
          <w:iCs/>
          <w:color w:val="000000" w:themeColor="text1"/>
        </w:rPr>
        <w:t>phylogram: an R package for phylogenetic analysis with dendrograms</w:t>
      </w:r>
      <w:r w:rsidRPr="0069158C">
        <w:rPr>
          <w:color w:val="000000" w:themeColor="text1"/>
        </w:rPr>
        <w:t xml:space="preserve">. Phylogram: An R package for phylogenetic analysis with dendrograms. Retrieved February 18, 2022, from </w:t>
      </w:r>
      <w:hyperlink r:id="rId7" w:history="1">
        <w:r w:rsidRPr="0069158C">
          <w:rPr>
            <w:rStyle w:val="Hyperlink"/>
            <w:color w:val="000000" w:themeColor="text1"/>
          </w:rPr>
          <w:t>https://cran.r-project.org/web/packages/phylogram/vignettes/phylogram-vignette.html</w:t>
        </w:r>
      </w:hyperlink>
      <w:r w:rsidRPr="0069158C">
        <w:rPr>
          <w:rStyle w:val="apple-converted-space"/>
          <w:color w:val="000000" w:themeColor="text1"/>
        </w:rPr>
        <w:t> </w:t>
      </w:r>
    </w:p>
    <w:p w14:paraId="2504FAE2" w14:textId="77777777" w:rsidR="0069158C" w:rsidRDefault="00C147D9" w:rsidP="0069158C">
      <w:pPr>
        <w:ind w:left="720" w:hanging="720"/>
        <w:contextualSpacing/>
        <w:textAlignment w:val="baseline"/>
        <w:rPr>
          <w:rStyle w:val="Hyperlink"/>
          <w:color w:val="000000" w:themeColor="text1"/>
          <w:bdr w:val="none" w:sz="0" w:space="0" w:color="auto" w:frame="1"/>
        </w:rPr>
      </w:pPr>
      <w:r w:rsidRPr="0069158C">
        <w:rPr>
          <w:rStyle w:val="apple-converted-space"/>
          <w:b/>
          <w:bCs/>
          <w:color w:val="000000" w:themeColor="text1"/>
        </w:rPr>
        <w:t>[5]</w:t>
      </w:r>
      <w:r w:rsidRPr="0069158C">
        <w:rPr>
          <w:rStyle w:val="apple-converted-space"/>
          <w:color w:val="000000" w:themeColor="text1"/>
        </w:rPr>
        <w:t xml:space="preserve"> </w:t>
      </w:r>
      <w:proofErr w:type="spellStart"/>
      <w:r w:rsidRPr="0069158C">
        <w:rPr>
          <w:color w:val="000000" w:themeColor="text1"/>
          <w:shd w:val="clear" w:color="auto" w:fill="FFFFFF"/>
        </w:rPr>
        <w:t>Corneli</w:t>
      </w:r>
      <w:proofErr w:type="spellEnd"/>
      <w:r w:rsidRPr="0069158C">
        <w:rPr>
          <w:color w:val="000000" w:themeColor="text1"/>
          <w:shd w:val="clear" w:color="auto" w:fill="FFFFFF"/>
        </w:rPr>
        <w:t>, P.S., &amp; Ward, R.H. (2000, February). Mitochondrial Genes and Mammalian Phylogenies: Increasing the Reliability of Branch Length Estimation,</w:t>
      </w:r>
      <w:r w:rsidRPr="0069158C">
        <w:rPr>
          <w:rStyle w:val="apple-converted-space"/>
          <w:color w:val="000000" w:themeColor="text1"/>
          <w:shd w:val="clear" w:color="auto" w:fill="FFFFFF"/>
        </w:rPr>
        <w:t> </w:t>
      </w:r>
      <w:r w:rsidRPr="0069158C">
        <w:rPr>
          <w:rStyle w:val="Emphasis"/>
          <w:color w:val="000000" w:themeColor="text1"/>
          <w:bdr w:val="none" w:sz="0" w:space="0" w:color="auto" w:frame="1"/>
        </w:rPr>
        <w:t>Molecular Biology and Evolution</w:t>
      </w:r>
      <w:r w:rsidRPr="0069158C">
        <w:rPr>
          <w:color w:val="000000" w:themeColor="text1"/>
          <w:shd w:val="clear" w:color="auto" w:fill="FFFFFF"/>
        </w:rPr>
        <w:t>, Volume 17, Issue 2, Pages 224 –234,</w:t>
      </w:r>
      <w:r w:rsidRPr="0069158C">
        <w:rPr>
          <w:rStyle w:val="apple-converted-space"/>
          <w:color w:val="000000" w:themeColor="text1"/>
          <w:shd w:val="clear" w:color="auto" w:fill="FFFFFF"/>
        </w:rPr>
        <w:t> </w:t>
      </w:r>
      <w:hyperlink r:id="rId8" w:history="1">
        <w:r w:rsidRPr="0069158C">
          <w:rPr>
            <w:rStyle w:val="Hyperlink"/>
            <w:color w:val="000000" w:themeColor="text1"/>
            <w:bdr w:val="none" w:sz="0" w:space="0" w:color="auto" w:frame="1"/>
          </w:rPr>
          <w:t>https://doi.org/10.1093/oxfordjournals.molbev.a026302</w:t>
        </w:r>
      </w:hyperlink>
    </w:p>
    <w:p w14:paraId="613C4D45" w14:textId="77777777" w:rsidR="0069158C" w:rsidRDefault="00583500" w:rsidP="0069158C">
      <w:pPr>
        <w:ind w:left="720" w:hanging="720"/>
        <w:contextualSpacing/>
        <w:textAlignment w:val="baseline"/>
        <w:rPr>
          <w:color w:val="000000" w:themeColor="text1"/>
          <w:u w:val="single"/>
          <w:bdr w:val="none" w:sz="0" w:space="0" w:color="auto" w:frame="1"/>
        </w:rPr>
      </w:pPr>
      <w:r w:rsidRPr="00BB69AF">
        <w:rPr>
          <w:b/>
          <w:bCs/>
        </w:rPr>
        <w:t>[6]</w:t>
      </w:r>
      <w:r w:rsidRPr="0069158C">
        <w:t xml:space="preserve"> Saitou, N. and </w:t>
      </w:r>
      <w:proofErr w:type="spellStart"/>
      <w:r w:rsidRPr="0069158C">
        <w:t>Nei</w:t>
      </w:r>
      <w:proofErr w:type="spellEnd"/>
      <w:r w:rsidRPr="0069158C">
        <w:t>, M. (1987) The neighbor-joining method: a new method for reconstructing phylogenetic trees. Molecular Biology and Evolution, 4, 406--425.</w:t>
      </w:r>
    </w:p>
    <w:p w14:paraId="53908C3E" w14:textId="77777777" w:rsidR="0069158C" w:rsidRDefault="0007200F" w:rsidP="0069158C">
      <w:pPr>
        <w:ind w:left="720" w:hanging="720"/>
        <w:contextualSpacing/>
        <w:textAlignment w:val="baseline"/>
        <w:rPr>
          <w:color w:val="000000" w:themeColor="text1"/>
          <w:u w:val="single"/>
          <w:bdr w:val="none" w:sz="0" w:space="0" w:color="auto" w:frame="1"/>
        </w:rPr>
      </w:pPr>
      <w:r w:rsidRPr="00BB69AF">
        <w:rPr>
          <w:b/>
          <w:bCs/>
          <w:color w:val="000000" w:themeColor="text1"/>
          <w:shd w:val="clear" w:color="auto" w:fill="FFFFFF"/>
        </w:rPr>
        <w:t>[7]</w:t>
      </w:r>
      <w:r w:rsidRPr="0069158C">
        <w:rPr>
          <w:color w:val="000000" w:themeColor="text1"/>
          <w:shd w:val="clear" w:color="auto" w:fill="FFFFFF"/>
        </w:rPr>
        <w:t xml:space="preserve"> </w:t>
      </w:r>
      <w:proofErr w:type="spellStart"/>
      <w:r w:rsidRPr="0069158C">
        <w:rPr>
          <w:color w:val="000000" w:themeColor="text1"/>
          <w:shd w:val="clear" w:color="auto" w:fill="FFFFFF"/>
        </w:rPr>
        <w:t>Altschul</w:t>
      </w:r>
      <w:proofErr w:type="spellEnd"/>
      <w:r w:rsidRPr="0069158C">
        <w:rPr>
          <w:color w:val="000000" w:themeColor="text1"/>
          <w:shd w:val="clear" w:color="auto" w:fill="FFFFFF"/>
        </w:rPr>
        <w:t xml:space="preserve"> SF. Amino acid substitution matrices from an information theoretic perspective. J Mol Biol. 1991 Jun 5;219(3):555-65. </w:t>
      </w:r>
      <w:proofErr w:type="spellStart"/>
      <w:r w:rsidRPr="0069158C">
        <w:rPr>
          <w:color w:val="000000" w:themeColor="text1"/>
          <w:shd w:val="clear" w:color="auto" w:fill="FFFFFF"/>
        </w:rPr>
        <w:t>doi</w:t>
      </w:r>
      <w:proofErr w:type="spellEnd"/>
      <w:r w:rsidRPr="0069158C">
        <w:rPr>
          <w:color w:val="000000" w:themeColor="text1"/>
          <w:shd w:val="clear" w:color="auto" w:fill="FFFFFF"/>
        </w:rPr>
        <w:t>: 10.1016/0022-2836(91)90193-a. PMID: 2051488; PMCID: PMC7130686.</w:t>
      </w:r>
    </w:p>
    <w:p w14:paraId="0150E2E1" w14:textId="77777777" w:rsidR="0069158C" w:rsidRDefault="00A53601" w:rsidP="0069158C">
      <w:pPr>
        <w:ind w:left="720" w:hanging="720"/>
        <w:contextualSpacing/>
        <w:textAlignment w:val="baseline"/>
        <w:rPr>
          <w:color w:val="000000" w:themeColor="text1"/>
          <w:u w:val="single"/>
          <w:bdr w:val="none" w:sz="0" w:space="0" w:color="auto" w:frame="1"/>
        </w:rPr>
      </w:pPr>
      <w:r w:rsidRPr="00BB69AF">
        <w:rPr>
          <w:b/>
          <w:bCs/>
          <w:color w:val="000000" w:themeColor="text1"/>
          <w:shd w:val="clear" w:color="auto" w:fill="FFFFFF"/>
          <w:lang w:val="fr-FR"/>
        </w:rPr>
        <w:t>[8]</w:t>
      </w:r>
      <w:r w:rsidRPr="0069158C">
        <w:rPr>
          <w:color w:val="000000" w:themeColor="text1"/>
          <w:shd w:val="clear" w:color="auto" w:fill="FFFFFF"/>
          <w:lang w:val="fr-FR"/>
        </w:rPr>
        <w:t xml:space="preserve"> </w:t>
      </w:r>
      <w:r w:rsidRPr="0069158C">
        <w:rPr>
          <w:color w:val="000000" w:themeColor="text1"/>
          <w:shd w:val="clear" w:color="auto" w:fill="FFFFFF"/>
          <w:lang w:val="fr-FR"/>
        </w:rPr>
        <w:t xml:space="preserve">Pais, F. S., Ruy, P. C., Oliveira, G., &amp; Coimbra, R. S. (2014). </w:t>
      </w:r>
      <w:r w:rsidRPr="0069158C">
        <w:rPr>
          <w:color w:val="000000" w:themeColor="text1"/>
          <w:shd w:val="clear" w:color="auto" w:fill="FFFFFF"/>
        </w:rPr>
        <w:t>Assessing the efficiency of multiple sequence alignment programs.</w:t>
      </w:r>
      <w:r w:rsidRPr="0069158C">
        <w:rPr>
          <w:rStyle w:val="apple-converted-space"/>
          <w:color w:val="000000" w:themeColor="text1"/>
          <w:shd w:val="clear" w:color="auto" w:fill="FFFFFF"/>
        </w:rPr>
        <w:t> </w:t>
      </w:r>
      <w:r w:rsidRPr="0069158C">
        <w:rPr>
          <w:i/>
          <w:iCs/>
          <w:color w:val="000000" w:themeColor="text1"/>
        </w:rPr>
        <w:t xml:space="preserve">Algorithms for molecular </w:t>
      </w:r>
      <w:proofErr w:type="gramStart"/>
      <w:r w:rsidRPr="0069158C">
        <w:rPr>
          <w:i/>
          <w:iCs/>
          <w:color w:val="000000" w:themeColor="text1"/>
        </w:rPr>
        <w:t>biology :</w:t>
      </w:r>
      <w:proofErr w:type="gramEnd"/>
      <w:r w:rsidRPr="0069158C">
        <w:rPr>
          <w:i/>
          <w:iCs/>
          <w:color w:val="000000" w:themeColor="text1"/>
        </w:rPr>
        <w:t xml:space="preserve"> AMB</w:t>
      </w:r>
      <w:r w:rsidRPr="0069158C">
        <w:rPr>
          <w:color w:val="000000" w:themeColor="text1"/>
          <w:shd w:val="clear" w:color="auto" w:fill="FFFFFF"/>
        </w:rPr>
        <w:t>,</w:t>
      </w:r>
      <w:r w:rsidRPr="0069158C">
        <w:rPr>
          <w:rStyle w:val="apple-converted-space"/>
          <w:color w:val="000000" w:themeColor="text1"/>
          <w:shd w:val="clear" w:color="auto" w:fill="FFFFFF"/>
        </w:rPr>
        <w:t> </w:t>
      </w:r>
      <w:r w:rsidRPr="0069158C">
        <w:rPr>
          <w:i/>
          <w:iCs/>
          <w:color w:val="000000" w:themeColor="text1"/>
        </w:rPr>
        <w:t>9</w:t>
      </w:r>
      <w:r w:rsidRPr="0069158C">
        <w:rPr>
          <w:color w:val="000000" w:themeColor="text1"/>
          <w:shd w:val="clear" w:color="auto" w:fill="FFFFFF"/>
        </w:rPr>
        <w:t xml:space="preserve">(1), 4. </w:t>
      </w:r>
      <w:hyperlink r:id="rId9" w:history="1">
        <w:r w:rsidR="009C2A95" w:rsidRPr="0069158C">
          <w:rPr>
            <w:rStyle w:val="Hyperlink"/>
            <w:color w:val="000000" w:themeColor="text1"/>
            <w:shd w:val="clear" w:color="auto" w:fill="FFFFFF"/>
          </w:rPr>
          <w:t>https://doi.org/10.1186/1748-7188-9-4</w:t>
        </w:r>
      </w:hyperlink>
    </w:p>
    <w:p w14:paraId="60D74A5C" w14:textId="77777777" w:rsidR="0069158C" w:rsidRDefault="009C2A95" w:rsidP="0069158C">
      <w:pPr>
        <w:ind w:left="720" w:hanging="720"/>
        <w:contextualSpacing/>
        <w:textAlignment w:val="baseline"/>
        <w:rPr>
          <w:rStyle w:val="Hyperlink"/>
          <w:color w:val="000000" w:themeColor="text1"/>
          <w:bdr w:val="none" w:sz="0" w:space="0" w:color="auto" w:frame="1"/>
        </w:rPr>
      </w:pPr>
      <w:r w:rsidRPr="00BB69AF">
        <w:rPr>
          <w:b/>
          <w:bCs/>
          <w:color w:val="000000" w:themeColor="text1"/>
          <w:shd w:val="clear" w:color="auto" w:fill="FFFFFF"/>
        </w:rPr>
        <w:t>[9]</w:t>
      </w:r>
      <w:r w:rsidRPr="0069158C">
        <w:rPr>
          <w:color w:val="000000" w:themeColor="text1"/>
          <w:shd w:val="clear" w:color="auto" w:fill="FFFFFF"/>
        </w:rPr>
        <w:t xml:space="preserve"> </w:t>
      </w:r>
      <w:proofErr w:type="spellStart"/>
      <w:r w:rsidRPr="0069158C">
        <w:rPr>
          <w:color w:val="000000" w:themeColor="text1"/>
          <w:shd w:val="clear" w:color="auto" w:fill="FFFFFF"/>
        </w:rPr>
        <w:t>Janda</w:t>
      </w:r>
      <w:proofErr w:type="spellEnd"/>
      <w:r w:rsidRPr="0069158C">
        <w:rPr>
          <w:color w:val="000000" w:themeColor="text1"/>
          <w:shd w:val="clear" w:color="auto" w:fill="FFFFFF"/>
        </w:rPr>
        <w:t>, J. M., &amp; Abbott, S. L. (2007). 16S rRNA gene sequencing for bacterial identification in the diagnostic laboratory: pluses, perils, and pitfalls. </w:t>
      </w:r>
      <w:r w:rsidRPr="0069158C">
        <w:rPr>
          <w:i/>
          <w:iCs/>
          <w:color w:val="000000" w:themeColor="text1"/>
        </w:rPr>
        <w:t>Journal of clinical microbiology</w:t>
      </w:r>
      <w:r w:rsidRPr="0069158C">
        <w:rPr>
          <w:color w:val="000000" w:themeColor="text1"/>
          <w:shd w:val="clear" w:color="auto" w:fill="FFFFFF"/>
        </w:rPr>
        <w:t>, </w:t>
      </w:r>
      <w:r w:rsidRPr="0069158C">
        <w:rPr>
          <w:i/>
          <w:iCs/>
          <w:color w:val="000000" w:themeColor="text1"/>
        </w:rPr>
        <w:t>45</w:t>
      </w:r>
      <w:r w:rsidRPr="0069158C">
        <w:rPr>
          <w:color w:val="000000" w:themeColor="text1"/>
          <w:shd w:val="clear" w:color="auto" w:fill="FFFFFF"/>
        </w:rPr>
        <w:t xml:space="preserve">(9), 2761–2764. </w:t>
      </w:r>
      <w:hyperlink r:id="rId10" w:history="1">
        <w:r w:rsidRPr="0069158C">
          <w:rPr>
            <w:rStyle w:val="Hyperlink"/>
            <w:color w:val="000000" w:themeColor="text1"/>
            <w:shd w:val="clear" w:color="auto" w:fill="FFFFFF"/>
          </w:rPr>
          <w:t>https://doi.org/10.1128/JCM.01228-07</w:t>
        </w:r>
      </w:hyperlink>
    </w:p>
    <w:p w14:paraId="099EE31A" w14:textId="77777777" w:rsidR="0069158C" w:rsidRDefault="009C2A95" w:rsidP="0069158C">
      <w:pPr>
        <w:ind w:left="720" w:hanging="720"/>
        <w:contextualSpacing/>
        <w:textAlignment w:val="baseline"/>
        <w:rPr>
          <w:color w:val="000000" w:themeColor="text1"/>
          <w:u w:val="single"/>
          <w:bdr w:val="none" w:sz="0" w:space="0" w:color="auto" w:frame="1"/>
        </w:rPr>
      </w:pPr>
      <w:r w:rsidRPr="00BB69AF">
        <w:rPr>
          <w:rStyle w:val="Hyperlink"/>
          <w:b/>
          <w:bCs/>
          <w:color w:val="000000" w:themeColor="text1"/>
          <w:u w:val="none"/>
          <w:shd w:val="clear" w:color="auto" w:fill="FFFFFF"/>
        </w:rPr>
        <w:t>[10]</w:t>
      </w:r>
      <w:r w:rsidRPr="0069158C">
        <w:rPr>
          <w:rStyle w:val="Hyperlink"/>
          <w:color w:val="000000" w:themeColor="text1"/>
          <w:u w:val="none"/>
          <w:shd w:val="clear" w:color="auto" w:fill="FFFFFF"/>
        </w:rPr>
        <w:t xml:space="preserve"> </w:t>
      </w:r>
      <w:r w:rsidRPr="0069158C">
        <w:rPr>
          <w:color w:val="000000" w:themeColor="text1"/>
        </w:rPr>
        <w:t>Blaisdell, B. E. (1989). Average values of a dissimilarity measure not requiring sequence alignment are twice the averages of conventional mismatch counts requiring sequence alignment for a computer-generated model system. </w:t>
      </w:r>
      <w:r w:rsidRPr="0069158C">
        <w:rPr>
          <w:color w:val="000000" w:themeColor="text1"/>
        </w:rPr>
        <w:br/>
      </w:r>
      <w:r w:rsidRPr="0069158C">
        <w:rPr>
          <w:i/>
          <w:iCs/>
          <w:color w:val="000000" w:themeColor="text1"/>
        </w:rPr>
        <w:t xml:space="preserve">J Mol </w:t>
      </w:r>
      <w:proofErr w:type="spellStart"/>
      <w:r w:rsidRPr="0069158C">
        <w:rPr>
          <w:i/>
          <w:iCs/>
          <w:color w:val="000000" w:themeColor="text1"/>
        </w:rPr>
        <w:t>Evol</w:t>
      </w:r>
      <w:proofErr w:type="spellEnd"/>
      <w:r w:rsidRPr="0069158C">
        <w:rPr>
          <w:color w:val="000000" w:themeColor="text1"/>
        </w:rPr>
        <w:t>, 29(6):538-47.</w:t>
      </w:r>
    </w:p>
    <w:p w14:paraId="63AED02B" w14:textId="77777777" w:rsidR="0069158C" w:rsidRDefault="009C2A95" w:rsidP="0069158C">
      <w:pPr>
        <w:ind w:left="720" w:hanging="720"/>
        <w:contextualSpacing/>
        <w:textAlignment w:val="baseline"/>
        <w:rPr>
          <w:rStyle w:val="apple-converted-space"/>
          <w:color w:val="000000" w:themeColor="text1"/>
          <w:u w:val="single"/>
          <w:bdr w:val="none" w:sz="0" w:space="0" w:color="auto" w:frame="1"/>
        </w:rPr>
      </w:pPr>
      <w:r w:rsidRPr="00BB69AF">
        <w:rPr>
          <w:b/>
          <w:bCs/>
          <w:color w:val="000000" w:themeColor="text1"/>
        </w:rPr>
        <w:t>[11]</w:t>
      </w:r>
      <w:r w:rsidRPr="0069158C">
        <w:rPr>
          <w:color w:val="000000" w:themeColor="text1"/>
        </w:rPr>
        <w:t xml:space="preserve"> </w:t>
      </w:r>
      <w:r w:rsidRPr="0069158C">
        <w:rPr>
          <w:i/>
          <w:iCs/>
          <w:color w:val="000000" w:themeColor="text1"/>
        </w:rPr>
        <w:t>Sequence alignment</w:t>
      </w:r>
      <w:r w:rsidRPr="0069158C">
        <w:rPr>
          <w:color w:val="000000" w:themeColor="text1"/>
        </w:rPr>
        <w:t>. Sequence alignment - Bioinformatics.Org Wiki. (2010, November 24). Retrieved March 16, 2022, from http://www.bioinformatics.org/wiki/Sequence_alignment</w:t>
      </w:r>
      <w:r w:rsidRPr="0069158C">
        <w:rPr>
          <w:rStyle w:val="apple-converted-space"/>
          <w:color w:val="000000" w:themeColor="text1"/>
        </w:rPr>
        <w:t> </w:t>
      </w:r>
    </w:p>
    <w:p w14:paraId="56D2487A" w14:textId="77777777" w:rsidR="0069158C" w:rsidRDefault="00143ED9" w:rsidP="0069158C">
      <w:pPr>
        <w:ind w:left="720" w:hanging="720"/>
        <w:contextualSpacing/>
        <w:textAlignment w:val="baseline"/>
        <w:rPr>
          <w:color w:val="000000" w:themeColor="text1"/>
          <w:shd w:val="clear" w:color="auto" w:fill="FFFFFF"/>
        </w:rPr>
      </w:pPr>
      <w:r w:rsidRPr="00BB69AF">
        <w:rPr>
          <w:rStyle w:val="apple-converted-space"/>
          <w:b/>
          <w:bCs/>
          <w:color w:val="000000" w:themeColor="text1"/>
        </w:rPr>
        <w:t>[12]</w:t>
      </w:r>
      <w:r w:rsidRPr="0069158C">
        <w:rPr>
          <w:rStyle w:val="apple-converted-space"/>
          <w:color w:val="000000" w:themeColor="text1"/>
        </w:rPr>
        <w:t xml:space="preserve"> </w:t>
      </w:r>
      <w:r w:rsidRPr="0069158C">
        <w:rPr>
          <w:color w:val="000000" w:themeColor="text1"/>
          <w:shd w:val="clear" w:color="auto" w:fill="FFFFFF"/>
        </w:rPr>
        <w:t>David Baum, "Reading a Phylogenetic Tree: The Meaning of Monophyletic Groups," </w:t>
      </w:r>
      <w:r w:rsidRPr="0069158C">
        <w:rPr>
          <w:i/>
          <w:iCs/>
          <w:color w:val="000000" w:themeColor="text1"/>
          <w:bdr w:val="none" w:sz="0" w:space="0" w:color="auto" w:frame="1"/>
        </w:rPr>
        <w:t>Nature Education</w:t>
      </w:r>
      <w:r w:rsidRPr="0069158C">
        <w:rPr>
          <w:color w:val="000000" w:themeColor="text1"/>
          <w:shd w:val="clear" w:color="auto" w:fill="FFFFFF"/>
        </w:rPr>
        <w:t> 1, no. 1 (2008): 190,</w:t>
      </w:r>
    </w:p>
    <w:p w14:paraId="0BFD8D7C" w14:textId="527E6AC1" w:rsidR="0007200F" w:rsidRPr="0069158C" w:rsidRDefault="0069158C" w:rsidP="0069158C">
      <w:pPr>
        <w:ind w:left="720" w:hanging="720"/>
        <w:contextualSpacing/>
        <w:textAlignment w:val="baseline"/>
        <w:rPr>
          <w:color w:val="000000" w:themeColor="text1"/>
          <w:u w:val="single"/>
          <w:bdr w:val="none" w:sz="0" w:space="0" w:color="auto" w:frame="1"/>
        </w:rPr>
      </w:pPr>
      <w:r w:rsidRPr="00BB69AF">
        <w:rPr>
          <w:b/>
          <w:bCs/>
          <w:color w:val="000000" w:themeColor="text1"/>
          <w:shd w:val="clear" w:color="auto" w:fill="FFFFFF"/>
          <w:lang w:val="fr-FR"/>
        </w:rPr>
        <w:t>[13]</w:t>
      </w:r>
      <w:r w:rsidRPr="0069158C">
        <w:rPr>
          <w:color w:val="000000" w:themeColor="text1"/>
          <w:shd w:val="clear" w:color="auto" w:fill="FFFFFF"/>
          <w:lang w:val="fr-FR"/>
        </w:rPr>
        <w:t xml:space="preserve"> </w:t>
      </w:r>
      <w:r w:rsidRPr="0069158C">
        <w:rPr>
          <w:color w:val="000000" w:themeColor="text1"/>
          <w:lang w:val="fr-FR"/>
        </w:rPr>
        <w:t xml:space="preserve">Carter, T. S., </w:t>
      </w:r>
      <w:proofErr w:type="spellStart"/>
      <w:r w:rsidRPr="0069158C">
        <w:rPr>
          <w:color w:val="000000" w:themeColor="text1"/>
          <w:lang w:val="fr-FR"/>
        </w:rPr>
        <w:t>Superina</w:t>
      </w:r>
      <w:proofErr w:type="spellEnd"/>
      <w:r w:rsidRPr="0069158C">
        <w:rPr>
          <w:color w:val="000000" w:themeColor="text1"/>
          <w:lang w:val="fr-FR"/>
        </w:rPr>
        <w:t xml:space="preserve">, M., &amp; Leslie, D. M. (2016). Priodontes </w:t>
      </w:r>
      <w:proofErr w:type="spellStart"/>
      <w:proofErr w:type="gramStart"/>
      <w:r w:rsidRPr="0069158C">
        <w:rPr>
          <w:color w:val="000000" w:themeColor="text1"/>
          <w:lang w:val="fr-FR"/>
        </w:rPr>
        <w:t>Maximus</w:t>
      </w:r>
      <w:proofErr w:type="spellEnd"/>
      <w:r w:rsidRPr="0069158C">
        <w:rPr>
          <w:color w:val="000000" w:themeColor="text1"/>
          <w:lang w:val="fr-FR"/>
        </w:rPr>
        <w:t>(</w:t>
      </w:r>
      <w:proofErr w:type="spellStart"/>
      <w:proofErr w:type="gramEnd"/>
      <w:r w:rsidRPr="0069158C">
        <w:rPr>
          <w:color w:val="000000" w:themeColor="text1"/>
          <w:lang w:val="fr-FR"/>
        </w:rPr>
        <w:t>cingulata</w:t>
      </w:r>
      <w:proofErr w:type="spellEnd"/>
      <w:r w:rsidRPr="0069158C">
        <w:rPr>
          <w:color w:val="000000" w:themeColor="text1"/>
          <w:lang w:val="fr-FR"/>
        </w:rPr>
        <w:t xml:space="preserve">: </w:t>
      </w:r>
      <w:proofErr w:type="spellStart"/>
      <w:r w:rsidRPr="0069158C">
        <w:rPr>
          <w:color w:val="000000" w:themeColor="text1"/>
          <w:lang w:val="fr-FR"/>
        </w:rPr>
        <w:t>Chlamyphoridae</w:t>
      </w:r>
      <w:proofErr w:type="spellEnd"/>
      <w:r w:rsidRPr="0069158C">
        <w:rPr>
          <w:color w:val="000000" w:themeColor="text1"/>
          <w:lang w:val="fr-FR"/>
        </w:rPr>
        <w:t>).</w:t>
      </w:r>
      <w:r w:rsidRPr="0069158C">
        <w:rPr>
          <w:rStyle w:val="apple-converted-space"/>
          <w:color w:val="000000" w:themeColor="text1"/>
          <w:lang w:val="fr-FR"/>
        </w:rPr>
        <w:t> </w:t>
      </w:r>
      <w:r w:rsidRPr="0069158C">
        <w:rPr>
          <w:i/>
          <w:iCs/>
          <w:color w:val="000000" w:themeColor="text1"/>
        </w:rPr>
        <w:t>Mammalian Species</w:t>
      </w:r>
      <w:r w:rsidRPr="0069158C">
        <w:rPr>
          <w:color w:val="000000" w:themeColor="text1"/>
        </w:rPr>
        <w:t>,</w:t>
      </w:r>
      <w:r w:rsidRPr="0069158C">
        <w:rPr>
          <w:rStyle w:val="apple-converted-space"/>
          <w:color w:val="000000" w:themeColor="text1"/>
        </w:rPr>
        <w:t> </w:t>
      </w:r>
      <w:r w:rsidRPr="0069158C">
        <w:rPr>
          <w:i/>
          <w:iCs/>
          <w:color w:val="000000" w:themeColor="text1"/>
        </w:rPr>
        <w:t>48</w:t>
      </w:r>
      <w:r w:rsidRPr="0069158C">
        <w:rPr>
          <w:color w:val="000000" w:themeColor="text1"/>
        </w:rPr>
        <w:t>(932), 21–34. https://doi.org/10.1093/mspecies/sew002</w:t>
      </w:r>
      <w:r w:rsidRPr="0069158C">
        <w:rPr>
          <w:rStyle w:val="apple-converted-space"/>
          <w:color w:val="000000" w:themeColor="text1"/>
        </w:rPr>
        <w:t> </w:t>
      </w:r>
    </w:p>
    <w:p w14:paraId="28432857" w14:textId="77777777" w:rsidR="00BB69AF" w:rsidRDefault="00BB69AF" w:rsidP="00583500">
      <w:pPr>
        <w:rPr>
          <w:b/>
          <w:bCs/>
          <w:color w:val="000000" w:themeColor="text1"/>
        </w:rPr>
      </w:pPr>
    </w:p>
    <w:p w14:paraId="4A2D0E86" w14:textId="2FBAB1C9" w:rsidR="00143C84" w:rsidRPr="0069158C" w:rsidRDefault="00143C84" w:rsidP="00583500">
      <w:pPr>
        <w:rPr>
          <w:b/>
          <w:bCs/>
          <w:color w:val="000000" w:themeColor="text1"/>
        </w:rPr>
      </w:pPr>
      <w:r w:rsidRPr="0069158C">
        <w:rPr>
          <w:b/>
          <w:bCs/>
          <w:color w:val="000000" w:themeColor="text1"/>
        </w:rPr>
        <w:t>Samples:</w:t>
      </w:r>
    </w:p>
    <w:p w14:paraId="732DBE99" w14:textId="79AEF5B4" w:rsidR="004E0257" w:rsidRPr="0069158C" w:rsidRDefault="00143C84" w:rsidP="00BB69AF">
      <w:pPr>
        <w:pStyle w:val="HTMLPreformatted"/>
        <w:ind w:left="922" w:hanging="922"/>
        <w:rPr>
          <w:rFonts w:ascii="Times New Roman" w:hAnsi="Times New Roman" w:cs="Times New Roman"/>
          <w:color w:val="000000" w:themeColor="text1"/>
          <w:sz w:val="24"/>
          <w:szCs w:val="24"/>
        </w:rPr>
      </w:pPr>
      <w:r w:rsidRPr="00BB69AF">
        <w:rPr>
          <w:rFonts w:ascii="Times New Roman" w:hAnsi="Times New Roman" w:cs="Times New Roman"/>
          <w:b/>
          <w:bCs/>
          <w:color w:val="000000" w:themeColor="text1"/>
          <w:sz w:val="24"/>
          <w:szCs w:val="24"/>
        </w:rPr>
        <w:t>[1]</w:t>
      </w:r>
      <w:r w:rsidRPr="0069158C">
        <w:rPr>
          <w:rFonts w:ascii="Times New Roman" w:hAnsi="Times New Roman" w:cs="Times New Roman"/>
          <w:color w:val="000000" w:themeColor="text1"/>
          <w:sz w:val="24"/>
          <w:szCs w:val="24"/>
        </w:rPr>
        <w:t xml:space="preserve"> </w:t>
      </w:r>
      <w:proofErr w:type="spellStart"/>
      <w:proofErr w:type="gramStart"/>
      <w:r w:rsidRPr="0069158C">
        <w:rPr>
          <w:rFonts w:ascii="Times New Roman" w:hAnsi="Times New Roman" w:cs="Times New Roman"/>
          <w:color w:val="000000" w:themeColor="text1"/>
          <w:sz w:val="24"/>
          <w:szCs w:val="24"/>
        </w:rPr>
        <w:t>Gibb,G.C</w:t>
      </w:r>
      <w:proofErr w:type="spellEnd"/>
      <w:r w:rsidRPr="0069158C">
        <w:rPr>
          <w:rFonts w:ascii="Times New Roman" w:hAnsi="Times New Roman" w:cs="Times New Roman"/>
          <w:color w:val="000000" w:themeColor="text1"/>
          <w:sz w:val="24"/>
          <w:szCs w:val="24"/>
        </w:rPr>
        <w:t>.</w:t>
      </w:r>
      <w:proofErr w:type="gram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Condamine,F.L</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Kuch,M</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Enk,J</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Moraes-Barros,N</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Superina,M</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Poinar,H.N</w:t>
      </w:r>
      <w:proofErr w:type="spellEnd"/>
      <w:r w:rsidRPr="0069158C">
        <w:rPr>
          <w:rFonts w:ascii="Times New Roman" w:hAnsi="Times New Roman" w:cs="Times New Roman"/>
          <w:color w:val="000000" w:themeColor="text1"/>
          <w:sz w:val="24"/>
          <w:szCs w:val="24"/>
        </w:rPr>
        <w:t xml:space="preserve">. and </w:t>
      </w:r>
      <w:proofErr w:type="spellStart"/>
      <w:r w:rsidRPr="0069158C">
        <w:rPr>
          <w:rFonts w:ascii="Times New Roman" w:hAnsi="Times New Roman" w:cs="Times New Roman"/>
          <w:color w:val="000000" w:themeColor="text1"/>
          <w:sz w:val="24"/>
          <w:szCs w:val="24"/>
        </w:rPr>
        <w:t>Delsuc,F</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 xml:space="preserve">Shotgun </w:t>
      </w:r>
      <w:proofErr w:type="spellStart"/>
      <w:r w:rsidRPr="0069158C">
        <w:rPr>
          <w:rFonts w:ascii="Times New Roman" w:hAnsi="Times New Roman" w:cs="Times New Roman"/>
          <w:color w:val="000000" w:themeColor="text1"/>
          <w:sz w:val="24"/>
          <w:szCs w:val="24"/>
        </w:rPr>
        <w:t>Mitogenomics</w:t>
      </w:r>
      <w:proofErr w:type="spellEnd"/>
      <w:r w:rsidRPr="0069158C">
        <w:rPr>
          <w:rFonts w:ascii="Times New Roman" w:hAnsi="Times New Roman" w:cs="Times New Roman"/>
          <w:color w:val="000000" w:themeColor="text1"/>
          <w:sz w:val="24"/>
          <w:szCs w:val="24"/>
        </w:rPr>
        <w:t xml:space="preserve"> Provides a Reference Phylogenetic Framework</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and Timescale for Living Xenarthrans</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 xml:space="preserve">Mol. Biol. </w:t>
      </w:r>
      <w:proofErr w:type="spellStart"/>
      <w:r w:rsidRPr="0069158C">
        <w:rPr>
          <w:rFonts w:ascii="Times New Roman" w:hAnsi="Times New Roman" w:cs="Times New Roman"/>
          <w:color w:val="000000" w:themeColor="text1"/>
          <w:sz w:val="24"/>
          <w:szCs w:val="24"/>
        </w:rPr>
        <w:t>Evol</w:t>
      </w:r>
      <w:proofErr w:type="spellEnd"/>
      <w:r w:rsidRPr="0069158C">
        <w:rPr>
          <w:rFonts w:ascii="Times New Roman" w:hAnsi="Times New Roman" w:cs="Times New Roman"/>
          <w:color w:val="000000" w:themeColor="text1"/>
          <w:sz w:val="24"/>
          <w:szCs w:val="24"/>
        </w:rPr>
        <w:t>. 33 (3), 621-642 (2016)</w:t>
      </w:r>
    </w:p>
    <w:p w14:paraId="1E9AD86E" w14:textId="4814E204" w:rsidR="004E0257" w:rsidRPr="0069158C" w:rsidRDefault="004E0257" w:rsidP="00BB69AF">
      <w:pPr>
        <w:pStyle w:val="HTMLPreformatted"/>
        <w:ind w:left="922" w:hanging="922"/>
        <w:rPr>
          <w:rFonts w:ascii="Times New Roman" w:hAnsi="Times New Roman" w:cs="Times New Roman"/>
          <w:color w:val="000000" w:themeColor="text1"/>
          <w:sz w:val="24"/>
          <w:szCs w:val="24"/>
        </w:rPr>
      </w:pPr>
      <w:r w:rsidRPr="00BB69AF">
        <w:rPr>
          <w:rFonts w:ascii="Times New Roman" w:hAnsi="Times New Roman" w:cs="Times New Roman"/>
          <w:b/>
          <w:bCs/>
          <w:color w:val="000000" w:themeColor="text1"/>
          <w:sz w:val="24"/>
          <w:szCs w:val="24"/>
        </w:rPr>
        <w:t>[2]</w:t>
      </w:r>
      <w:r w:rsidRPr="0069158C">
        <w:rPr>
          <w:rFonts w:ascii="Times New Roman" w:hAnsi="Times New Roman" w:cs="Times New Roman"/>
          <w:color w:val="000000" w:themeColor="text1"/>
          <w:sz w:val="24"/>
          <w:szCs w:val="24"/>
        </w:rPr>
        <w:t xml:space="preserve"> </w:t>
      </w:r>
      <w:proofErr w:type="spellStart"/>
      <w:proofErr w:type="gramStart"/>
      <w:r w:rsidRPr="0069158C">
        <w:rPr>
          <w:rFonts w:ascii="Times New Roman" w:hAnsi="Times New Roman" w:cs="Times New Roman"/>
          <w:color w:val="000000" w:themeColor="text1"/>
          <w:sz w:val="24"/>
          <w:szCs w:val="24"/>
        </w:rPr>
        <w:t>Delsuc,F</w:t>
      </w:r>
      <w:proofErr w:type="spellEnd"/>
      <w:r w:rsidRPr="0069158C">
        <w:rPr>
          <w:rFonts w:ascii="Times New Roman" w:hAnsi="Times New Roman" w:cs="Times New Roman"/>
          <w:color w:val="000000" w:themeColor="text1"/>
          <w:sz w:val="24"/>
          <w:szCs w:val="24"/>
        </w:rPr>
        <w:t>.</w:t>
      </w:r>
      <w:proofErr w:type="gram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Kuch,M</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Gibb,G.C</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Karpinski,E</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Hackenberger,D</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Szpak,P</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Martinez,J.G</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Mead,J.I</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McDonald,H.G</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MacPhee,R.D.E</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Billet,G</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Hautier,L</w:t>
      </w:r>
      <w:proofErr w:type="spellEnd"/>
      <w:r w:rsidRPr="0069158C">
        <w:rPr>
          <w:rFonts w:ascii="Times New Roman" w:hAnsi="Times New Roman" w:cs="Times New Roman"/>
          <w:color w:val="000000" w:themeColor="text1"/>
          <w:sz w:val="24"/>
          <w:szCs w:val="24"/>
        </w:rPr>
        <w:t xml:space="preserve">. and </w:t>
      </w:r>
      <w:proofErr w:type="spellStart"/>
      <w:r w:rsidRPr="0069158C">
        <w:rPr>
          <w:rFonts w:ascii="Times New Roman" w:hAnsi="Times New Roman" w:cs="Times New Roman"/>
          <w:color w:val="000000" w:themeColor="text1"/>
          <w:sz w:val="24"/>
          <w:szCs w:val="24"/>
        </w:rPr>
        <w:t>Poinar,H.N</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Sample </w:t>
      </w:r>
      <w:r w:rsidRPr="0069158C">
        <w:rPr>
          <w:rFonts w:ascii="Times New Roman" w:hAnsi="Times New Roman" w:cs="Times New Roman"/>
          <w:color w:val="000000" w:themeColor="text1"/>
          <w:sz w:val="24"/>
          <w:szCs w:val="24"/>
        </w:rPr>
        <w:t>Submitted (08-MAY-2019)</w:t>
      </w:r>
      <w:r w:rsidRPr="0069158C">
        <w:rPr>
          <w:rFonts w:ascii="Times New Roman" w:hAnsi="Times New Roman" w:cs="Times New Roman"/>
          <w:color w:val="000000" w:themeColor="text1"/>
          <w:sz w:val="24"/>
          <w:szCs w:val="24"/>
        </w:rPr>
        <w:t xml:space="preserve"> at </w:t>
      </w:r>
      <w:proofErr w:type="spellStart"/>
      <w:r w:rsidRPr="0069158C">
        <w:rPr>
          <w:rFonts w:ascii="Times New Roman" w:hAnsi="Times New Roman" w:cs="Times New Roman"/>
          <w:color w:val="000000" w:themeColor="text1"/>
          <w:sz w:val="24"/>
          <w:szCs w:val="24"/>
        </w:rPr>
        <w:t>Institut</w:t>
      </w:r>
      <w:proofErr w:type="spellEnd"/>
      <w:r w:rsidRPr="0069158C">
        <w:rPr>
          <w:rFonts w:ascii="Times New Roman" w:hAnsi="Times New Roman" w:cs="Times New Roman"/>
          <w:color w:val="000000" w:themeColor="text1"/>
          <w:sz w:val="24"/>
          <w:szCs w:val="24"/>
        </w:rPr>
        <w:t xml:space="preserve"> des Sciences de </w:t>
      </w:r>
      <w:proofErr w:type="spellStart"/>
      <w:r w:rsidRPr="0069158C">
        <w:rPr>
          <w:rFonts w:ascii="Times New Roman" w:hAnsi="Times New Roman" w:cs="Times New Roman"/>
          <w:color w:val="000000" w:themeColor="text1"/>
          <w:sz w:val="24"/>
          <w:szCs w:val="24"/>
        </w:rPr>
        <w:t>l'Evolution</w:t>
      </w:r>
      <w:proofErr w:type="spellEnd"/>
      <w:r w:rsidRPr="0069158C">
        <w:rPr>
          <w:rFonts w:ascii="Times New Roman" w:hAnsi="Times New Roman" w:cs="Times New Roman"/>
          <w:color w:val="000000" w:themeColor="text1"/>
          <w:sz w:val="24"/>
          <w:szCs w:val="24"/>
        </w:rPr>
        <w:t>, CNRS</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Universite</w:t>
      </w:r>
      <w:proofErr w:type="spellEnd"/>
      <w:r w:rsidRPr="0069158C">
        <w:rPr>
          <w:rFonts w:ascii="Times New Roman" w:hAnsi="Times New Roman" w:cs="Times New Roman"/>
          <w:color w:val="000000" w:themeColor="text1"/>
          <w:sz w:val="24"/>
          <w:szCs w:val="24"/>
        </w:rPr>
        <w:t xml:space="preserve"> de Montpellier, Place Eugene </w:t>
      </w:r>
      <w:proofErr w:type="spellStart"/>
      <w:r w:rsidRPr="0069158C">
        <w:rPr>
          <w:rFonts w:ascii="Times New Roman" w:hAnsi="Times New Roman" w:cs="Times New Roman"/>
          <w:color w:val="000000" w:themeColor="text1"/>
          <w:sz w:val="24"/>
          <w:szCs w:val="24"/>
        </w:rPr>
        <w:t>Bataillon</w:t>
      </w:r>
      <w:proofErr w:type="spellEnd"/>
      <w:r w:rsidRPr="0069158C">
        <w:rPr>
          <w:rFonts w:ascii="Times New Roman" w:hAnsi="Times New Roman" w:cs="Times New Roman"/>
          <w:color w:val="000000" w:themeColor="text1"/>
          <w:sz w:val="24"/>
          <w:szCs w:val="24"/>
        </w:rPr>
        <w:t>, Montpellier</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34095, France</w:t>
      </w:r>
    </w:p>
    <w:p w14:paraId="4C0AB65B" w14:textId="642F9562" w:rsidR="004E0257" w:rsidRPr="0069158C" w:rsidRDefault="004E0257" w:rsidP="00BB69AF">
      <w:pPr>
        <w:pStyle w:val="HTMLPreformatted"/>
        <w:ind w:left="922" w:hanging="922"/>
        <w:rPr>
          <w:rFonts w:ascii="Times New Roman" w:hAnsi="Times New Roman" w:cs="Times New Roman"/>
          <w:color w:val="000000" w:themeColor="text1"/>
          <w:sz w:val="24"/>
          <w:szCs w:val="24"/>
          <w:lang w:val="fr-FR"/>
        </w:rPr>
      </w:pPr>
      <w:r w:rsidRPr="00BB69AF">
        <w:rPr>
          <w:rFonts w:ascii="Times New Roman" w:hAnsi="Times New Roman" w:cs="Times New Roman"/>
          <w:b/>
          <w:bCs/>
          <w:color w:val="000000" w:themeColor="text1"/>
          <w:sz w:val="24"/>
          <w:szCs w:val="24"/>
          <w:lang w:val="fr-FR"/>
        </w:rPr>
        <w:t>[3]</w:t>
      </w:r>
      <w:r w:rsidRPr="0069158C">
        <w:rPr>
          <w:rFonts w:ascii="Times New Roman" w:hAnsi="Times New Roman" w:cs="Times New Roman"/>
          <w:color w:val="000000" w:themeColor="text1"/>
          <w:sz w:val="24"/>
          <w:szCs w:val="24"/>
          <w:lang w:val="fr-FR"/>
        </w:rPr>
        <w:t xml:space="preserve"> </w:t>
      </w:r>
      <w:proofErr w:type="spellStart"/>
      <w:proofErr w:type="gramStart"/>
      <w:r w:rsidRPr="0069158C">
        <w:rPr>
          <w:rFonts w:ascii="Times New Roman" w:hAnsi="Times New Roman" w:cs="Times New Roman"/>
          <w:color w:val="000000" w:themeColor="text1"/>
          <w:sz w:val="24"/>
          <w:szCs w:val="24"/>
          <w:lang w:val="fr-FR"/>
        </w:rPr>
        <w:t>Gibb,G.C</w:t>
      </w:r>
      <w:proofErr w:type="spellEnd"/>
      <w:r w:rsidRPr="0069158C">
        <w:rPr>
          <w:rFonts w:ascii="Times New Roman" w:hAnsi="Times New Roman" w:cs="Times New Roman"/>
          <w:color w:val="000000" w:themeColor="text1"/>
          <w:sz w:val="24"/>
          <w:szCs w:val="24"/>
          <w:lang w:val="fr-FR"/>
        </w:rPr>
        <w:t>.</w:t>
      </w:r>
      <w:proofErr w:type="gram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Condamine,F.L</w:t>
      </w:r>
      <w:proofErr w:type="spell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Melanie,K</w:t>
      </w:r>
      <w:proofErr w:type="spell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Enk,J</w:t>
      </w:r>
      <w:proofErr w:type="spell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Moraes-Barros,N</w:t>
      </w:r>
      <w:proofErr w:type="spellEnd"/>
      <w:r w:rsidRPr="0069158C">
        <w:rPr>
          <w:rFonts w:ascii="Times New Roman" w:hAnsi="Times New Roman" w:cs="Times New Roman"/>
          <w:color w:val="000000" w:themeColor="text1"/>
          <w:sz w:val="24"/>
          <w:szCs w:val="24"/>
          <w:lang w:val="fr-FR"/>
        </w:rPr>
        <w:t>.,</w:t>
      </w:r>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Superina,M</w:t>
      </w:r>
      <w:proofErr w:type="spell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Poinar,H.N</w:t>
      </w:r>
      <w:proofErr w:type="spellEnd"/>
      <w:r w:rsidRPr="0069158C">
        <w:rPr>
          <w:rFonts w:ascii="Times New Roman" w:hAnsi="Times New Roman" w:cs="Times New Roman"/>
          <w:color w:val="000000" w:themeColor="text1"/>
          <w:sz w:val="24"/>
          <w:szCs w:val="24"/>
          <w:lang w:val="fr-FR"/>
        </w:rPr>
        <w:t xml:space="preserve">. and </w:t>
      </w:r>
      <w:proofErr w:type="spellStart"/>
      <w:r w:rsidRPr="0069158C">
        <w:rPr>
          <w:rFonts w:ascii="Times New Roman" w:hAnsi="Times New Roman" w:cs="Times New Roman"/>
          <w:color w:val="000000" w:themeColor="text1"/>
          <w:sz w:val="24"/>
          <w:szCs w:val="24"/>
          <w:lang w:val="fr-FR"/>
        </w:rPr>
        <w:t>Delsuc,F</w:t>
      </w:r>
      <w:proofErr w:type="spellEnd"/>
      <w:r w:rsidRPr="0069158C">
        <w:rPr>
          <w:rFonts w:ascii="Times New Roman" w:hAnsi="Times New Roman" w:cs="Times New Roman"/>
          <w:color w:val="000000" w:themeColor="text1"/>
          <w:sz w:val="24"/>
          <w:szCs w:val="24"/>
          <w:lang w:val="fr-FR"/>
        </w:rPr>
        <w:t>.</w:t>
      </w:r>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Sample</w:t>
      </w:r>
      <w:proofErr w:type="spellEnd"/>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Submitted</w:t>
      </w:r>
      <w:proofErr w:type="spellEnd"/>
      <w:r w:rsidRPr="0069158C">
        <w:rPr>
          <w:rFonts w:ascii="Times New Roman" w:hAnsi="Times New Roman" w:cs="Times New Roman"/>
          <w:color w:val="000000" w:themeColor="text1"/>
          <w:sz w:val="24"/>
          <w:szCs w:val="24"/>
          <w:lang w:val="fr-FR"/>
        </w:rPr>
        <w:t xml:space="preserve"> (23-SEP-2015) Institut des Sciences de l'</w:t>
      </w:r>
      <w:proofErr w:type="spellStart"/>
      <w:r w:rsidRPr="0069158C">
        <w:rPr>
          <w:rFonts w:ascii="Times New Roman" w:hAnsi="Times New Roman" w:cs="Times New Roman"/>
          <w:color w:val="000000" w:themeColor="text1"/>
          <w:sz w:val="24"/>
          <w:szCs w:val="24"/>
          <w:lang w:val="fr-FR"/>
        </w:rPr>
        <w:t>Evolution</w:t>
      </w:r>
      <w:proofErr w:type="spellEnd"/>
      <w:r w:rsidRPr="0069158C">
        <w:rPr>
          <w:rFonts w:ascii="Times New Roman" w:hAnsi="Times New Roman" w:cs="Times New Roman"/>
          <w:color w:val="000000" w:themeColor="text1"/>
          <w:sz w:val="24"/>
          <w:szCs w:val="24"/>
          <w:lang w:val="fr-FR"/>
        </w:rPr>
        <w:t>, CNRS</w:t>
      </w:r>
      <w:r w:rsidRPr="0069158C">
        <w:rPr>
          <w:rFonts w:ascii="Times New Roman" w:hAnsi="Times New Roman" w:cs="Times New Roman"/>
          <w:color w:val="000000" w:themeColor="text1"/>
          <w:sz w:val="24"/>
          <w:szCs w:val="24"/>
          <w:lang w:val="fr-FR"/>
        </w:rPr>
        <w:t xml:space="preserve"> </w:t>
      </w:r>
      <w:proofErr w:type="spellStart"/>
      <w:r w:rsidRPr="0069158C">
        <w:rPr>
          <w:rFonts w:ascii="Times New Roman" w:hAnsi="Times New Roman" w:cs="Times New Roman"/>
          <w:color w:val="000000" w:themeColor="text1"/>
          <w:sz w:val="24"/>
          <w:szCs w:val="24"/>
          <w:lang w:val="fr-FR"/>
        </w:rPr>
        <w:t>Universite</w:t>
      </w:r>
      <w:proofErr w:type="spellEnd"/>
      <w:r w:rsidRPr="0069158C">
        <w:rPr>
          <w:rFonts w:ascii="Times New Roman" w:hAnsi="Times New Roman" w:cs="Times New Roman"/>
          <w:color w:val="000000" w:themeColor="text1"/>
          <w:sz w:val="24"/>
          <w:szCs w:val="24"/>
          <w:lang w:val="fr-FR"/>
        </w:rPr>
        <w:t xml:space="preserve"> de Montpellier, Place Eugene Bataillon, Montpellier</w:t>
      </w:r>
      <w:r w:rsidRPr="0069158C">
        <w:rPr>
          <w:rFonts w:ascii="Times New Roman" w:hAnsi="Times New Roman" w:cs="Times New Roman"/>
          <w:color w:val="000000" w:themeColor="text1"/>
          <w:sz w:val="24"/>
          <w:szCs w:val="24"/>
          <w:lang w:val="fr-FR"/>
        </w:rPr>
        <w:t xml:space="preserve"> </w:t>
      </w:r>
      <w:r w:rsidRPr="0069158C">
        <w:rPr>
          <w:rFonts w:ascii="Times New Roman" w:hAnsi="Times New Roman" w:cs="Times New Roman"/>
          <w:color w:val="000000" w:themeColor="text1"/>
          <w:sz w:val="24"/>
          <w:szCs w:val="24"/>
          <w:lang w:val="fr-FR"/>
        </w:rPr>
        <w:t>34095, France</w:t>
      </w:r>
    </w:p>
    <w:p w14:paraId="30A916E2" w14:textId="1082B9F4" w:rsidR="004E0257" w:rsidRPr="0069158C" w:rsidRDefault="004E0257" w:rsidP="00BB69AF">
      <w:pPr>
        <w:pStyle w:val="HTMLPreformatted"/>
        <w:ind w:left="922" w:hanging="922"/>
        <w:rPr>
          <w:rFonts w:ascii="Times New Roman" w:hAnsi="Times New Roman" w:cs="Times New Roman"/>
          <w:color w:val="000000" w:themeColor="text1"/>
          <w:sz w:val="24"/>
          <w:szCs w:val="24"/>
        </w:rPr>
      </w:pPr>
      <w:r w:rsidRPr="00BB69AF">
        <w:rPr>
          <w:rFonts w:ascii="Times New Roman" w:hAnsi="Times New Roman" w:cs="Times New Roman"/>
          <w:b/>
          <w:bCs/>
          <w:color w:val="000000" w:themeColor="text1"/>
          <w:sz w:val="24"/>
          <w:szCs w:val="24"/>
        </w:rPr>
        <w:t>[4]</w:t>
      </w:r>
      <w:r w:rsidRPr="0069158C">
        <w:rPr>
          <w:rFonts w:ascii="Times New Roman" w:hAnsi="Times New Roman" w:cs="Times New Roman"/>
          <w:color w:val="000000" w:themeColor="text1"/>
          <w:sz w:val="24"/>
          <w:szCs w:val="24"/>
        </w:rPr>
        <w:t xml:space="preserve"> </w:t>
      </w:r>
      <w:proofErr w:type="spellStart"/>
      <w:proofErr w:type="gramStart"/>
      <w:r w:rsidRPr="0069158C">
        <w:rPr>
          <w:rFonts w:ascii="Times New Roman" w:hAnsi="Times New Roman" w:cs="Times New Roman"/>
          <w:color w:val="000000" w:themeColor="text1"/>
          <w:sz w:val="24"/>
          <w:szCs w:val="24"/>
        </w:rPr>
        <w:t>Arnason,U</w:t>
      </w:r>
      <w:proofErr w:type="spellEnd"/>
      <w:r w:rsidRPr="0069158C">
        <w:rPr>
          <w:rFonts w:ascii="Times New Roman" w:hAnsi="Times New Roman" w:cs="Times New Roman"/>
          <w:color w:val="000000" w:themeColor="text1"/>
          <w:sz w:val="24"/>
          <w:szCs w:val="24"/>
        </w:rPr>
        <w:t>.</w:t>
      </w:r>
      <w:proofErr w:type="gram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Adegoke,J.A</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Bodin,K</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Born,E.W</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Esa,Y.B</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Gullberg,A</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Nilsson,M</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Short,R.V</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Xu,X</w:t>
      </w:r>
      <w:proofErr w:type="spellEnd"/>
      <w:r w:rsidRPr="0069158C">
        <w:rPr>
          <w:rFonts w:ascii="Times New Roman" w:hAnsi="Times New Roman" w:cs="Times New Roman"/>
          <w:color w:val="000000" w:themeColor="text1"/>
          <w:sz w:val="24"/>
          <w:szCs w:val="24"/>
        </w:rPr>
        <w:t xml:space="preserve">. and </w:t>
      </w:r>
      <w:proofErr w:type="spellStart"/>
      <w:r w:rsidRPr="0069158C">
        <w:rPr>
          <w:rFonts w:ascii="Times New Roman" w:hAnsi="Times New Roman" w:cs="Times New Roman"/>
          <w:color w:val="000000" w:themeColor="text1"/>
          <w:sz w:val="24"/>
          <w:szCs w:val="24"/>
        </w:rPr>
        <w:t>Janke,A</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Mammalian mitogenomic relationships and the root of the eutherian</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tree</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Proc. Natl. Acad. Sci. U.S.A. 99 (12), 8151-8156 (2002)</w:t>
      </w:r>
    </w:p>
    <w:p w14:paraId="721C373A" w14:textId="022487F5" w:rsidR="00DF52BD" w:rsidRPr="0069158C" w:rsidRDefault="004E0257" w:rsidP="00BB69AF">
      <w:pPr>
        <w:pStyle w:val="HTMLPreformatted"/>
        <w:ind w:left="922" w:hanging="922"/>
        <w:rPr>
          <w:rFonts w:ascii="Times New Roman" w:hAnsi="Times New Roman" w:cs="Times New Roman"/>
          <w:color w:val="000000" w:themeColor="text1"/>
          <w:sz w:val="24"/>
          <w:szCs w:val="24"/>
        </w:rPr>
      </w:pPr>
      <w:r w:rsidRPr="00BB69AF">
        <w:rPr>
          <w:rFonts w:ascii="Times New Roman" w:hAnsi="Times New Roman" w:cs="Times New Roman"/>
          <w:b/>
          <w:bCs/>
          <w:color w:val="000000" w:themeColor="text1"/>
          <w:sz w:val="24"/>
          <w:szCs w:val="24"/>
        </w:rPr>
        <w:t>[5]</w:t>
      </w:r>
      <w:r w:rsidRPr="0069158C">
        <w:rPr>
          <w:rFonts w:ascii="Times New Roman" w:hAnsi="Times New Roman" w:cs="Times New Roman"/>
          <w:color w:val="000000" w:themeColor="text1"/>
          <w:sz w:val="24"/>
          <w:szCs w:val="24"/>
        </w:rPr>
        <w:t xml:space="preserve"> </w:t>
      </w:r>
      <w:proofErr w:type="spellStart"/>
      <w:proofErr w:type="gramStart"/>
      <w:r w:rsidRPr="0069158C">
        <w:rPr>
          <w:rFonts w:ascii="Times New Roman" w:hAnsi="Times New Roman" w:cs="Times New Roman"/>
          <w:color w:val="000000" w:themeColor="text1"/>
          <w:sz w:val="24"/>
          <w:szCs w:val="24"/>
        </w:rPr>
        <w:t>Delsuc,F</w:t>
      </w:r>
      <w:proofErr w:type="spellEnd"/>
      <w:r w:rsidRPr="0069158C">
        <w:rPr>
          <w:rFonts w:ascii="Times New Roman" w:hAnsi="Times New Roman" w:cs="Times New Roman"/>
          <w:color w:val="000000" w:themeColor="text1"/>
          <w:sz w:val="24"/>
          <w:szCs w:val="24"/>
        </w:rPr>
        <w:t>.</w:t>
      </w:r>
      <w:proofErr w:type="gram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Kuch,M</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Gibb,G.C</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Hughes,J</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Szpak,P</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Southon,J</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Enk,J</w:t>
      </w:r>
      <w:proofErr w:type="spell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Duggan,A.T</w:t>
      </w:r>
      <w:proofErr w:type="spellEnd"/>
      <w:r w:rsidRPr="0069158C">
        <w:rPr>
          <w:rFonts w:ascii="Times New Roman" w:hAnsi="Times New Roman" w:cs="Times New Roman"/>
          <w:color w:val="000000" w:themeColor="text1"/>
          <w:sz w:val="24"/>
          <w:szCs w:val="24"/>
        </w:rPr>
        <w:t xml:space="preserve">. and </w:t>
      </w:r>
      <w:proofErr w:type="spellStart"/>
      <w:r w:rsidRPr="0069158C">
        <w:rPr>
          <w:rFonts w:ascii="Times New Roman" w:hAnsi="Times New Roman" w:cs="Times New Roman"/>
          <w:color w:val="000000" w:themeColor="text1"/>
          <w:sz w:val="24"/>
          <w:szCs w:val="24"/>
        </w:rPr>
        <w:t>Poinar,H.N</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Resolving the phylogenetic position of Darwin's extinct ground</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sloth (/Mylodon darwinii/) using mitogenomic and nuclear exon data</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Proc. Biol. Sci. 285, 20180214 (2018)</w:t>
      </w:r>
    </w:p>
    <w:p w14:paraId="5DB072FB" w14:textId="336F4D8D" w:rsidR="00C147D9" w:rsidRPr="00BB69AF" w:rsidRDefault="00DF52BD" w:rsidP="00BB69AF">
      <w:pPr>
        <w:pStyle w:val="HTMLPreformatted"/>
        <w:ind w:left="922" w:hanging="922"/>
        <w:rPr>
          <w:rFonts w:ascii="Times New Roman" w:hAnsi="Times New Roman" w:cs="Times New Roman"/>
          <w:color w:val="000000" w:themeColor="text1"/>
          <w:sz w:val="24"/>
          <w:szCs w:val="24"/>
        </w:rPr>
      </w:pPr>
      <w:r w:rsidRPr="00BB69AF">
        <w:rPr>
          <w:rFonts w:ascii="Times New Roman" w:hAnsi="Times New Roman" w:cs="Times New Roman"/>
          <w:b/>
          <w:bCs/>
          <w:color w:val="000000" w:themeColor="text1"/>
          <w:sz w:val="24"/>
          <w:szCs w:val="24"/>
        </w:rPr>
        <w:t>[6]</w:t>
      </w:r>
      <w:r w:rsidRPr="0069158C">
        <w:rPr>
          <w:rFonts w:ascii="Times New Roman" w:hAnsi="Times New Roman" w:cs="Times New Roman"/>
          <w:color w:val="000000" w:themeColor="text1"/>
          <w:sz w:val="24"/>
          <w:szCs w:val="24"/>
        </w:rPr>
        <w:t xml:space="preserve"> </w:t>
      </w:r>
      <w:proofErr w:type="spellStart"/>
      <w:proofErr w:type="gramStart"/>
      <w:r w:rsidRPr="0069158C">
        <w:rPr>
          <w:rFonts w:ascii="Times New Roman" w:hAnsi="Times New Roman" w:cs="Times New Roman"/>
          <w:color w:val="000000" w:themeColor="text1"/>
          <w:sz w:val="24"/>
          <w:szCs w:val="24"/>
        </w:rPr>
        <w:t>Song,X</w:t>
      </w:r>
      <w:proofErr w:type="spellEnd"/>
      <w:r w:rsidRPr="0069158C">
        <w:rPr>
          <w:rFonts w:ascii="Times New Roman" w:hAnsi="Times New Roman" w:cs="Times New Roman"/>
          <w:color w:val="000000" w:themeColor="text1"/>
          <w:sz w:val="24"/>
          <w:szCs w:val="24"/>
        </w:rPr>
        <w:t>.</w:t>
      </w:r>
      <w:proofErr w:type="gramEnd"/>
      <w:r w:rsidRPr="0069158C">
        <w:rPr>
          <w:rFonts w:ascii="Times New Roman" w:hAnsi="Times New Roman" w:cs="Times New Roman"/>
          <w:color w:val="000000" w:themeColor="text1"/>
          <w:sz w:val="24"/>
          <w:szCs w:val="24"/>
        </w:rPr>
        <w:t xml:space="preserve">, </w:t>
      </w:r>
      <w:proofErr w:type="spellStart"/>
      <w:r w:rsidRPr="0069158C">
        <w:rPr>
          <w:rFonts w:ascii="Times New Roman" w:hAnsi="Times New Roman" w:cs="Times New Roman"/>
          <w:color w:val="000000" w:themeColor="text1"/>
          <w:sz w:val="24"/>
          <w:szCs w:val="24"/>
        </w:rPr>
        <w:t>Chen,L</w:t>
      </w:r>
      <w:proofErr w:type="spellEnd"/>
      <w:r w:rsidRPr="0069158C">
        <w:rPr>
          <w:rFonts w:ascii="Times New Roman" w:hAnsi="Times New Roman" w:cs="Times New Roman"/>
          <w:color w:val="000000" w:themeColor="text1"/>
          <w:sz w:val="24"/>
          <w:szCs w:val="24"/>
        </w:rPr>
        <w:t xml:space="preserve">. and </w:t>
      </w:r>
      <w:proofErr w:type="spellStart"/>
      <w:r w:rsidRPr="0069158C">
        <w:rPr>
          <w:rFonts w:ascii="Times New Roman" w:hAnsi="Times New Roman" w:cs="Times New Roman"/>
          <w:color w:val="000000" w:themeColor="text1"/>
          <w:sz w:val="24"/>
          <w:szCs w:val="24"/>
        </w:rPr>
        <w:t>Chen,X</w:t>
      </w:r>
      <w:proofErr w:type="spellEnd"/>
      <w:r w:rsidRPr="0069158C">
        <w:rPr>
          <w:rFonts w:ascii="Times New Roman" w:hAnsi="Times New Roman" w:cs="Times New Roman"/>
          <w:color w:val="000000" w:themeColor="text1"/>
          <w:sz w:val="24"/>
          <w:szCs w:val="24"/>
        </w:rPr>
        <w:t>.</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Direct Submission</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Submitted (25-JUN-2015) BGI Education Center, University of Chinese</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Academy of Sciences, No. 11 Building, Beishan Industrial Park,</w:t>
      </w:r>
      <w:r w:rsidRPr="0069158C">
        <w:rPr>
          <w:rFonts w:ascii="Times New Roman" w:hAnsi="Times New Roman" w:cs="Times New Roman"/>
          <w:color w:val="000000" w:themeColor="text1"/>
          <w:sz w:val="24"/>
          <w:szCs w:val="24"/>
        </w:rPr>
        <w:t xml:space="preserve"> </w:t>
      </w:r>
      <w:r w:rsidRPr="0069158C">
        <w:rPr>
          <w:rFonts w:ascii="Times New Roman" w:hAnsi="Times New Roman" w:cs="Times New Roman"/>
          <w:color w:val="000000" w:themeColor="text1"/>
          <w:sz w:val="24"/>
          <w:szCs w:val="24"/>
        </w:rPr>
        <w:t>Yantian District, Shenzhen, Guangdong 518083, China</w:t>
      </w:r>
    </w:p>
    <w:sectPr w:rsidR="00C147D9" w:rsidRPr="00BB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A2A"/>
    <w:multiLevelType w:val="multilevel"/>
    <w:tmpl w:val="D8A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72F4"/>
    <w:multiLevelType w:val="hybridMultilevel"/>
    <w:tmpl w:val="5D0C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D593E"/>
    <w:multiLevelType w:val="hybridMultilevel"/>
    <w:tmpl w:val="1E4817F4"/>
    <w:lvl w:ilvl="0" w:tplc="D25CB1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12826"/>
    <w:multiLevelType w:val="hybridMultilevel"/>
    <w:tmpl w:val="1DA6DEC4"/>
    <w:lvl w:ilvl="0" w:tplc="C9625A2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51FC0"/>
    <w:multiLevelType w:val="hybridMultilevel"/>
    <w:tmpl w:val="9D30C52C"/>
    <w:lvl w:ilvl="0" w:tplc="E706944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90"/>
    <w:rsid w:val="00040581"/>
    <w:rsid w:val="0007200F"/>
    <w:rsid w:val="00083311"/>
    <w:rsid w:val="000D54C5"/>
    <w:rsid w:val="00100DA5"/>
    <w:rsid w:val="00103391"/>
    <w:rsid w:val="00143C84"/>
    <w:rsid w:val="00143ED9"/>
    <w:rsid w:val="00214F49"/>
    <w:rsid w:val="0021714C"/>
    <w:rsid w:val="002927C9"/>
    <w:rsid w:val="002B18C2"/>
    <w:rsid w:val="002D6F00"/>
    <w:rsid w:val="00421590"/>
    <w:rsid w:val="00424252"/>
    <w:rsid w:val="004B2507"/>
    <w:rsid w:val="004E0257"/>
    <w:rsid w:val="00540021"/>
    <w:rsid w:val="005501F4"/>
    <w:rsid w:val="00583500"/>
    <w:rsid w:val="005C1DC3"/>
    <w:rsid w:val="005D19FD"/>
    <w:rsid w:val="005E017F"/>
    <w:rsid w:val="00623305"/>
    <w:rsid w:val="00645B15"/>
    <w:rsid w:val="0069158C"/>
    <w:rsid w:val="006C2F63"/>
    <w:rsid w:val="007137DA"/>
    <w:rsid w:val="00761E0E"/>
    <w:rsid w:val="00816B8C"/>
    <w:rsid w:val="008920BB"/>
    <w:rsid w:val="00892B29"/>
    <w:rsid w:val="008B23B4"/>
    <w:rsid w:val="008F07AC"/>
    <w:rsid w:val="00976E0B"/>
    <w:rsid w:val="009858B1"/>
    <w:rsid w:val="0099447A"/>
    <w:rsid w:val="009C2A95"/>
    <w:rsid w:val="00A53601"/>
    <w:rsid w:val="00B41B5B"/>
    <w:rsid w:val="00B51A5E"/>
    <w:rsid w:val="00BB69AF"/>
    <w:rsid w:val="00C147D9"/>
    <w:rsid w:val="00C20ED7"/>
    <w:rsid w:val="00C30C67"/>
    <w:rsid w:val="00C62014"/>
    <w:rsid w:val="00C65BF4"/>
    <w:rsid w:val="00CC4B56"/>
    <w:rsid w:val="00D12050"/>
    <w:rsid w:val="00DB74B7"/>
    <w:rsid w:val="00DF52BD"/>
    <w:rsid w:val="00E14232"/>
    <w:rsid w:val="00E22C7F"/>
    <w:rsid w:val="00EB1B4A"/>
    <w:rsid w:val="00F26350"/>
    <w:rsid w:val="00F2758A"/>
    <w:rsid w:val="00F3578F"/>
    <w:rsid w:val="00F4765A"/>
    <w:rsid w:val="00FC4AAC"/>
    <w:rsid w:val="00FD378D"/>
    <w:rsid w:val="00FD569E"/>
    <w:rsid w:val="00FF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8274"/>
  <w15:chartTrackingRefBased/>
  <w15:docId w15:val="{AAC1D937-FCC3-9E41-8DB2-6AB15FA0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0F"/>
    <w:rPr>
      <w:rFonts w:ascii="Times New Roman" w:eastAsia="Times New Roman" w:hAnsi="Times New Roman" w:cs="Times New Roman"/>
    </w:rPr>
  </w:style>
  <w:style w:type="paragraph" w:styleId="Heading1">
    <w:name w:val="heading 1"/>
    <w:basedOn w:val="Normal"/>
    <w:next w:val="Normal"/>
    <w:link w:val="Heading1Char"/>
    <w:uiPriority w:val="9"/>
    <w:qFormat/>
    <w:rsid w:val="00C147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7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7D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76E0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590"/>
    <w:pPr>
      <w:ind w:left="720"/>
      <w:contextualSpacing/>
    </w:pPr>
  </w:style>
  <w:style w:type="table" w:styleId="TableGrid">
    <w:name w:val="Table Grid"/>
    <w:basedOn w:val="TableNormal"/>
    <w:uiPriority w:val="39"/>
    <w:rsid w:val="00994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47D9"/>
    <w:rPr>
      <w:color w:val="0563C1" w:themeColor="hyperlink"/>
      <w:u w:val="single"/>
    </w:rPr>
  </w:style>
  <w:style w:type="character" w:customStyle="1" w:styleId="apple-converted-space">
    <w:name w:val="apple-converted-space"/>
    <w:basedOn w:val="DefaultParagraphFont"/>
    <w:rsid w:val="00C147D9"/>
  </w:style>
  <w:style w:type="character" w:styleId="Emphasis">
    <w:name w:val="Emphasis"/>
    <w:basedOn w:val="DefaultParagraphFont"/>
    <w:uiPriority w:val="20"/>
    <w:qFormat/>
    <w:rsid w:val="00C147D9"/>
    <w:rPr>
      <w:i/>
      <w:iCs/>
    </w:rPr>
  </w:style>
  <w:style w:type="character" w:styleId="UnresolvedMention">
    <w:name w:val="Unresolved Mention"/>
    <w:basedOn w:val="DefaultParagraphFont"/>
    <w:uiPriority w:val="99"/>
    <w:semiHidden/>
    <w:unhideWhenUsed/>
    <w:rsid w:val="00C147D9"/>
    <w:rPr>
      <w:color w:val="605E5C"/>
      <w:shd w:val="clear" w:color="auto" w:fill="E1DFDD"/>
    </w:rPr>
  </w:style>
  <w:style w:type="character" w:customStyle="1" w:styleId="Heading1Char">
    <w:name w:val="Heading 1 Char"/>
    <w:basedOn w:val="DefaultParagraphFont"/>
    <w:link w:val="Heading1"/>
    <w:uiPriority w:val="9"/>
    <w:rsid w:val="00C147D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147D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147D9"/>
    <w:rPr>
      <w:rFonts w:eastAsiaTheme="minorEastAsia"/>
      <w:color w:val="5A5A5A" w:themeColor="text1" w:themeTint="A5"/>
      <w:spacing w:val="15"/>
      <w:sz w:val="22"/>
      <w:szCs w:val="22"/>
    </w:rPr>
  </w:style>
  <w:style w:type="character" w:styleId="BookTitle">
    <w:name w:val="Book Title"/>
    <w:basedOn w:val="DefaultParagraphFont"/>
    <w:uiPriority w:val="33"/>
    <w:qFormat/>
    <w:rsid w:val="00C147D9"/>
    <w:rPr>
      <w:b/>
      <w:bCs/>
      <w:i/>
      <w:iCs/>
      <w:spacing w:val="5"/>
    </w:rPr>
  </w:style>
  <w:style w:type="character" w:styleId="IntenseReference">
    <w:name w:val="Intense Reference"/>
    <w:basedOn w:val="DefaultParagraphFont"/>
    <w:uiPriority w:val="32"/>
    <w:qFormat/>
    <w:rsid w:val="00C147D9"/>
    <w:rPr>
      <w:b/>
      <w:bCs/>
      <w:smallCaps/>
      <w:color w:val="4472C4" w:themeColor="accent1"/>
      <w:spacing w:val="5"/>
    </w:rPr>
  </w:style>
  <w:style w:type="character" w:styleId="SubtleReference">
    <w:name w:val="Subtle Reference"/>
    <w:basedOn w:val="DefaultParagraphFont"/>
    <w:uiPriority w:val="31"/>
    <w:qFormat/>
    <w:rsid w:val="00C147D9"/>
    <w:rPr>
      <w:smallCaps/>
      <w:color w:val="5A5A5A" w:themeColor="text1" w:themeTint="A5"/>
    </w:rPr>
  </w:style>
  <w:style w:type="paragraph" w:styleId="Title">
    <w:name w:val="Title"/>
    <w:basedOn w:val="Normal"/>
    <w:next w:val="Normal"/>
    <w:link w:val="TitleChar"/>
    <w:uiPriority w:val="10"/>
    <w:qFormat/>
    <w:rsid w:val="00C147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7D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147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47D9"/>
    <w:rPr>
      <w:rFonts w:asciiTheme="majorHAnsi" w:eastAsiaTheme="majorEastAsia" w:hAnsiTheme="majorHAnsi" w:cstheme="majorBidi"/>
      <w:color w:val="1F3763" w:themeColor="accent1" w:themeShade="7F"/>
    </w:rPr>
  </w:style>
  <w:style w:type="paragraph" w:styleId="IntenseQuote">
    <w:name w:val="Intense Quote"/>
    <w:basedOn w:val="Normal"/>
    <w:next w:val="Normal"/>
    <w:link w:val="IntenseQuoteChar"/>
    <w:uiPriority w:val="30"/>
    <w:qFormat/>
    <w:rsid w:val="00976E0B"/>
    <w:pPr>
      <w:pBdr>
        <w:top w:val="single" w:sz="4" w:space="5" w:color="000000" w:themeColor="text1"/>
        <w:bottom w:val="single" w:sz="4" w:space="5" w:color="000000" w:themeColor="text1"/>
      </w:pBdr>
      <w:spacing w:before="360" w:after="360"/>
      <w:ind w:left="720" w:right="864"/>
      <w:jc w:val="center"/>
    </w:pPr>
    <w:rPr>
      <w:i/>
      <w:iCs/>
      <w:color w:val="000000" w:themeColor="text1"/>
    </w:rPr>
  </w:style>
  <w:style w:type="character" w:customStyle="1" w:styleId="IntenseQuoteChar">
    <w:name w:val="Intense Quote Char"/>
    <w:basedOn w:val="DefaultParagraphFont"/>
    <w:link w:val="IntenseQuote"/>
    <w:uiPriority w:val="30"/>
    <w:rsid w:val="00976E0B"/>
    <w:rPr>
      <w:rFonts w:ascii="Times New Roman" w:hAnsi="Times New Roman"/>
      <w:i/>
      <w:iCs/>
      <w:color w:val="000000" w:themeColor="text1"/>
    </w:rPr>
  </w:style>
  <w:style w:type="paragraph" w:styleId="Quote">
    <w:name w:val="Quote"/>
    <w:basedOn w:val="Normal"/>
    <w:next w:val="Normal"/>
    <w:link w:val="QuoteChar"/>
    <w:uiPriority w:val="29"/>
    <w:qFormat/>
    <w:rsid w:val="00976E0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6E0B"/>
    <w:rPr>
      <w:i/>
      <w:iCs/>
      <w:color w:val="404040" w:themeColor="text1" w:themeTint="BF"/>
    </w:rPr>
  </w:style>
  <w:style w:type="character" w:styleId="Strong">
    <w:name w:val="Strong"/>
    <w:basedOn w:val="DefaultParagraphFont"/>
    <w:uiPriority w:val="22"/>
    <w:qFormat/>
    <w:rsid w:val="00976E0B"/>
    <w:rPr>
      <w:b/>
      <w:bCs/>
    </w:rPr>
  </w:style>
  <w:style w:type="character" w:styleId="SubtleEmphasis">
    <w:name w:val="Subtle Emphasis"/>
    <w:basedOn w:val="DefaultParagraphFont"/>
    <w:uiPriority w:val="19"/>
    <w:qFormat/>
    <w:rsid w:val="00976E0B"/>
    <w:rPr>
      <w:i/>
      <w:iCs/>
      <w:color w:val="404040" w:themeColor="text1" w:themeTint="BF"/>
    </w:rPr>
  </w:style>
  <w:style w:type="character" w:customStyle="1" w:styleId="Heading4Char">
    <w:name w:val="Heading 4 Char"/>
    <w:basedOn w:val="DefaultParagraphFont"/>
    <w:link w:val="Heading4"/>
    <w:uiPriority w:val="9"/>
    <w:rsid w:val="00976E0B"/>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976E0B"/>
    <w:rPr>
      <w:i/>
      <w:iCs/>
      <w:color w:val="4472C4" w:themeColor="accent1"/>
    </w:rPr>
  </w:style>
  <w:style w:type="paragraph" w:styleId="HTMLPreformatted">
    <w:name w:val="HTML Preformatted"/>
    <w:basedOn w:val="Normal"/>
    <w:link w:val="HTMLPreformattedChar"/>
    <w:uiPriority w:val="99"/>
    <w:unhideWhenUsed/>
    <w:rsid w:val="00B41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41B5B"/>
    <w:rPr>
      <w:rFonts w:ascii="Courier New" w:eastAsia="Times New Roman" w:hAnsi="Courier New" w:cs="Courier New"/>
      <w:sz w:val="20"/>
      <w:szCs w:val="20"/>
    </w:rPr>
  </w:style>
  <w:style w:type="character" w:customStyle="1" w:styleId="feature">
    <w:name w:val="feature"/>
    <w:basedOn w:val="DefaultParagraphFont"/>
    <w:rsid w:val="00B41B5B"/>
  </w:style>
  <w:style w:type="paragraph" w:styleId="Caption">
    <w:name w:val="caption"/>
    <w:basedOn w:val="Normal"/>
    <w:next w:val="Normal"/>
    <w:uiPriority w:val="35"/>
    <w:unhideWhenUsed/>
    <w:qFormat/>
    <w:rsid w:val="00F2758A"/>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C2A95"/>
    <w:rPr>
      <w:color w:val="954F72" w:themeColor="followedHyperlink"/>
      <w:u w:val="single"/>
    </w:rPr>
  </w:style>
  <w:style w:type="paragraph" w:styleId="NormalWeb">
    <w:name w:val="Normal (Web)"/>
    <w:basedOn w:val="Normal"/>
    <w:uiPriority w:val="99"/>
    <w:unhideWhenUsed/>
    <w:rsid w:val="009C2A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081">
      <w:bodyDiv w:val="1"/>
      <w:marLeft w:val="0"/>
      <w:marRight w:val="0"/>
      <w:marTop w:val="0"/>
      <w:marBottom w:val="0"/>
      <w:divBdr>
        <w:top w:val="none" w:sz="0" w:space="0" w:color="auto"/>
        <w:left w:val="none" w:sz="0" w:space="0" w:color="auto"/>
        <w:bottom w:val="none" w:sz="0" w:space="0" w:color="auto"/>
        <w:right w:val="none" w:sz="0" w:space="0" w:color="auto"/>
      </w:divBdr>
    </w:div>
    <w:div w:id="50035202">
      <w:bodyDiv w:val="1"/>
      <w:marLeft w:val="0"/>
      <w:marRight w:val="0"/>
      <w:marTop w:val="0"/>
      <w:marBottom w:val="0"/>
      <w:divBdr>
        <w:top w:val="none" w:sz="0" w:space="0" w:color="auto"/>
        <w:left w:val="none" w:sz="0" w:space="0" w:color="auto"/>
        <w:bottom w:val="none" w:sz="0" w:space="0" w:color="auto"/>
        <w:right w:val="none" w:sz="0" w:space="0" w:color="auto"/>
      </w:divBdr>
    </w:div>
    <w:div w:id="56170500">
      <w:bodyDiv w:val="1"/>
      <w:marLeft w:val="0"/>
      <w:marRight w:val="0"/>
      <w:marTop w:val="0"/>
      <w:marBottom w:val="0"/>
      <w:divBdr>
        <w:top w:val="none" w:sz="0" w:space="0" w:color="auto"/>
        <w:left w:val="none" w:sz="0" w:space="0" w:color="auto"/>
        <w:bottom w:val="none" w:sz="0" w:space="0" w:color="auto"/>
        <w:right w:val="none" w:sz="0" w:space="0" w:color="auto"/>
      </w:divBdr>
    </w:div>
    <w:div w:id="102649949">
      <w:bodyDiv w:val="1"/>
      <w:marLeft w:val="0"/>
      <w:marRight w:val="0"/>
      <w:marTop w:val="0"/>
      <w:marBottom w:val="0"/>
      <w:divBdr>
        <w:top w:val="none" w:sz="0" w:space="0" w:color="auto"/>
        <w:left w:val="none" w:sz="0" w:space="0" w:color="auto"/>
        <w:bottom w:val="none" w:sz="0" w:space="0" w:color="auto"/>
        <w:right w:val="none" w:sz="0" w:space="0" w:color="auto"/>
      </w:divBdr>
    </w:div>
    <w:div w:id="141778312">
      <w:bodyDiv w:val="1"/>
      <w:marLeft w:val="0"/>
      <w:marRight w:val="0"/>
      <w:marTop w:val="0"/>
      <w:marBottom w:val="0"/>
      <w:divBdr>
        <w:top w:val="none" w:sz="0" w:space="0" w:color="auto"/>
        <w:left w:val="none" w:sz="0" w:space="0" w:color="auto"/>
        <w:bottom w:val="none" w:sz="0" w:space="0" w:color="auto"/>
        <w:right w:val="none" w:sz="0" w:space="0" w:color="auto"/>
      </w:divBdr>
    </w:div>
    <w:div w:id="238833994">
      <w:bodyDiv w:val="1"/>
      <w:marLeft w:val="0"/>
      <w:marRight w:val="0"/>
      <w:marTop w:val="0"/>
      <w:marBottom w:val="0"/>
      <w:divBdr>
        <w:top w:val="none" w:sz="0" w:space="0" w:color="auto"/>
        <w:left w:val="none" w:sz="0" w:space="0" w:color="auto"/>
        <w:bottom w:val="none" w:sz="0" w:space="0" w:color="auto"/>
        <w:right w:val="none" w:sz="0" w:space="0" w:color="auto"/>
      </w:divBdr>
    </w:div>
    <w:div w:id="262764680">
      <w:bodyDiv w:val="1"/>
      <w:marLeft w:val="0"/>
      <w:marRight w:val="0"/>
      <w:marTop w:val="0"/>
      <w:marBottom w:val="0"/>
      <w:divBdr>
        <w:top w:val="none" w:sz="0" w:space="0" w:color="auto"/>
        <w:left w:val="none" w:sz="0" w:space="0" w:color="auto"/>
        <w:bottom w:val="none" w:sz="0" w:space="0" w:color="auto"/>
        <w:right w:val="none" w:sz="0" w:space="0" w:color="auto"/>
      </w:divBdr>
    </w:div>
    <w:div w:id="297539035">
      <w:bodyDiv w:val="1"/>
      <w:marLeft w:val="0"/>
      <w:marRight w:val="0"/>
      <w:marTop w:val="0"/>
      <w:marBottom w:val="0"/>
      <w:divBdr>
        <w:top w:val="none" w:sz="0" w:space="0" w:color="auto"/>
        <w:left w:val="none" w:sz="0" w:space="0" w:color="auto"/>
        <w:bottom w:val="none" w:sz="0" w:space="0" w:color="auto"/>
        <w:right w:val="none" w:sz="0" w:space="0" w:color="auto"/>
      </w:divBdr>
    </w:div>
    <w:div w:id="365105464">
      <w:bodyDiv w:val="1"/>
      <w:marLeft w:val="0"/>
      <w:marRight w:val="0"/>
      <w:marTop w:val="0"/>
      <w:marBottom w:val="0"/>
      <w:divBdr>
        <w:top w:val="none" w:sz="0" w:space="0" w:color="auto"/>
        <w:left w:val="none" w:sz="0" w:space="0" w:color="auto"/>
        <w:bottom w:val="none" w:sz="0" w:space="0" w:color="auto"/>
        <w:right w:val="none" w:sz="0" w:space="0" w:color="auto"/>
      </w:divBdr>
    </w:div>
    <w:div w:id="441610357">
      <w:bodyDiv w:val="1"/>
      <w:marLeft w:val="0"/>
      <w:marRight w:val="0"/>
      <w:marTop w:val="0"/>
      <w:marBottom w:val="0"/>
      <w:divBdr>
        <w:top w:val="none" w:sz="0" w:space="0" w:color="auto"/>
        <w:left w:val="none" w:sz="0" w:space="0" w:color="auto"/>
        <w:bottom w:val="none" w:sz="0" w:space="0" w:color="auto"/>
        <w:right w:val="none" w:sz="0" w:space="0" w:color="auto"/>
      </w:divBdr>
    </w:div>
    <w:div w:id="467742442">
      <w:bodyDiv w:val="1"/>
      <w:marLeft w:val="0"/>
      <w:marRight w:val="0"/>
      <w:marTop w:val="0"/>
      <w:marBottom w:val="0"/>
      <w:divBdr>
        <w:top w:val="none" w:sz="0" w:space="0" w:color="auto"/>
        <w:left w:val="none" w:sz="0" w:space="0" w:color="auto"/>
        <w:bottom w:val="none" w:sz="0" w:space="0" w:color="auto"/>
        <w:right w:val="none" w:sz="0" w:space="0" w:color="auto"/>
      </w:divBdr>
    </w:div>
    <w:div w:id="498814026">
      <w:bodyDiv w:val="1"/>
      <w:marLeft w:val="0"/>
      <w:marRight w:val="0"/>
      <w:marTop w:val="0"/>
      <w:marBottom w:val="0"/>
      <w:divBdr>
        <w:top w:val="none" w:sz="0" w:space="0" w:color="auto"/>
        <w:left w:val="none" w:sz="0" w:space="0" w:color="auto"/>
        <w:bottom w:val="none" w:sz="0" w:space="0" w:color="auto"/>
        <w:right w:val="none" w:sz="0" w:space="0" w:color="auto"/>
      </w:divBdr>
    </w:div>
    <w:div w:id="530148300">
      <w:bodyDiv w:val="1"/>
      <w:marLeft w:val="0"/>
      <w:marRight w:val="0"/>
      <w:marTop w:val="0"/>
      <w:marBottom w:val="0"/>
      <w:divBdr>
        <w:top w:val="none" w:sz="0" w:space="0" w:color="auto"/>
        <w:left w:val="none" w:sz="0" w:space="0" w:color="auto"/>
        <w:bottom w:val="none" w:sz="0" w:space="0" w:color="auto"/>
        <w:right w:val="none" w:sz="0" w:space="0" w:color="auto"/>
      </w:divBdr>
    </w:div>
    <w:div w:id="560871370">
      <w:bodyDiv w:val="1"/>
      <w:marLeft w:val="0"/>
      <w:marRight w:val="0"/>
      <w:marTop w:val="0"/>
      <w:marBottom w:val="0"/>
      <w:divBdr>
        <w:top w:val="none" w:sz="0" w:space="0" w:color="auto"/>
        <w:left w:val="none" w:sz="0" w:space="0" w:color="auto"/>
        <w:bottom w:val="none" w:sz="0" w:space="0" w:color="auto"/>
        <w:right w:val="none" w:sz="0" w:space="0" w:color="auto"/>
      </w:divBdr>
    </w:div>
    <w:div w:id="595794512">
      <w:bodyDiv w:val="1"/>
      <w:marLeft w:val="0"/>
      <w:marRight w:val="0"/>
      <w:marTop w:val="0"/>
      <w:marBottom w:val="0"/>
      <w:divBdr>
        <w:top w:val="none" w:sz="0" w:space="0" w:color="auto"/>
        <w:left w:val="none" w:sz="0" w:space="0" w:color="auto"/>
        <w:bottom w:val="none" w:sz="0" w:space="0" w:color="auto"/>
        <w:right w:val="none" w:sz="0" w:space="0" w:color="auto"/>
      </w:divBdr>
    </w:div>
    <w:div w:id="703211046">
      <w:bodyDiv w:val="1"/>
      <w:marLeft w:val="0"/>
      <w:marRight w:val="0"/>
      <w:marTop w:val="0"/>
      <w:marBottom w:val="0"/>
      <w:divBdr>
        <w:top w:val="none" w:sz="0" w:space="0" w:color="auto"/>
        <w:left w:val="none" w:sz="0" w:space="0" w:color="auto"/>
        <w:bottom w:val="none" w:sz="0" w:space="0" w:color="auto"/>
        <w:right w:val="none" w:sz="0" w:space="0" w:color="auto"/>
      </w:divBdr>
    </w:div>
    <w:div w:id="773480274">
      <w:bodyDiv w:val="1"/>
      <w:marLeft w:val="0"/>
      <w:marRight w:val="0"/>
      <w:marTop w:val="0"/>
      <w:marBottom w:val="0"/>
      <w:divBdr>
        <w:top w:val="none" w:sz="0" w:space="0" w:color="auto"/>
        <w:left w:val="none" w:sz="0" w:space="0" w:color="auto"/>
        <w:bottom w:val="none" w:sz="0" w:space="0" w:color="auto"/>
        <w:right w:val="none" w:sz="0" w:space="0" w:color="auto"/>
      </w:divBdr>
    </w:div>
    <w:div w:id="939066096">
      <w:bodyDiv w:val="1"/>
      <w:marLeft w:val="0"/>
      <w:marRight w:val="0"/>
      <w:marTop w:val="0"/>
      <w:marBottom w:val="0"/>
      <w:divBdr>
        <w:top w:val="none" w:sz="0" w:space="0" w:color="auto"/>
        <w:left w:val="none" w:sz="0" w:space="0" w:color="auto"/>
        <w:bottom w:val="none" w:sz="0" w:space="0" w:color="auto"/>
        <w:right w:val="none" w:sz="0" w:space="0" w:color="auto"/>
      </w:divBdr>
    </w:div>
    <w:div w:id="940801998">
      <w:bodyDiv w:val="1"/>
      <w:marLeft w:val="0"/>
      <w:marRight w:val="0"/>
      <w:marTop w:val="0"/>
      <w:marBottom w:val="0"/>
      <w:divBdr>
        <w:top w:val="none" w:sz="0" w:space="0" w:color="auto"/>
        <w:left w:val="none" w:sz="0" w:space="0" w:color="auto"/>
        <w:bottom w:val="none" w:sz="0" w:space="0" w:color="auto"/>
        <w:right w:val="none" w:sz="0" w:space="0" w:color="auto"/>
      </w:divBdr>
    </w:div>
    <w:div w:id="946354666">
      <w:bodyDiv w:val="1"/>
      <w:marLeft w:val="0"/>
      <w:marRight w:val="0"/>
      <w:marTop w:val="0"/>
      <w:marBottom w:val="0"/>
      <w:divBdr>
        <w:top w:val="none" w:sz="0" w:space="0" w:color="auto"/>
        <w:left w:val="none" w:sz="0" w:space="0" w:color="auto"/>
        <w:bottom w:val="none" w:sz="0" w:space="0" w:color="auto"/>
        <w:right w:val="none" w:sz="0" w:space="0" w:color="auto"/>
      </w:divBdr>
    </w:div>
    <w:div w:id="954824048">
      <w:bodyDiv w:val="1"/>
      <w:marLeft w:val="0"/>
      <w:marRight w:val="0"/>
      <w:marTop w:val="0"/>
      <w:marBottom w:val="0"/>
      <w:divBdr>
        <w:top w:val="none" w:sz="0" w:space="0" w:color="auto"/>
        <w:left w:val="none" w:sz="0" w:space="0" w:color="auto"/>
        <w:bottom w:val="none" w:sz="0" w:space="0" w:color="auto"/>
        <w:right w:val="none" w:sz="0" w:space="0" w:color="auto"/>
      </w:divBdr>
    </w:div>
    <w:div w:id="961810845">
      <w:bodyDiv w:val="1"/>
      <w:marLeft w:val="0"/>
      <w:marRight w:val="0"/>
      <w:marTop w:val="0"/>
      <w:marBottom w:val="0"/>
      <w:divBdr>
        <w:top w:val="none" w:sz="0" w:space="0" w:color="auto"/>
        <w:left w:val="none" w:sz="0" w:space="0" w:color="auto"/>
        <w:bottom w:val="none" w:sz="0" w:space="0" w:color="auto"/>
        <w:right w:val="none" w:sz="0" w:space="0" w:color="auto"/>
      </w:divBdr>
    </w:div>
    <w:div w:id="996805221">
      <w:bodyDiv w:val="1"/>
      <w:marLeft w:val="0"/>
      <w:marRight w:val="0"/>
      <w:marTop w:val="0"/>
      <w:marBottom w:val="0"/>
      <w:divBdr>
        <w:top w:val="none" w:sz="0" w:space="0" w:color="auto"/>
        <w:left w:val="none" w:sz="0" w:space="0" w:color="auto"/>
        <w:bottom w:val="none" w:sz="0" w:space="0" w:color="auto"/>
        <w:right w:val="none" w:sz="0" w:space="0" w:color="auto"/>
      </w:divBdr>
    </w:div>
    <w:div w:id="1005018230">
      <w:bodyDiv w:val="1"/>
      <w:marLeft w:val="0"/>
      <w:marRight w:val="0"/>
      <w:marTop w:val="0"/>
      <w:marBottom w:val="0"/>
      <w:divBdr>
        <w:top w:val="none" w:sz="0" w:space="0" w:color="auto"/>
        <w:left w:val="none" w:sz="0" w:space="0" w:color="auto"/>
        <w:bottom w:val="none" w:sz="0" w:space="0" w:color="auto"/>
        <w:right w:val="none" w:sz="0" w:space="0" w:color="auto"/>
      </w:divBdr>
    </w:div>
    <w:div w:id="1050497037">
      <w:bodyDiv w:val="1"/>
      <w:marLeft w:val="0"/>
      <w:marRight w:val="0"/>
      <w:marTop w:val="0"/>
      <w:marBottom w:val="0"/>
      <w:divBdr>
        <w:top w:val="none" w:sz="0" w:space="0" w:color="auto"/>
        <w:left w:val="none" w:sz="0" w:space="0" w:color="auto"/>
        <w:bottom w:val="none" w:sz="0" w:space="0" w:color="auto"/>
        <w:right w:val="none" w:sz="0" w:space="0" w:color="auto"/>
      </w:divBdr>
    </w:div>
    <w:div w:id="1066298284">
      <w:bodyDiv w:val="1"/>
      <w:marLeft w:val="0"/>
      <w:marRight w:val="0"/>
      <w:marTop w:val="0"/>
      <w:marBottom w:val="0"/>
      <w:divBdr>
        <w:top w:val="none" w:sz="0" w:space="0" w:color="auto"/>
        <w:left w:val="none" w:sz="0" w:space="0" w:color="auto"/>
        <w:bottom w:val="none" w:sz="0" w:space="0" w:color="auto"/>
        <w:right w:val="none" w:sz="0" w:space="0" w:color="auto"/>
      </w:divBdr>
    </w:div>
    <w:div w:id="1096904460">
      <w:bodyDiv w:val="1"/>
      <w:marLeft w:val="0"/>
      <w:marRight w:val="0"/>
      <w:marTop w:val="0"/>
      <w:marBottom w:val="0"/>
      <w:divBdr>
        <w:top w:val="none" w:sz="0" w:space="0" w:color="auto"/>
        <w:left w:val="none" w:sz="0" w:space="0" w:color="auto"/>
        <w:bottom w:val="none" w:sz="0" w:space="0" w:color="auto"/>
        <w:right w:val="none" w:sz="0" w:space="0" w:color="auto"/>
      </w:divBdr>
    </w:div>
    <w:div w:id="1096942507">
      <w:bodyDiv w:val="1"/>
      <w:marLeft w:val="0"/>
      <w:marRight w:val="0"/>
      <w:marTop w:val="0"/>
      <w:marBottom w:val="0"/>
      <w:divBdr>
        <w:top w:val="none" w:sz="0" w:space="0" w:color="auto"/>
        <w:left w:val="none" w:sz="0" w:space="0" w:color="auto"/>
        <w:bottom w:val="none" w:sz="0" w:space="0" w:color="auto"/>
        <w:right w:val="none" w:sz="0" w:space="0" w:color="auto"/>
      </w:divBdr>
    </w:div>
    <w:div w:id="1117791942">
      <w:bodyDiv w:val="1"/>
      <w:marLeft w:val="0"/>
      <w:marRight w:val="0"/>
      <w:marTop w:val="0"/>
      <w:marBottom w:val="0"/>
      <w:divBdr>
        <w:top w:val="none" w:sz="0" w:space="0" w:color="auto"/>
        <w:left w:val="none" w:sz="0" w:space="0" w:color="auto"/>
        <w:bottom w:val="none" w:sz="0" w:space="0" w:color="auto"/>
        <w:right w:val="none" w:sz="0" w:space="0" w:color="auto"/>
      </w:divBdr>
    </w:div>
    <w:div w:id="1238172316">
      <w:bodyDiv w:val="1"/>
      <w:marLeft w:val="0"/>
      <w:marRight w:val="0"/>
      <w:marTop w:val="0"/>
      <w:marBottom w:val="0"/>
      <w:divBdr>
        <w:top w:val="none" w:sz="0" w:space="0" w:color="auto"/>
        <w:left w:val="none" w:sz="0" w:space="0" w:color="auto"/>
        <w:bottom w:val="none" w:sz="0" w:space="0" w:color="auto"/>
        <w:right w:val="none" w:sz="0" w:space="0" w:color="auto"/>
      </w:divBdr>
    </w:div>
    <w:div w:id="1309555294">
      <w:bodyDiv w:val="1"/>
      <w:marLeft w:val="0"/>
      <w:marRight w:val="0"/>
      <w:marTop w:val="0"/>
      <w:marBottom w:val="0"/>
      <w:divBdr>
        <w:top w:val="none" w:sz="0" w:space="0" w:color="auto"/>
        <w:left w:val="none" w:sz="0" w:space="0" w:color="auto"/>
        <w:bottom w:val="none" w:sz="0" w:space="0" w:color="auto"/>
        <w:right w:val="none" w:sz="0" w:space="0" w:color="auto"/>
      </w:divBdr>
    </w:div>
    <w:div w:id="1347559607">
      <w:bodyDiv w:val="1"/>
      <w:marLeft w:val="0"/>
      <w:marRight w:val="0"/>
      <w:marTop w:val="0"/>
      <w:marBottom w:val="0"/>
      <w:divBdr>
        <w:top w:val="none" w:sz="0" w:space="0" w:color="auto"/>
        <w:left w:val="none" w:sz="0" w:space="0" w:color="auto"/>
        <w:bottom w:val="none" w:sz="0" w:space="0" w:color="auto"/>
        <w:right w:val="none" w:sz="0" w:space="0" w:color="auto"/>
      </w:divBdr>
    </w:div>
    <w:div w:id="1553156600">
      <w:bodyDiv w:val="1"/>
      <w:marLeft w:val="0"/>
      <w:marRight w:val="0"/>
      <w:marTop w:val="0"/>
      <w:marBottom w:val="0"/>
      <w:divBdr>
        <w:top w:val="none" w:sz="0" w:space="0" w:color="auto"/>
        <w:left w:val="none" w:sz="0" w:space="0" w:color="auto"/>
        <w:bottom w:val="none" w:sz="0" w:space="0" w:color="auto"/>
        <w:right w:val="none" w:sz="0" w:space="0" w:color="auto"/>
      </w:divBdr>
    </w:div>
    <w:div w:id="1559514870">
      <w:bodyDiv w:val="1"/>
      <w:marLeft w:val="0"/>
      <w:marRight w:val="0"/>
      <w:marTop w:val="0"/>
      <w:marBottom w:val="0"/>
      <w:divBdr>
        <w:top w:val="none" w:sz="0" w:space="0" w:color="auto"/>
        <w:left w:val="none" w:sz="0" w:space="0" w:color="auto"/>
        <w:bottom w:val="none" w:sz="0" w:space="0" w:color="auto"/>
        <w:right w:val="none" w:sz="0" w:space="0" w:color="auto"/>
      </w:divBdr>
    </w:div>
    <w:div w:id="1591037082">
      <w:bodyDiv w:val="1"/>
      <w:marLeft w:val="0"/>
      <w:marRight w:val="0"/>
      <w:marTop w:val="0"/>
      <w:marBottom w:val="0"/>
      <w:divBdr>
        <w:top w:val="none" w:sz="0" w:space="0" w:color="auto"/>
        <w:left w:val="none" w:sz="0" w:space="0" w:color="auto"/>
        <w:bottom w:val="none" w:sz="0" w:space="0" w:color="auto"/>
        <w:right w:val="none" w:sz="0" w:space="0" w:color="auto"/>
      </w:divBdr>
    </w:div>
    <w:div w:id="1604530761">
      <w:bodyDiv w:val="1"/>
      <w:marLeft w:val="0"/>
      <w:marRight w:val="0"/>
      <w:marTop w:val="0"/>
      <w:marBottom w:val="0"/>
      <w:divBdr>
        <w:top w:val="none" w:sz="0" w:space="0" w:color="auto"/>
        <w:left w:val="none" w:sz="0" w:space="0" w:color="auto"/>
        <w:bottom w:val="none" w:sz="0" w:space="0" w:color="auto"/>
        <w:right w:val="none" w:sz="0" w:space="0" w:color="auto"/>
      </w:divBdr>
    </w:div>
    <w:div w:id="1646624367">
      <w:bodyDiv w:val="1"/>
      <w:marLeft w:val="0"/>
      <w:marRight w:val="0"/>
      <w:marTop w:val="0"/>
      <w:marBottom w:val="0"/>
      <w:divBdr>
        <w:top w:val="none" w:sz="0" w:space="0" w:color="auto"/>
        <w:left w:val="none" w:sz="0" w:space="0" w:color="auto"/>
        <w:bottom w:val="none" w:sz="0" w:space="0" w:color="auto"/>
        <w:right w:val="none" w:sz="0" w:space="0" w:color="auto"/>
      </w:divBdr>
    </w:div>
    <w:div w:id="1688871299">
      <w:bodyDiv w:val="1"/>
      <w:marLeft w:val="0"/>
      <w:marRight w:val="0"/>
      <w:marTop w:val="0"/>
      <w:marBottom w:val="0"/>
      <w:divBdr>
        <w:top w:val="none" w:sz="0" w:space="0" w:color="auto"/>
        <w:left w:val="none" w:sz="0" w:space="0" w:color="auto"/>
        <w:bottom w:val="none" w:sz="0" w:space="0" w:color="auto"/>
        <w:right w:val="none" w:sz="0" w:space="0" w:color="auto"/>
      </w:divBdr>
    </w:div>
    <w:div w:id="1716080221">
      <w:bodyDiv w:val="1"/>
      <w:marLeft w:val="0"/>
      <w:marRight w:val="0"/>
      <w:marTop w:val="0"/>
      <w:marBottom w:val="0"/>
      <w:divBdr>
        <w:top w:val="none" w:sz="0" w:space="0" w:color="auto"/>
        <w:left w:val="none" w:sz="0" w:space="0" w:color="auto"/>
        <w:bottom w:val="none" w:sz="0" w:space="0" w:color="auto"/>
        <w:right w:val="none" w:sz="0" w:space="0" w:color="auto"/>
      </w:divBdr>
    </w:div>
    <w:div w:id="1839074903">
      <w:bodyDiv w:val="1"/>
      <w:marLeft w:val="0"/>
      <w:marRight w:val="0"/>
      <w:marTop w:val="0"/>
      <w:marBottom w:val="0"/>
      <w:divBdr>
        <w:top w:val="none" w:sz="0" w:space="0" w:color="auto"/>
        <w:left w:val="none" w:sz="0" w:space="0" w:color="auto"/>
        <w:bottom w:val="none" w:sz="0" w:space="0" w:color="auto"/>
        <w:right w:val="none" w:sz="0" w:space="0" w:color="auto"/>
      </w:divBdr>
    </w:div>
    <w:div w:id="1873569291">
      <w:bodyDiv w:val="1"/>
      <w:marLeft w:val="0"/>
      <w:marRight w:val="0"/>
      <w:marTop w:val="0"/>
      <w:marBottom w:val="0"/>
      <w:divBdr>
        <w:top w:val="none" w:sz="0" w:space="0" w:color="auto"/>
        <w:left w:val="none" w:sz="0" w:space="0" w:color="auto"/>
        <w:bottom w:val="none" w:sz="0" w:space="0" w:color="auto"/>
        <w:right w:val="none" w:sz="0" w:space="0" w:color="auto"/>
      </w:divBdr>
    </w:div>
    <w:div w:id="1898323437">
      <w:bodyDiv w:val="1"/>
      <w:marLeft w:val="0"/>
      <w:marRight w:val="0"/>
      <w:marTop w:val="0"/>
      <w:marBottom w:val="0"/>
      <w:divBdr>
        <w:top w:val="none" w:sz="0" w:space="0" w:color="auto"/>
        <w:left w:val="none" w:sz="0" w:space="0" w:color="auto"/>
        <w:bottom w:val="none" w:sz="0" w:space="0" w:color="auto"/>
        <w:right w:val="none" w:sz="0" w:space="0" w:color="auto"/>
      </w:divBdr>
    </w:div>
    <w:div w:id="197744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oxfordjournals.molbev.a026302" TargetMode="External"/><Relationship Id="rId3" Type="http://schemas.openxmlformats.org/officeDocument/2006/relationships/settings" Target="settings.xml"/><Relationship Id="rId7" Type="http://schemas.openxmlformats.org/officeDocument/2006/relationships/hyperlink" Target="https://cran.r-project.org/web/packages/phylogram/vignettes/phylogram-vignett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128/JCM.01228-07" TargetMode="External"/><Relationship Id="rId4" Type="http://schemas.openxmlformats.org/officeDocument/2006/relationships/webSettings" Target="webSettings.xml"/><Relationship Id="rId9" Type="http://schemas.openxmlformats.org/officeDocument/2006/relationships/hyperlink" Target="https://doi.org/10.1186/1748-7188-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3205</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Aiello, Zoe</dc:creator>
  <cp:keywords/>
  <dc:description/>
  <cp:lastModifiedBy>Aiello, Zoe</cp:lastModifiedBy>
  <cp:revision>27</cp:revision>
  <dcterms:created xsi:type="dcterms:W3CDTF">2022-03-13T21:36:00Z</dcterms:created>
  <dcterms:modified xsi:type="dcterms:W3CDTF">2022-03-17T03:26:00Z</dcterms:modified>
</cp:coreProperties>
</file>