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15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kagglehub</w:t>
      </w:r>
    </w:p>
    <w:p w:rsidR="00000000" w:rsidDel="00000000" w:rsidP="00000000" w:rsidRDefault="00000000" w:rsidRPr="00000000" w14:paraId="00000002">
      <w:pPr>
        <w:shd w:fill="282a2c" w:val="clear"/>
        <w:spacing w:line="315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15" w:lineRule="auto"/>
        <w:rPr>
          <w:rFonts w:ascii="Courier New" w:cs="Courier New" w:eastAsia="Courier New" w:hAnsi="Courier New"/>
          <w:color w:val="82b76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4"/>
          <w:szCs w:val="24"/>
          <w:rtl w:val="0"/>
        </w:rPr>
        <w:t xml:space="preserve"># Download latest version</w:t>
      </w:r>
    </w:p>
    <w:p w:rsidR="00000000" w:rsidDel="00000000" w:rsidP="00000000" w:rsidRDefault="00000000" w:rsidRPr="00000000" w14:paraId="00000004">
      <w:pPr>
        <w:shd w:fill="282a2c" w:val="clear"/>
        <w:spacing w:line="315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path = kagglehub.dataset_download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"mksaad/arabic-sentiment-twitter-corpus"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hd w:fill="282a2c" w:val="clear"/>
        <w:spacing w:line="315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15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"Path to dataset files:"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