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0"/>
        <w:jc w:val="center"/>
      </w:pPr>
      <w:r>
        <w:rPr>
          <w:b/>
          <w:i w:val="0"/>
          <w:sz w:val="24"/>
        </w:rPr>
        <w:t>Manuscript prepared for submission to the International Journal of Heat and Mass Transfer</w:t>
      </w:r>
    </w:p>
    <w:p>
      <w:pPr>
        <w:spacing w:before="0" w:after="280"/>
        <w:jc w:val="center"/>
      </w:pPr>
      <w:r>
        <w:rPr>
          <w:b w:val="0"/>
          <w:i w:val="0"/>
          <w:sz w:val="16"/>
        </w:rPr>
        <w:t>Original research article</w:t>
      </w:r>
    </w:p>
    <w:p>
      <w:pPr>
        <w:spacing w:before="0" w:after="160"/>
      </w:pPr>
      <w:r>
        <w:rPr>
          <w:b/>
          <w:i w:val="0"/>
          <w:sz w:val="32"/>
        </w:rPr>
        <w:t>Finite-gap corrections for homogenized TPMS lattices and the multi-objective design of a graded cooling jacket for an electric motor</w:t>
      </w:r>
    </w:p>
    <w:p>
      <w:pPr>
        <w:spacing w:before="0" w:after="60"/>
      </w:pPr>
      <w:r>
        <w:rPr>
          <w:sz w:val="22"/>
        </w:rPr>
        <w:t>Zain ul Abiden</w:t>
      </w:r>
      <w:r>
        <w:rPr>
          <w:sz w:val="22"/>
          <w:vertAlign w:val="superscript"/>
        </w:rPr>
        <w:t>a*</w:t>
      </w:r>
      <w:r>
        <w:rPr>
          <w:sz w:val="22"/>
        </w:rPr>
        <w:t xml:space="preserve">, </w:t>
      </w:r>
      <w:r>
        <w:rPr>
          <w:sz w:val="22"/>
        </w:rPr>
        <w:t>Ahmed Mukhtar Bukhari</w:t>
      </w:r>
      <w:r>
        <w:rPr>
          <w:sz w:val="22"/>
          <w:vertAlign w:val="superscript"/>
        </w:rPr>
        <w:t>a</w:t>
      </w:r>
    </w:p>
    <w:p>
      <w:pPr>
        <w:spacing w:before="0" w:after="20"/>
      </w:pPr>
      <w:r>
        <w:rPr>
          <w:i/>
          <w:sz w:val="16"/>
          <w:vertAlign w:val="superscript"/>
        </w:rPr>
        <w:t>a</w:t>
      </w:r>
      <w:r>
        <w:rPr>
          <w:i/>
          <w:sz w:val="16"/>
        </w:rPr>
        <w:t xml:space="preserve"> Department of Aerospace Engineering, School of Mechanical and Manufacturing Engineering (SMME), National University of Sciences and Technology (NUST), H-12, Islamabad 44000, Pakistan</w:t>
      </w:r>
    </w:p>
    <w:p>
      <w:pPr>
        <w:spacing w:before="0" w:after="200"/>
      </w:pPr>
      <w:r>
        <w:rPr>
          <w:sz w:val="16"/>
        </w:rPr>
        <w:t xml:space="preserve">* </w:t>
      </w:r>
      <w:r>
        <w:rPr>
          <w:sz w:val="16"/>
        </w:rPr>
        <w:t>Corresponding author. E-mail address: zabiden.ug23smme@student.nust.edu.pk (Z. ul Abiden).</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2127"/>
        <w:gridCol w:w="450"/>
        <w:gridCol w:w="7169"/>
      </w:tblGrid>
      <w:tr>
        <w:tc>
          <w:tcPr>
            <w:tcW w:type="dxa" w:w="2127"/>
            <w:tcMar>
              <w:top w:w="40" w:type="dxa"/>
              <w:left w:w="0" w:type="dxa"/>
              <w:bottom w:w="40" w:type="dxa"/>
              <w:right w:w="60" w:type="dxa"/>
            </w:tcMar>
            <w:tcBorders>
              <w:bottom w:val="single" w:sz="4" w:color="000000" w:space="0"/>
            </w:tcBorders>
          </w:tcPr>
          <w:p>
            <w:pPr>
              <w:spacing w:before="120" w:after="120"/>
            </w:pPr>
            <w:r>
              <w:rPr>
                <w:b/>
                <w:sz w:val="18"/>
              </w:rPr>
              <w:t>A R T I C L E   I N F O</w:t>
            </w:r>
          </w:p>
        </w:tc>
        <w:tc>
          <w:tcPr>
            <w:tcW w:type="dxa" w:w="450"/>
            <w:tcMar>
              <w:top w:w="40" w:type="dxa"/>
              <w:left w:w="0" w:type="dxa"/>
              <w:bottom w:w="40" w:type="dxa"/>
              <w:right w:w="60" w:type="dxa"/>
            </w:tcMar>
          </w:tcPr>
          <w:p>
            <w:pPr>
              <w:spacing w:before="120" w:after="120"/>
            </w:pPr>
            <w:r>
              <w:rPr>
                <w:b/>
                <w:sz w:val="18"/>
              </w:rPr>
            </w:r>
          </w:p>
        </w:tc>
        <w:tc>
          <w:tcPr>
            <w:tcW w:type="dxa" w:w="7169"/>
            <w:tcMar>
              <w:top w:w="40" w:type="dxa"/>
              <w:left w:w="0" w:type="dxa"/>
              <w:bottom w:w="40" w:type="dxa"/>
              <w:right w:w="60" w:type="dxa"/>
            </w:tcMar>
            <w:tcBorders>
              <w:bottom w:val="single" w:sz="4" w:color="000000" w:space="0"/>
            </w:tcBorders>
          </w:tcPr>
          <w:p>
            <w:pPr>
              <w:spacing w:before="120" w:after="120"/>
            </w:pPr>
            <w:r>
              <w:rPr>
                <w:b/>
                <w:sz w:val="18"/>
              </w:rPr>
              <w:t>A B S T R A C T</w:t>
            </w:r>
          </w:p>
        </w:tc>
      </w:tr>
      <w:tr>
        <w:tc>
          <w:tcPr>
            <w:tcW w:type="dxa" w:w="2127"/>
            <w:tcBorders>
              <w:bottom w:val="single" w:sz="4" w:color="000000" w:space="0"/>
            </w:tcBorders>
            <w:tcMar>
              <w:top w:w="40" w:type="dxa"/>
              <w:left w:w="0" w:type="dxa"/>
              <w:bottom w:w="40" w:type="dxa"/>
              <w:right w:w="60" w:type="dxa"/>
            </w:tcMar>
          </w:tcPr>
          <w:p>
            <w:pPr>
              <w:spacing w:before="0" w:after="60"/>
            </w:pPr>
            <w:r>
              <w:rPr>
                <w:i/>
                <w:sz w:val="16"/>
              </w:rPr>
              <w:t>Keywords:</w:t>
            </w:r>
          </w:p>
          <w:p>
            <w:pPr>
              <w:spacing w:before="0" w:after="30"/>
            </w:pPr>
            <w:r>
              <w:rPr>
                <w:sz w:val="16"/>
              </w:rPr>
              <w:t>triply periodic minimal surface</w:t>
            </w:r>
          </w:p>
          <w:p>
            <w:pPr>
              <w:spacing w:before="0" w:after="30"/>
            </w:pPr>
            <w:r>
              <w:rPr>
                <w:sz w:val="16"/>
              </w:rPr>
              <w:t>finite-size effect</w:t>
            </w:r>
          </w:p>
          <w:p>
            <w:pPr>
              <w:spacing w:before="0" w:after="30"/>
            </w:pPr>
            <w:r>
              <w:rPr>
                <w:sz w:val="16"/>
              </w:rPr>
              <w:t>homogenization</w:t>
            </w:r>
          </w:p>
          <w:p>
            <w:pPr>
              <w:spacing w:before="0" w:after="30"/>
            </w:pPr>
            <w:r>
              <w:rPr>
                <w:sz w:val="16"/>
              </w:rPr>
              <w:t>permeability</w:t>
            </w:r>
          </w:p>
          <w:p>
            <w:pPr>
              <w:spacing w:before="0" w:after="30"/>
            </w:pPr>
            <w:r>
              <w:rPr>
                <w:sz w:val="16"/>
              </w:rPr>
              <w:t>electric motor cooling</w:t>
            </w:r>
          </w:p>
          <w:p>
            <w:pPr>
              <w:spacing w:before="0" w:after="30"/>
            </w:pPr>
            <w:r>
              <w:rPr>
                <w:sz w:val="16"/>
              </w:rPr>
              <w:t>graded lattice</w:t>
            </w:r>
          </w:p>
          <w:p>
            <w:pPr>
              <w:spacing w:before="0" w:after="30"/>
            </w:pPr>
            <w:r>
              <w:rPr>
                <w:sz w:val="16"/>
              </w:rPr>
              <w:t>multi-objective Bayesian optimization</w:t>
            </w:r>
          </w:p>
          <w:p>
            <w:pPr>
              <w:spacing w:before="0" w:after="30"/>
            </w:pPr>
            <w:r>
              <w:rPr>
                <w:sz w:val="16"/>
              </w:rPr>
              <w:t>additive manufacturing</w:t>
            </w:r>
          </w:p>
        </w:tc>
        <w:tc>
          <w:tcPr>
            <w:tcW w:type="dxa" w:w="450"/>
          </w:tcPr>
          <w:p/>
        </w:tc>
        <w:tc>
          <w:tcPr>
            <w:tcW w:type="dxa" w:w="7169"/>
            <w:tcBorders>
              <w:bottom w:val="single" w:sz="4" w:color="000000" w:space="0"/>
            </w:tcBorders>
            <w:tcMar>
              <w:top w:w="40" w:type="dxa"/>
              <w:left w:w="0" w:type="dxa"/>
              <w:bottom w:w="80" w:type="dxa"/>
              <w:right w:w="60" w:type="dxa"/>
            </w:tcMar>
          </w:tcPr>
          <w:p>
            <w:pPr>
              <w:spacing w:before="0" w:after="80"/>
              <w:ind w:firstLine="227"/>
              <w:jc w:val="both"/>
            </w:pPr>
            <w:r>
              <w:rPr>
                <w:b w:val="0"/>
                <w:i w:val="0"/>
                <w:sz w:val="18"/>
              </w:rPr>
              <w:t>Additively manufactured triply periodic minimal surface (TPMS) lattices are attractive for the liquid cooling jackets of electric machines because one printed structure can transfer heat, guide the coolant and carry load. Design studies of graded lattices rely on homogenized closures computed on periodic unit cells, yet a jacket gap of a few millimetres holds only one to three cells. We quantify the resulting error and use corrected closures to design a graded jacket for a 15 kW permanent-magnet motor (770 W into the jacket, 6 mm gap). Periodic voxel solvers for conductivity, stiffness and Stokes permeability, verified against exact and published solutions, are applied to lattice strips with N = 1–8 cells between bonded walls. Bulk closures over-predict the in-plane permeability by 23–40% at N = 1 and by 7–10% at N = 3; the deficit scales as 1/N with a wall coefficient of 0.19–0.28 for gyroid and diamond, whereas the through-gap conductivity changes by at most 2.3% and the walls stiffen the core. A physically based 1/N correction reduces the cross-validated permeability error from 12.9 to 0.4 percentage points. The corrected closures, literature correlations for inertia and interstitial heat transfer, and a three-field non-equilibrium model form a verified device model that runs in under one second. With axial-slot manifolds, optimizing the density, morphology and cell-size fields lowers the thermal resistance at equal pump power by 14.6% relative to circumferential channels, 10.1% relative to the best uniform gyroid and 3.3% relative to density-only grading; changing the manifolds to end rings matters more than any lattice grading. Batch Bayesian optimization (qNEHVI) needs about seven times fewer model evaluations than NSGA-II for the same hypervolume. The manufacturable optimum is exported as a printable geometry that passes minimum-wall, pore-throat and connectivity checks. All code and data are open source.</w:t>
            </w:r>
          </w:p>
        </w:tc>
      </w:tr>
    </w:tbl>
    <w:p>
      <w:pPr>
        <w:spacing w:before="0" w:after="120"/>
      </w:pPr>
    </w:p>
    <w:p>
      <w:pPr>
        <w:keepNext/>
        <w:spacing w:before="40" w:after="60"/>
      </w:pPr>
      <w:r>
        <w:rPr>
          <w:b/>
          <w:i w:val="0"/>
          <w:sz w:val="22"/>
        </w:rPr>
        <w:t>HIGHLIGHTS</w:t>
      </w:r>
    </w:p>
    <w:p>
      <w:pPr>
        <w:tabs>
          <w:tab w:pos="283" w:val="left"/>
        </w:tabs>
        <w:spacing w:before="0" w:after="30"/>
        <w:ind w:left="283" w:hanging="198"/>
      </w:pPr>
      <w:r>
        <w:rPr>
          <w:sz w:val="18"/>
        </w:rPr>
        <w:t>•</w:t>
        <w:tab/>
        <w:t>Bulk TPMS closures over-predict in-plane permeability by up to 40% in one-cell gaps</w:t>
      </w:r>
    </w:p>
    <w:p>
      <w:pPr>
        <w:tabs>
          <w:tab w:pos="283" w:val="left"/>
        </w:tabs>
        <w:spacing w:before="0" w:after="30"/>
        <w:ind w:left="283" w:hanging="198"/>
      </w:pPr>
      <w:r>
        <w:rPr>
          <w:sz w:val="18"/>
        </w:rPr>
        <w:t>•</w:t>
        <w:tab/>
        <w:t>The permeability deficit follows 1/N with a wall coefficient of 0.19–0.28</w:t>
      </w:r>
    </w:p>
    <w:p>
      <w:pPr>
        <w:tabs>
          <w:tab w:pos="283" w:val="left"/>
        </w:tabs>
        <w:spacing w:before="0" w:after="30"/>
        <w:ind w:left="283" w:hanging="198"/>
      </w:pPr>
      <w:r>
        <w:rPr>
          <w:sz w:val="18"/>
        </w:rPr>
        <w:t>•</w:t>
        <w:tab/>
        <w:t>A verified sub-second jacket model couples Darcy–Forchheimer flow and LTNE heat</w:t>
      </w:r>
    </w:p>
    <w:p>
      <w:pPr>
        <w:tabs>
          <w:tab w:pos="283" w:val="left"/>
        </w:tabs>
        <w:spacing w:before="0" w:after="30"/>
        <w:ind w:left="283" w:hanging="198"/>
      </w:pPr>
      <w:r>
        <w:rPr>
          <w:sz w:val="18"/>
        </w:rPr>
        <w:t>•</w:t>
        <w:tab/>
        <w:t>Graded lattices cut thermal resistance by 10% vs uniform gyroid at equal pump power</w:t>
      </w:r>
    </w:p>
    <w:p>
      <w:pPr>
        <w:tabs>
          <w:tab w:pos="283" w:val="left"/>
        </w:tabs>
        <w:spacing w:before="0" w:after="30"/>
        <w:ind w:left="283" w:hanging="198"/>
      </w:pPr>
      <w:r>
        <w:rPr>
          <w:sz w:val="18"/>
        </w:rPr>
        <w:t>•</w:t>
        <w:tab/>
        <w:t>Batch Bayesian optimization needs about 7× fewer evaluations than NSGA-II</w:t>
      </w:r>
    </w:p>
    <w:p>
      <w:pPr>
        <w:keepNext/>
        <w:spacing w:before="160" w:after="80"/>
      </w:pPr>
      <w:r>
        <w:rPr>
          <w:b/>
          <w:i w:val="0"/>
          <w:sz w:val="22"/>
        </w:rPr>
        <w:t>CONTENTS</w:t>
      </w:r>
    </w:p>
    <w:p>
      <w:pPr>
        <w:tabs>
          <w:tab w:pos="9745" w:val="right" w:leader="dot"/>
        </w:tabs>
        <w:spacing w:before="0" w:after="30"/>
        <w:ind w:left="0"/>
      </w:pPr>
      <w:r>
        <w:fldChar w:fldCharType="begin"/>
      </w:r>
      <w:r>
        <w:instrText xml:space="preserve"> TOC \o "1-2" \h \z \u </w:instrText>
      </w:r>
      <w:r>
        <w:fldChar w:fldCharType="separate"/>
      </w:r>
      <w:r>
        <w:rPr>
          <w:b/>
          <w:sz w:val="18"/>
        </w:rPr>
        <w:t>NOMENCLATURE</w:t>
        <w:tab/>
        <w:t>2</w:t>
      </w:r>
    </w:p>
    <w:p>
      <w:pPr>
        <w:tabs>
          <w:tab w:pos="9745" w:val="right" w:leader="dot"/>
        </w:tabs>
        <w:spacing w:before="0" w:after="30"/>
        <w:ind w:left="0"/>
      </w:pPr>
      <w:r>
        <w:rPr>
          <w:b/>
          <w:sz w:val="18"/>
        </w:rPr>
        <w:t>1. INTRODUCTION</w:t>
        <w:tab/>
        <w:t>3</w:t>
      </w:r>
    </w:p>
    <w:p>
      <w:pPr>
        <w:tabs>
          <w:tab w:pos="9745" w:val="right" w:leader="dot"/>
        </w:tabs>
        <w:spacing w:before="0" w:after="30"/>
        <w:ind w:left="0"/>
      </w:pPr>
      <w:r>
        <w:rPr>
          <w:b/>
          <w:sz w:val="18"/>
        </w:rPr>
        <w:t>2. RELATED WORK AND RESEARCH GAP</w:t>
        <w:tab/>
        <w:t>4</w:t>
      </w:r>
    </w:p>
    <w:p>
      <w:pPr>
        <w:tabs>
          <w:tab w:pos="9745" w:val="right" w:leader="dot"/>
        </w:tabs>
        <w:spacing w:before="0" w:after="30"/>
        <w:ind w:left="340"/>
      </w:pPr>
      <w:r>
        <w:rPr>
          <w:b w:val="0"/>
          <w:sz w:val="18"/>
        </w:rPr>
        <w:t>2.1. Thermal–hydraulic closures for TPMS lattices</w:t>
        <w:tab/>
        <w:t>4</w:t>
      </w:r>
    </w:p>
    <w:p>
      <w:pPr>
        <w:tabs>
          <w:tab w:pos="9745" w:val="right" w:leader="dot"/>
        </w:tabs>
        <w:spacing w:before="0" w:after="30"/>
        <w:ind w:left="340"/>
      </w:pPr>
      <w:r>
        <w:rPr>
          <w:b w:val="0"/>
          <w:sz w:val="18"/>
        </w:rPr>
        <w:t>2.2. Homogenization-based design of graded lattices</w:t>
        <w:tab/>
        <w:t>4</w:t>
      </w:r>
    </w:p>
    <w:p>
      <w:pPr>
        <w:tabs>
          <w:tab w:pos="9745" w:val="right" w:leader="dot"/>
        </w:tabs>
        <w:spacing w:before="0" w:after="30"/>
        <w:ind w:left="340"/>
      </w:pPr>
      <w:r>
        <w:rPr>
          <w:b w:val="0"/>
          <w:sz w:val="18"/>
        </w:rPr>
        <w:t>2.3. Finite-size and wall effects</w:t>
        <w:tab/>
        <w:t>5</w:t>
      </w:r>
    </w:p>
    <w:p>
      <w:pPr>
        <w:tabs>
          <w:tab w:pos="9745" w:val="right" w:leader="dot"/>
        </w:tabs>
        <w:spacing w:before="0" w:after="30"/>
        <w:ind w:left="340"/>
      </w:pPr>
      <w:r>
        <w:rPr>
          <w:b w:val="0"/>
          <w:sz w:val="18"/>
        </w:rPr>
        <w:t>2.4. Motor cooling jackets and optimizers</w:t>
        <w:tab/>
        <w:t>5</w:t>
      </w:r>
    </w:p>
    <w:p>
      <w:pPr>
        <w:tabs>
          <w:tab w:pos="9745" w:val="right" w:leader="dot"/>
        </w:tabs>
        <w:spacing w:before="0" w:after="30"/>
        <w:ind w:left="340"/>
      </w:pPr>
      <w:r>
        <w:rPr>
          <w:b w:val="0"/>
          <w:sz w:val="18"/>
        </w:rPr>
        <w:t>2.5. Positioning of the present work</w:t>
        <w:tab/>
        <w:t>5</w:t>
      </w:r>
    </w:p>
    <w:p>
      <w:pPr>
        <w:tabs>
          <w:tab w:pos="9745" w:val="right" w:leader="dot"/>
        </w:tabs>
        <w:spacing w:before="0" w:after="30"/>
        <w:ind w:left="0"/>
      </w:pPr>
      <w:r>
        <w:rPr>
          <w:b/>
          <w:sz w:val="18"/>
        </w:rPr>
        <w:t>3. REFERENCE PROBLEM</w:t>
        <w:tab/>
        <w:t>6</w:t>
      </w:r>
    </w:p>
    <w:p>
      <w:pPr>
        <w:tabs>
          <w:tab w:pos="9745" w:val="right" w:leader="dot"/>
        </w:tabs>
        <w:spacing w:before="0" w:after="30"/>
        <w:ind w:left="0"/>
      </w:pPr>
      <w:r>
        <w:rPr>
          <w:b/>
          <w:sz w:val="18"/>
        </w:rPr>
        <w:t>4. METHODS</w:t>
        <w:tab/>
        <w:t>7</w:t>
      </w:r>
    </w:p>
    <w:p>
      <w:pPr>
        <w:tabs>
          <w:tab w:pos="9745" w:val="right" w:leader="dot"/>
        </w:tabs>
        <w:spacing w:before="0" w:after="30"/>
        <w:ind w:left="340"/>
      </w:pPr>
      <w:r>
        <w:rPr>
          <w:b w:val="0"/>
          <w:sz w:val="18"/>
        </w:rPr>
        <w:t>4.1. TPMS cell geometry</w:t>
        <w:tab/>
        <w:t>7</w:t>
      </w:r>
    </w:p>
    <w:p>
      <w:pPr>
        <w:tabs>
          <w:tab w:pos="9745" w:val="right" w:leader="dot"/>
        </w:tabs>
        <w:spacing w:before="0" w:after="30"/>
        <w:ind w:left="340"/>
      </w:pPr>
      <w:r>
        <w:rPr>
          <w:b w:val="0"/>
          <w:sz w:val="18"/>
        </w:rPr>
        <w:t>4.2. Periodic cell problems</w:t>
        <w:tab/>
        <w:t>8</w:t>
      </w:r>
    </w:p>
    <w:p>
      <w:pPr>
        <w:tabs>
          <w:tab w:pos="9745" w:val="right" w:leader="dot"/>
        </w:tabs>
        <w:spacing w:before="0" w:after="30"/>
        <w:ind w:left="340"/>
      </w:pPr>
      <w:r>
        <w:rPr>
          <w:b w:val="0"/>
          <w:sz w:val="18"/>
        </w:rPr>
        <w:t>4.3. Closure dataset and surrogates</w:t>
        <w:tab/>
        <w:t>10</w:t>
      </w:r>
    </w:p>
    <w:p>
      <w:pPr>
        <w:tabs>
          <w:tab w:pos="9745" w:val="right" w:leader="dot"/>
        </w:tabs>
        <w:spacing w:before="0" w:after="30"/>
        <w:ind w:left="340"/>
      </w:pPr>
      <w:r>
        <w:rPr>
          <w:b w:val="0"/>
          <w:sz w:val="18"/>
        </w:rPr>
        <w:t>4.4. Finite-gap strips</w:t>
        <w:tab/>
        <w:t>11</w:t>
      </w:r>
    </w:p>
    <w:p>
      <w:pPr>
        <w:tabs>
          <w:tab w:pos="9745" w:val="right" w:leader="dot"/>
        </w:tabs>
        <w:spacing w:before="0" w:after="30"/>
        <w:ind w:left="340"/>
      </w:pPr>
      <w:r>
        <w:rPr>
          <w:b w:val="0"/>
          <w:sz w:val="18"/>
        </w:rPr>
        <w:t>4.5. Literature closures for inertia and interstitial heat transfer</w:t>
        <w:tab/>
        <w:t>12</w:t>
      </w:r>
    </w:p>
    <w:p>
      <w:pPr>
        <w:tabs>
          <w:tab w:pos="9745" w:val="right" w:leader="dot"/>
        </w:tabs>
        <w:spacing w:before="0" w:after="30"/>
        <w:ind w:left="340"/>
      </w:pPr>
      <w:r>
        <w:rPr>
          <w:b w:val="0"/>
          <w:sz w:val="18"/>
        </w:rPr>
        <w:t>4.6. Homogenized jacket model</w:t>
        <w:tab/>
        <w:t>12</w:t>
      </w:r>
    </w:p>
    <w:p>
      <w:pPr>
        <w:tabs>
          <w:tab w:pos="9745" w:val="right" w:leader="dot"/>
        </w:tabs>
        <w:spacing w:before="0" w:after="30"/>
        <w:ind w:left="340"/>
      </w:pPr>
      <w:r>
        <w:rPr>
          <w:b w:val="0"/>
          <w:sz w:val="18"/>
        </w:rPr>
        <w:t>4.7. Baselines</w:t>
        <w:tab/>
        <w:t>14</w:t>
      </w:r>
    </w:p>
    <w:p>
      <w:pPr>
        <w:tabs>
          <w:tab w:pos="9745" w:val="right" w:leader="dot"/>
        </w:tabs>
        <w:spacing w:before="0" w:after="30"/>
        <w:ind w:left="340"/>
      </w:pPr>
      <w:r>
        <w:rPr>
          <w:b w:val="0"/>
          <w:sz w:val="18"/>
        </w:rPr>
        <w:t>4.8. Multi-objective optimization</w:t>
        <w:tab/>
        <w:t>14</w:t>
      </w:r>
    </w:p>
    <w:p>
      <w:pPr>
        <w:tabs>
          <w:tab w:pos="9745" w:val="right" w:leader="dot"/>
        </w:tabs>
        <w:spacing w:before="0" w:after="30"/>
        <w:ind w:left="340"/>
      </w:pPr>
      <w:r>
        <w:rPr>
          <w:b w:val="0"/>
          <w:sz w:val="18"/>
        </w:rPr>
        <w:t>4.9. Geometry export and manufacturability checks</w:t>
        <w:tab/>
        <w:t>15</w:t>
      </w:r>
    </w:p>
    <w:p>
      <w:pPr>
        <w:tabs>
          <w:tab w:pos="9745" w:val="right" w:leader="dot"/>
        </w:tabs>
        <w:spacing w:before="0" w:after="30"/>
        <w:ind w:left="0"/>
      </w:pPr>
      <w:r>
        <w:rPr>
          <w:b/>
          <w:sz w:val="18"/>
        </w:rPr>
        <w:t>5. RESULTS AND DISCUSSION</w:t>
        <w:tab/>
        <w:t>15</w:t>
      </w:r>
    </w:p>
    <w:p>
      <w:pPr>
        <w:tabs>
          <w:tab w:pos="9745" w:val="right" w:leader="dot"/>
        </w:tabs>
        <w:spacing w:before="0" w:after="30"/>
        <w:ind w:left="340"/>
      </w:pPr>
      <w:r>
        <w:rPr>
          <w:b w:val="0"/>
          <w:sz w:val="18"/>
        </w:rPr>
        <w:t>5.1. Bulk closures of gyroid, diamond and blends</w:t>
        <w:tab/>
        <w:t>15</w:t>
      </w:r>
    </w:p>
    <w:p>
      <w:pPr>
        <w:tabs>
          <w:tab w:pos="9745" w:val="right" w:leader="dot"/>
        </w:tabs>
        <w:spacing w:before="0" w:after="30"/>
        <w:ind w:left="340"/>
      </w:pPr>
      <w:r>
        <w:rPr>
          <w:b w:val="0"/>
          <w:sz w:val="18"/>
        </w:rPr>
        <w:t>5.2. RQ1: finite-gap error and its correction</w:t>
        <w:tab/>
        <w:t>16</w:t>
      </w:r>
    </w:p>
    <w:p>
      <w:pPr>
        <w:tabs>
          <w:tab w:pos="9745" w:val="right" w:leader="dot"/>
        </w:tabs>
        <w:spacing w:before="0" w:after="30"/>
        <w:ind w:left="340"/>
      </w:pPr>
      <w:r>
        <w:rPr>
          <w:b w:val="0"/>
          <w:sz w:val="18"/>
        </w:rPr>
        <w:t>5.3. Device-level behaviour of the reference jacket</w:t>
        <w:tab/>
        <w:t>19</w:t>
      </w:r>
    </w:p>
    <w:p>
      <w:pPr>
        <w:tabs>
          <w:tab w:pos="9745" w:val="right" w:leader="dot"/>
        </w:tabs>
        <w:spacing w:before="0" w:after="30"/>
        <w:ind w:left="340"/>
      </w:pPr>
      <w:r>
        <w:rPr>
          <w:b w:val="0"/>
          <w:sz w:val="18"/>
        </w:rPr>
        <w:t>5.4. RQ2: optimized graded lattices against the baselines</w:t>
        <w:tab/>
        <w:t>20</w:t>
      </w:r>
    </w:p>
    <w:p>
      <w:pPr>
        <w:tabs>
          <w:tab w:pos="9745" w:val="right" w:leader="dot"/>
        </w:tabs>
        <w:spacing w:before="0" w:after="30"/>
        <w:ind w:left="340"/>
      </w:pPr>
      <w:r>
        <w:rPr>
          <w:b w:val="0"/>
          <w:sz w:val="18"/>
        </w:rPr>
        <w:t>5.5. RQ3: sample efficiency of the optimizers</w:t>
        <w:tab/>
        <w:t>22</w:t>
      </w:r>
    </w:p>
    <w:p>
      <w:pPr>
        <w:tabs>
          <w:tab w:pos="9745" w:val="right" w:leader="dot"/>
        </w:tabs>
        <w:spacing w:before="0" w:after="30"/>
        <w:ind w:left="340"/>
      </w:pPr>
      <w:r>
        <w:rPr>
          <w:b w:val="0"/>
          <w:sz w:val="18"/>
        </w:rPr>
        <w:t>5.6. Manufacturable optimum and exported geometry</w:t>
        <w:tab/>
        <w:t>23</w:t>
      </w:r>
    </w:p>
    <w:p>
      <w:pPr>
        <w:tabs>
          <w:tab w:pos="9745" w:val="right" w:leader="dot"/>
        </w:tabs>
        <w:spacing w:before="0" w:after="30"/>
        <w:ind w:left="0"/>
      </w:pPr>
      <w:r>
        <w:rPr>
          <w:b/>
          <w:sz w:val="18"/>
        </w:rPr>
        <w:t>6. LIMITATIONS</w:t>
        <w:tab/>
        <w:t>24</w:t>
      </w:r>
    </w:p>
    <w:p>
      <w:pPr>
        <w:tabs>
          <w:tab w:pos="9745" w:val="right" w:leader="dot"/>
        </w:tabs>
        <w:spacing w:before="0" w:after="30"/>
        <w:ind w:left="0"/>
      </w:pPr>
      <w:r>
        <w:rPr>
          <w:b/>
          <w:sz w:val="18"/>
        </w:rPr>
        <w:t>7. CONCLUSIONS</w:t>
        <w:tab/>
        <w:t>25</w:t>
      </w:r>
    </w:p>
    <w:p>
      <w:pPr>
        <w:tabs>
          <w:tab w:pos="9745" w:val="right" w:leader="dot"/>
        </w:tabs>
        <w:spacing w:before="0" w:after="30"/>
        <w:ind w:left="0"/>
      </w:pPr>
      <w:r>
        <w:rPr>
          <w:b/>
          <w:sz w:val="18"/>
        </w:rPr>
        <w:t>DATA AND CODE AVAILABILITY</w:t>
        <w:tab/>
        <w:t>26</w:t>
      </w:r>
    </w:p>
    <w:p>
      <w:pPr>
        <w:tabs>
          <w:tab w:pos="9745" w:val="right" w:leader="dot"/>
        </w:tabs>
        <w:spacing w:before="0" w:after="30"/>
        <w:ind w:left="0"/>
      </w:pPr>
      <w:r>
        <w:rPr>
          <w:b/>
          <w:sz w:val="18"/>
        </w:rPr>
        <w:t>SUPPLEMENTARY MATERIAL</w:t>
        <w:tab/>
        <w:t>26</w:t>
      </w:r>
    </w:p>
    <w:p>
      <w:pPr>
        <w:tabs>
          <w:tab w:pos="9745" w:val="right" w:leader="dot"/>
        </w:tabs>
        <w:spacing w:before="0" w:after="30"/>
        <w:ind w:left="0"/>
      </w:pPr>
      <w:r>
        <w:rPr>
          <w:b/>
          <w:sz w:val="18"/>
        </w:rPr>
        <w:t>DECLARATION OF COMPETING INTEREST</w:t>
        <w:tab/>
        <w:t>26</w:t>
      </w:r>
    </w:p>
    <w:p>
      <w:pPr>
        <w:tabs>
          <w:tab w:pos="9745" w:val="right" w:leader="dot"/>
        </w:tabs>
        <w:spacing w:before="0" w:after="30"/>
        <w:ind w:left="0"/>
      </w:pPr>
      <w:r>
        <w:rPr>
          <w:b/>
          <w:sz w:val="18"/>
        </w:rPr>
        <w:t>REFERENCES</w:t>
        <w:tab/>
        <w:t>26</w:t>
      </w:r>
      <w:r>
        <w:fldChar w:fldCharType="end"/>
      </w:r>
    </w:p>
    <w:p>
      <w:pPr>
        <w:keepNext/>
        <w:spacing w:before="160" w:after="60"/>
        <w:outlineLvl w:val="0"/>
      </w:pPr>
      <w:r>
        <w:rPr>
          <w:b/>
          <w:i w:val="0"/>
          <w:sz w:val="22"/>
        </w:rPr>
        <w:t>NOMENCLATURE</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2144"/>
        <w:gridCol w:w="7602"/>
      </w:tblGrid>
      <w:tr>
        <w:trPr>
          <w:cantSplit/>
        </w:trPr>
        <w:tc>
          <w:tcPr>
            <w:tcW w:type="dxa" w:w="2144"/>
            <w:tcMar>
              <w:top w:w="12" w:type="dxa"/>
              <w:left w:w="0" w:type="dxa"/>
              <w:bottom w:w="12" w:type="dxa"/>
              <w:right w:w="60" w:type="dxa"/>
            </w:tcMar>
            <w:tcBorders>
              <w:top w:val="single" w:sz="8" w:color="000000" w:space="0"/>
            </w:tcBorders>
          </w:tcPr>
          <w:p>
            <w:pPr>
              <w:keepNext/>
              <w:spacing w:before="0" w:after="0"/>
            </w:pPr>
            <w:r>
              <w:rPr>
                <w:b/>
                <w:i/>
                <w:sz w:val="17"/>
              </w:rPr>
              <w:t>Latin symbols</w:t>
            </w:r>
          </w:p>
        </w:tc>
        <w:tc>
          <w:tcPr>
            <w:tcW w:type="dxa" w:w="7602"/>
            <w:tcMar>
              <w:top w:w="12" w:type="dxa"/>
              <w:left w:w="0" w:type="dxa"/>
              <w:bottom w:w="12" w:type="dxa"/>
              <w:right w:w="40" w:type="dxa"/>
            </w:tcMar>
            <w:tcBorders>
              <w:top w:val="single" w:sz="8" w:color="000000" w:space="0"/>
            </w:tcBorders>
          </w:tcPr>
          <w:p>
            <w:pPr>
              <w:spacing w:before="0" w:after="0"/>
            </w:pPr>
          </w:p>
        </w:tc>
      </w:tr>
      <w:tr>
        <w:trPr>
          <w:cantSplit/>
        </w:trPr>
        <w:tc>
          <w:tcPr>
            <w:tcW w:type="dxa" w:w="2144"/>
            <w:tcMar>
              <w:top w:w="12" w:type="dxa"/>
              <w:left w:w="0" w:type="dxa"/>
              <w:bottom w:w="12" w:type="dxa"/>
              <w:right w:w="60" w:type="dxa"/>
            </w:tcMar>
          </w:tcPr>
          <w:p>
            <w:pPr>
              <w:spacing w:before="0" w:after="0"/>
            </w:pPr>
            <m:oMath>
              <m:r>
                <m:t>a</m:t>
              </m:r>
            </m:oMath>
          </w:p>
        </w:tc>
        <w:tc>
          <w:tcPr>
            <w:tcW w:type="dxa" w:w="7602"/>
            <w:tcMar>
              <w:top w:w="12" w:type="dxa"/>
              <w:left w:w="0" w:type="dxa"/>
              <w:bottom w:w="12" w:type="dxa"/>
              <w:right w:w="40" w:type="dxa"/>
            </w:tcMar>
          </w:tcPr>
          <w:p>
            <w:pPr>
              <w:spacing w:before="0" w:after="0"/>
            </w:pPr>
            <w:r>
              <w:rPr>
                <w:b w:val="0"/>
                <w:i w:val="0"/>
                <w:sz w:val="17"/>
              </w:rPr>
              <w:t>wall coefficient of the finite-gap correction, Eqs. (9)–(10)</w:t>
            </w:r>
          </w:p>
        </w:tc>
      </w:tr>
      <w:tr>
        <w:trPr>
          <w:cantSplit/>
        </w:trPr>
        <w:tc>
          <w:tcPr>
            <w:tcW w:type="dxa" w:w="2144"/>
            <w:tcMar>
              <w:top w:w="12" w:type="dxa"/>
              <w:left w:w="0" w:type="dxa"/>
              <w:bottom w:w="12" w:type="dxa"/>
              <w:right w:w="60" w:type="dxa"/>
            </w:tcMar>
          </w:tcPr>
          <w:p>
            <w:pPr>
              <w:spacing w:before="0" w:after="0"/>
            </w:pPr>
            <m:oMath>
              <m:sSub>
                <m:e>
                  <m:r>
                    <m:t>a</m:t>
                  </m:r>
                </m:e>
                <m:sub>
                  <m:r>
                    <m:t>s</m:t>
                  </m:r>
                  <m:r>
                    <m:t>f</m:t>
                  </m:r>
                </m:sub>
              </m:sSub>
            </m:oMath>
          </w:p>
        </w:tc>
        <w:tc>
          <w:tcPr>
            <w:tcW w:type="dxa" w:w="7602"/>
            <w:tcMar>
              <w:top w:w="12" w:type="dxa"/>
              <w:left w:w="0" w:type="dxa"/>
              <w:bottom w:w="12" w:type="dxa"/>
              <w:right w:w="40" w:type="dxa"/>
            </w:tcMar>
          </w:tcPr>
          <w:p>
            <w:pPr>
              <w:spacing w:before="0" w:after="0"/>
            </w:pPr>
            <w:r>
              <w:rPr>
                <w:b w:val="0"/>
                <w:i w:val="0"/>
                <w:sz w:val="17"/>
              </w:rPr>
              <w:t>specific solid–fluid surface area per total volume [m</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sSub>
                <m:e>
                  <m:r>
                    <m:t>a</m:t>
                  </m:r>
                </m:e>
                <m:sub>
                  <m:r>
                    <m:t>z</m:t>
                  </m:r>
                </m:sub>
              </m:sSub>
            </m:oMath>
          </w:p>
        </w:tc>
        <w:tc>
          <w:tcPr>
            <w:tcW w:type="dxa" w:w="7602"/>
            <w:tcMar>
              <w:top w:w="12" w:type="dxa"/>
              <w:left w:w="0" w:type="dxa"/>
              <w:bottom w:w="12" w:type="dxa"/>
              <w:right w:w="40" w:type="dxa"/>
            </w:tcMar>
          </w:tcPr>
          <w:p>
            <w:pPr>
              <w:spacing w:before="0" w:after="0"/>
            </w:pPr>
            <w:r>
              <w:rPr>
                <w:b w:val="0"/>
                <w:i w:val="0"/>
                <w:sz w:val="17"/>
              </w:rPr>
              <w:t>axial stretch of the unit cell</w:t>
            </w:r>
          </w:p>
        </w:tc>
      </w:tr>
      <w:tr>
        <w:trPr>
          <w:cantSplit/>
        </w:trPr>
        <w:tc>
          <w:tcPr>
            <w:tcW w:type="dxa" w:w="2144"/>
            <w:tcMar>
              <w:top w:w="12" w:type="dxa"/>
              <w:left w:w="0" w:type="dxa"/>
              <w:bottom w:w="12" w:type="dxa"/>
              <w:right w:w="60" w:type="dxa"/>
            </w:tcMar>
          </w:tcPr>
          <w:p>
            <w:pPr>
              <w:spacing w:before="0" w:after="0"/>
            </w:pPr>
            <m:oMath>
              <m:sSub>
                <m:e>
                  <m:r>
                    <m:t>C</m:t>
                  </m:r>
                </m:e>
                <m:sub>
                  <m:r>
                    <m:t>e</m:t>
                  </m:r>
                  <m:r>
                    <m:t>f</m:t>
                  </m:r>
                  <m:r>
                    <m:t>f</m:t>
                  </m:r>
                </m:sub>
              </m:sSub>
            </m:oMath>
          </w:p>
        </w:tc>
        <w:tc>
          <w:tcPr>
            <w:tcW w:type="dxa" w:w="7602"/>
            <w:tcMar>
              <w:top w:w="12" w:type="dxa"/>
              <w:left w:w="0" w:type="dxa"/>
              <w:bottom w:w="12" w:type="dxa"/>
              <w:right w:w="40" w:type="dxa"/>
            </w:tcMar>
          </w:tcPr>
          <w:p>
            <w:pPr>
              <w:spacing w:before="0" w:after="0"/>
            </w:pPr>
            <w:r>
              <w:rPr>
                <w:b w:val="0"/>
                <w:i w:val="0"/>
                <w:sz w:val="17"/>
              </w:rPr>
              <w:t>effective stiffness tensor (Voigt, engineering shear) [Pa]</w:t>
            </w:r>
          </w:p>
        </w:tc>
      </w:tr>
      <w:tr>
        <w:trPr>
          <w:cantSplit/>
        </w:trPr>
        <w:tc>
          <w:tcPr>
            <w:tcW w:type="dxa" w:w="2144"/>
            <w:tcMar>
              <w:top w:w="12" w:type="dxa"/>
              <w:left w:w="0" w:type="dxa"/>
              <w:bottom w:w="12" w:type="dxa"/>
              <w:right w:w="60" w:type="dxa"/>
            </w:tcMar>
          </w:tcPr>
          <w:p>
            <w:pPr>
              <w:spacing w:before="0" w:after="0"/>
            </w:pPr>
            <m:oMath>
              <m:sSub>
                <m:e>
                  <m:r>
                    <m:t>C</m:t>
                  </m:r>
                </m:e>
                <m:sub>
                  <m:r>
                    <m:t>F</m:t>
                  </m:r>
                </m:sub>
              </m:sSub>
            </m:oMath>
          </w:p>
        </w:tc>
        <w:tc>
          <w:tcPr>
            <w:tcW w:type="dxa" w:w="7602"/>
            <w:tcMar>
              <w:top w:w="12" w:type="dxa"/>
              <w:left w:w="0" w:type="dxa"/>
              <w:bottom w:w="12" w:type="dxa"/>
              <w:right w:w="40" w:type="dxa"/>
            </w:tcMar>
          </w:tcPr>
          <w:p>
            <w:pPr>
              <w:spacing w:before="0" w:after="0"/>
            </w:pPr>
            <w:r>
              <w:rPr>
                <w:b w:val="0"/>
                <w:i w:val="0"/>
                <w:sz w:val="17"/>
              </w:rPr>
              <w:t>Forchheimer (inertial) coefficient</w:t>
            </w:r>
          </w:p>
        </w:tc>
      </w:tr>
      <w:tr>
        <w:trPr>
          <w:cantSplit/>
        </w:trPr>
        <w:tc>
          <w:tcPr>
            <w:tcW w:type="dxa" w:w="2144"/>
            <w:tcMar>
              <w:top w:w="12" w:type="dxa"/>
              <w:left w:w="0" w:type="dxa"/>
              <w:bottom w:w="12" w:type="dxa"/>
              <w:right w:w="60" w:type="dxa"/>
            </w:tcMar>
          </w:tcPr>
          <w:p>
            <w:pPr>
              <w:spacing w:before="0" w:after="0"/>
            </w:pPr>
            <m:oMath>
              <m:sSub>
                <m:e>
                  <m:r>
                    <m:t>C</m:t>
                  </m:r>
                </m:e>
                <m:sub>
                  <m:r>
                    <m:t>n</m:t>
                  </m:r>
                  <m:r>
                    <m:t>n</m:t>
                  </m:r>
                </m:sub>
              </m:sSub>
            </m:oMath>
            <w:r>
              <w:rPr>
                <w:b w:val="0"/>
                <w:i w:val="0"/>
                <w:sz w:val="17"/>
              </w:rPr>
              <w:t xml:space="preserve">, </w:t>
            </w:r>
            <m:oMath>
              <m:sSub>
                <m:e>
                  <m:r>
                    <m:t>G</m:t>
                  </m:r>
                </m:e>
                <m:sub>
                  <m:r>
                    <m:t>t</m:t>
                  </m:r>
                </m:sub>
              </m:sSub>
            </m:oMath>
            <w:r>
              <w:rPr>
                <w:b w:val="0"/>
                <w:i w:val="0"/>
                <w:sz w:val="17"/>
              </w:rPr>
              <w:t xml:space="preserve">, </w:t>
            </w:r>
            <m:oMath>
              <m:sSub>
                <m:e>
                  <m:r>
                    <m:t>G</m:t>
                  </m:r>
                </m:e>
                <m:sub>
                  <m:r>
                    <m:t>s</m:t>
                  </m:r>
                  <m:r>
                    <m:t>z</m:t>
                  </m:r>
                </m:sub>
              </m:sSub>
            </m:oMath>
          </w:p>
        </w:tc>
        <w:tc>
          <w:tcPr>
            <w:tcW w:type="dxa" w:w="7602"/>
            <w:tcMar>
              <w:top w:w="12" w:type="dxa"/>
              <w:left w:w="0" w:type="dxa"/>
              <w:bottom w:w="12" w:type="dxa"/>
              <w:right w:w="40" w:type="dxa"/>
            </w:tcMar>
          </w:tcPr>
          <w:p>
            <w:pPr>
              <w:spacing w:before="0" w:after="0"/>
            </w:pPr>
            <w:r>
              <w:rPr>
                <w:b w:val="0"/>
                <w:i w:val="0"/>
                <w:sz w:val="17"/>
              </w:rPr>
              <w:t>normal stiffness across the gap, transverse and in-plane shear moduli of the core [Pa]</w:t>
            </w:r>
          </w:p>
        </w:tc>
      </w:tr>
      <w:tr>
        <w:trPr>
          <w:cantSplit/>
        </w:trPr>
        <w:tc>
          <w:tcPr>
            <w:tcW w:type="dxa" w:w="2144"/>
            <w:tcMar>
              <w:top w:w="12" w:type="dxa"/>
              <w:left w:w="0" w:type="dxa"/>
              <w:bottom w:w="12" w:type="dxa"/>
              <w:right w:w="60" w:type="dxa"/>
            </w:tcMar>
          </w:tcPr>
          <w:p>
            <w:pPr>
              <w:spacing w:before="0" w:after="0"/>
            </w:pPr>
            <m:oMath>
              <m:sSub>
                <m:e>
                  <m:r>
                    <m:t>D</m:t>
                  </m:r>
                </m:e>
                <m:sub>
                  <m:r>
                    <m:t>h</m:t>
                  </m:r>
                </m:sub>
              </m:sSub>
            </m:oMath>
          </w:p>
        </w:tc>
        <w:tc>
          <w:tcPr>
            <w:tcW w:type="dxa" w:w="7602"/>
            <w:tcMar>
              <w:top w:w="12" w:type="dxa"/>
              <w:left w:w="0" w:type="dxa"/>
              <w:bottom w:w="12" w:type="dxa"/>
              <w:right w:w="40" w:type="dxa"/>
            </w:tcMar>
          </w:tcPr>
          <w:p>
            <w:pPr>
              <w:spacing w:before="0" w:after="0"/>
            </w:pPr>
            <w:r>
              <w:rPr>
                <w:b w:val="0"/>
                <w:i w:val="0"/>
                <w:sz w:val="17"/>
              </w:rPr>
              <w:t xml:space="preserve">hydraulic diameter, </w:t>
            </w:r>
            <m:oMath>
              <m:r>
                <m:t>4</m:t>
              </m:r>
              <m:r>
                <m:t>ϕ</m:t>
              </m:r>
              <m:r>
                <m:rPr>
                  <m:sty m:val="p"/>
                </m:rPr>
                <m:t>/</m:t>
              </m:r>
              <m:sSub>
                <m:e>
                  <m:r>
                    <m:t>a</m:t>
                  </m:r>
                </m:e>
                <m:sub>
                  <m:r>
                    <m:t>s</m:t>
                  </m:r>
                  <m:r>
                    <m:t>f</m:t>
                  </m:r>
                </m:sub>
              </m:sSub>
            </m:oMath>
            <w:r>
              <w:rPr>
                <w:b w:val="0"/>
                <w:i w:val="0"/>
                <w:sz w:val="17"/>
              </w:rPr>
              <w:t xml:space="preserve"> [m]</w:t>
            </w:r>
          </w:p>
        </w:tc>
      </w:tr>
      <w:tr>
        <w:trPr>
          <w:cantSplit/>
        </w:trPr>
        <w:tc>
          <w:tcPr>
            <w:tcW w:type="dxa" w:w="2144"/>
            <w:tcMar>
              <w:top w:w="12" w:type="dxa"/>
              <w:left w:w="0" w:type="dxa"/>
              <w:bottom w:w="12" w:type="dxa"/>
              <w:right w:w="60" w:type="dxa"/>
            </w:tcMar>
          </w:tcPr>
          <w:p>
            <w:pPr>
              <w:spacing w:before="0" w:after="0"/>
            </w:pPr>
            <m:oMath>
              <m:r>
                <m:t>f</m:t>
              </m:r>
            </m:oMath>
          </w:p>
        </w:tc>
        <w:tc>
          <w:tcPr>
            <w:tcW w:type="dxa" w:w="7602"/>
            <w:tcMar>
              <w:top w:w="12" w:type="dxa"/>
              <w:left w:w="0" w:type="dxa"/>
              <w:bottom w:w="12" w:type="dxa"/>
              <w:right w:w="40" w:type="dxa"/>
            </w:tcMar>
          </w:tcPr>
          <w:p>
            <w:pPr>
              <w:spacing w:before="0" w:after="0"/>
            </w:pPr>
            <w:r>
              <w:rPr>
                <w:b w:val="0"/>
                <w:i w:val="0"/>
                <w:sz w:val="17"/>
              </w:rPr>
              <w:t>Darcy friction factor</w:t>
            </w:r>
          </w:p>
        </w:tc>
      </w:tr>
      <w:tr>
        <w:trPr>
          <w:cantSplit/>
        </w:trPr>
        <w:tc>
          <w:tcPr>
            <w:tcW w:type="dxa" w:w="2144"/>
            <w:tcMar>
              <w:top w:w="12" w:type="dxa"/>
              <w:left w:w="0" w:type="dxa"/>
              <w:bottom w:w="12" w:type="dxa"/>
              <w:right w:w="60" w:type="dxa"/>
            </w:tcMar>
          </w:tcPr>
          <w:p>
            <w:pPr>
              <w:spacing w:before="0" w:after="0"/>
            </w:pPr>
            <m:oMath>
              <m:sSub>
                <m:e>
                  <m:r>
                    <m:t>f</m:t>
                  </m:r>
                </m:e>
                <m:sub>
                  <m:r>
                    <m:t>K</m:t>
                  </m:r>
                </m:sub>
              </m:sSub>
            </m:oMath>
          </w:p>
        </w:tc>
        <w:tc>
          <w:tcPr>
            <w:tcW w:type="dxa" w:w="7602"/>
            <w:tcMar>
              <w:top w:w="12" w:type="dxa"/>
              <w:left w:w="0" w:type="dxa"/>
              <w:bottom w:w="12" w:type="dxa"/>
              <w:right w:w="40" w:type="dxa"/>
            </w:tcMar>
          </w:tcPr>
          <w:p>
            <w:pPr>
              <w:spacing w:before="0" w:after="0"/>
            </w:pPr>
            <w:r>
              <w:rPr>
                <w:b w:val="0"/>
                <w:i w:val="0"/>
                <w:sz w:val="17"/>
              </w:rPr>
              <w:t xml:space="preserve">finite-gap factor applied to the Darcy term, </w:t>
            </w:r>
            <m:oMath>
              <m:r>
                <m:t>1</m:t>
              </m:r>
              <m:r>
                <m:rPr>
                  <m:sty m:val="p"/>
                </m:rPr>
                <m:t>−</m:t>
              </m:r>
              <m:sSub>
                <m:e>
                  <m:r>
                    <m:t>a</m:t>
                  </m:r>
                </m:e>
                <m:sub>
                  <m:r>
                    <m:t>K</m:t>
                  </m:r>
                </m:sub>
              </m:sSub>
              <m:r>
                <m:rPr>
                  <m:sty m:val="p"/>
                </m:rPr>
                <m:t>/</m:t>
              </m:r>
              <m:r>
                <m:t>N</m:t>
              </m:r>
            </m:oMath>
          </w:p>
        </w:tc>
      </w:tr>
      <w:tr>
        <w:trPr>
          <w:cantSplit/>
        </w:trPr>
        <w:tc>
          <w:tcPr>
            <w:tcW w:type="dxa" w:w="2144"/>
            <w:tcMar>
              <w:top w:w="12" w:type="dxa"/>
              <w:left w:w="0" w:type="dxa"/>
              <w:bottom w:w="12" w:type="dxa"/>
              <w:right w:w="60" w:type="dxa"/>
            </w:tcMar>
          </w:tcPr>
          <w:p>
            <w:pPr>
              <w:spacing w:before="0" w:after="0"/>
            </w:pPr>
            <m:oMath>
              <m:r>
                <m:t>h</m:t>
              </m:r>
            </m:oMath>
          </w:p>
        </w:tc>
        <w:tc>
          <w:tcPr>
            <w:tcW w:type="dxa" w:w="7602"/>
            <w:tcMar>
              <w:top w:w="12" w:type="dxa"/>
              <w:left w:w="0" w:type="dxa"/>
              <w:bottom w:w="12" w:type="dxa"/>
              <w:right w:w="40" w:type="dxa"/>
            </w:tcMar>
          </w:tcPr>
          <w:p>
            <w:pPr>
              <w:spacing w:before="0" w:after="0"/>
            </w:pPr>
            <w:r>
              <w:rPr>
                <w:b w:val="0"/>
                <w:i w:val="0"/>
                <w:sz w:val="17"/>
              </w:rPr>
              <w:t>lattice gap height (6 mm) [m]</w:t>
            </w:r>
          </w:p>
        </w:tc>
      </w:tr>
      <w:tr>
        <w:trPr>
          <w:cantSplit/>
        </w:trPr>
        <w:tc>
          <w:tcPr>
            <w:tcW w:type="dxa" w:w="2144"/>
            <w:tcMar>
              <w:top w:w="12" w:type="dxa"/>
              <w:left w:w="0" w:type="dxa"/>
              <w:bottom w:w="12" w:type="dxa"/>
              <w:right w:w="60" w:type="dxa"/>
            </w:tcMar>
          </w:tcPr>
          <w:p>
            <w:pPr>
              <w:spacing w:before="0" w:after="0"/>
            </w:pPr>
            <m:oMath>
              <m:sSub>
                <m:e>
                  <m:r>
                    <m:t>h</m:t>
                  </m:r>
                </m:e>
                <m:sub>
                  <m:r>
                    <m:t>s</m:t>
                  </m:r>
                  <m:r>
                    <m:t>f</m:t>
                  </m:r>
                </m:sub>
              </m:sSub>
            </m:oMath>
          </w:p>
        </w:tc>
        <w:tc>
          <w:tcPr>
            <w:tcW w:type="dxa" w:w="7602"/>
            <w:tcMar>
              <w:top w:w="12" w:type="dxa"/>
              <w:left w:w="0" w:type="dxa"/>
              <w:bottom w:w="12" w:type="dxa"/>
              <w:right w:w="40" w:type="dxa"/>
            </w:tcMar>
          </w:tcPr>
          <w:p>
            <w:pPr>
              <w:spacing w:before="0" w:after="0"/>
            </w:pPr>
            <w:r>
              <w:rPr>
                <w:b w:val="0"/>
                <w:i w:val="0"/>
                <w:sz w:val="17"/>
              </w:rPr>
              <w:t>interstitial heat-transfer coefficient [W m</w:t>
            </w:r>
            <m:oMath>
              <m:sSup>
                <m:e>
                  <m:r>
                    <m:t>​</m:t>
                  </m:r>
                </m:e>
                <m:sup>
                  <m:r>
                    <m:rPr>
                      <m:sty m:val="p"/>
                    </m:rPr>
                    <m:t>−</m:t>
                  </m:r>
                  <m:r>
                    <m:t>2</m:t>
                  </m:r>
                </m:sup>
              </m:sSup>
            </m:oMath>
            <w:r>
              <w:rPr>
                <w:b w:val="0"/>
                <w:i w:val="0"/>
                <w:sz w:val="17"/>
              </w:rPr>
              <w:t xml:space="preserve"> K</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sSub>
                <m:e>
                  <m:r>
                    <m:t>h</m:t>
                  </m:r>
                </m:e>
                <m:sub>
                  <m:r>
                    <m:t>m</m:t>
                  </m:r>
                </m:sub>
              </m:sSub>
            </m:oMath>
          </w:p>
        </w:tc>
        <w:tc>
          <w:tcPr>
            <w:tcW w:type="dxa" w:w="7602"/>
            <w:tcMar>
              <w:top w:w="12" w:type="dxa"/>
              <w:left w:w="0" w:type="dxa"/>
              <w:bottom w:w="12" w:type="dxa"/>
              <w:right w:w="40" w:type="dxa"/>
            </w:tcMar>
          </w:tcPr>
          <w:p>
            <w:pPr>
              <w:spacing w:before="0" w:after="0"/>
            </w:pPr>
            <w:r>
              <w:rPr>
                <w:b w:val="0"/>
                <w:i w:val="0"/>
                <w:sz w:val="17"/>
              </w:rPr>
              <w:t>sleeve-to-plenum heat-transfer coefficient under a manifold slot [W m</w:t>
            </w:r>
            <m:oMath>
              <m:sSup>
                <m:e>
                  <m:r>
                    <m:t>​</m:t>
                  </m:r>
                </m:e>
                <m:sup>
                  <m:r>
                    <m:rPr>
                      <m:sty m:val="p"/>
                    </m:rPr>
                    <m:t>−</m:t>
                  </m:r>
                  <m:r>
                    <m:t>2</m:t>
                  </m:r>
                </m:sup>
              </m:sSup>
            </m:oMath>
            <w:r>
              <w:rPr>
                <w:b w:val="0"/>
                <w:i w:val="0"/>
                <w:sz w:val="17"/>
              </w:rPr>
              <w:t xml:space="preserve"> K</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r>
                <m:t>K</m:t>
              </m:r>
            </m:oMath>
            <w:r>
              <w:rPr>
                <w:b w:val="0"/>
                <w:i w:val="0"/>
                <w:sz w:val="17"/>
              </w:rPr>
              <w:t xml:space="preserve">, </w:t>
            </w:r>
            <m:oMath>
              <m:sSub>
                <m:e>
                  <m:r>
                    <m:t>K</m:t>
                  </m:r>
                </m:e>
                <m:sub>
                  <m:r>
                    <m:t>t</m:t>
                  </m:r>
                </m:sub>
              </m:sSub>
            </m:oMath>
          </w:p>
        </w:tc>
        <w:tc>
          <w:tcPr>
            <w:tcW w:type="dxa" w:w="7602"/>
            <w:tcMar>
              <w:top w:w="12" w:type="dxa"/>
              <w:left w:w="0" w:type="dxa"/>
              <w:bottom w:w="12" w:type="dxa"/>
              <w:right w:w="40" w:type="dxa"/>
            </w:tcMar>
          </w:tcPr>
          <w:p>
            <w:pPr>
              <w:spacing w:before="0" w:after="0"/>
            </w:pPr>
            <w:r>
              <w:rPr>
                <w:b w:val="0"/>
                <w:i w:val="0"/>
                <w:sz w:val="17"/>
              </w:rPr>
              <w:t>permeability tensor; in-plane permeability along the gap [m</w:t>
            </w:r>
            <m:oMath>
              <m:sSup>
                <m:e>
                  <m:r>
                    <m:t>​</m:t>
                  </m:r>
                </m:e>
                <m:sup>
                  <m:r>
                    <m:t>2</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sSub>
                <m:e>
                  <m:r>
                    <m:t>k</m:t>
                  </m:r>
                </m:e>
                <m:sub>
                  <m:r>
                    <m:t>e</m:t>
                  </m:r>
                  <m:r>
                    <m:t>f</m:t>
                  </m:r>
                  <m:r>
                    <m:t>f</m:t>
                  </m:r>
                </m:sub>
              </m:sSub>
            </m:oMath>
            <w:r>
              <w:rPr>
                <w:b w:val="0"/>
                <w:i w:val="0"/>
                <w:sz w:val="17"/>
              </w:rPr>
              <w:t xml:space="preserve">, </w:t>
            </w:r>
            <m:oMath>
              <m:sSub>
                <m:e>
                  <m:r>
                    <m:t>k</m:t>
                  </m:r>
                </m:e>
                <m:sub>
                  <m:r>
                    <m:t>n</m:t>
                  </m:r>
                </m:sub>
              </m:sSub>
            </m:oMath>
          </w:p>
        </w:tc>
        <w:tc>
          <w:tcPr>
            <w:tcW w:type="dxa" w:w="7602"/>
            <w:tcMar>
              <w:top w:w="12" w:type="dxa"/>
              <w:left w:w="0" w:type="dxa"/>
              <w:bottom w:w="12" w:type="dxa"/>
              <w:right w:w="40" w:type="dxa"/>
            </w:tcMar>
          </w:tcPr>
          <w:p>
            <w:pPr>
              <w:spacing w:before="0" w:after="0"/>
            </w:pPr>
            <w:r>
              <w:rPr>
                <w:b w:val="0"/>
                <w:i w:val="0"/>
                <w:sz w:val="17"/>
              </w:rPr>
              <w:t>effective conductivity tensor; through-gap conductivity [W m</w:t>
            </w:r>
            <m:oMath>
              <m:sSup>
                <m:e>
                  <m:r>
                    <m:t>​</m:t>
                  </m:r>
                </m:e>
                <m:sup>
                  <m:r>
                    <m:rPr>
                      <m:sty m:val="p"/>
                    </m:rPr>
                    <m:t>−</m:t>
                  </m:r>
                  <m:r>
                    <m:t>1</m:t>
                  </m:r>
                </m:sup>
              </m:sSup>
            </m:oMath>
            <w:r>
              <w:rPr>
                <w:b w:val="0"/>
                <w:i w:val="0"/>
                <w:sz w:val="17"/>
              </w:rPr>
              <w:t xml:space="preserve"> K</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r>
                <m:t>L</m:t>
              </m:r>
            </m:oMath>
          </w:p>
        </w:tc>
        <w:tc>
          <w:tcPr>
            <w:tcW w:type="dxa" w:w="7602"/>
            <w:tcMar>
              <w:top w:w="12" w:type="dxa"/>
              <w:left w:w="0" w:type="dxa"/>
              <w:bottom w:w="12" w:type="dxa"/>
              <w:right w:w="40" w:type="dxa"/>
            </w:tcMar>
          </w:tcPr>
          <w:p>
            <w:pPr>
              <w:spacing w:before="0" w:after="0"/>
            </w:pPr>
            <w:r>
              <w:rPr>
                <w:b w:val="0"/>
                <w:i w:val="0"/>
                <w:sz w:val="17"/>
              </w:rPr>
              <w:t>in-plane cell size [m]</w:t>
            </w:r>
          </w:p>
        </w:tc>
      </w:tr>
      <w:tr>
        <w:trPr>
          <w:cantSplit/>
        </w:trPr>
        <w:tc>
          <w:tcPr>
            <w:tcW w:type="dxa" w:w="2144"/>
            <w:tcMar>
              <w:top w:w="12" w:type="dxa"/>
              <w:left w:w="0" w:type="dxa"/>
              <w:bottom w:w="12" w:type="dxa"/>
              <w:right w:w="60" w:type="dxa"/>
            </w:tcMar>
          </w:tcPr>
          <w:p>
            <w:pPr>
              <w:spacing w:before="0" w:after="0"/>
            </w:pPr>
            <m:oMath>
              <m:sSub>
                <m:e>
                  <m:r>
                    <m:t>L</m:t>
                  </m:r>
                </m:e>
                <m:sub>
                  <m:r>
                    <m:t>m</m:t>
                  </m:r>
                  <m:r>
                    <m:t>i</m:t>
                  </m:r>
                  <m:r>
                    <m:t>n</m:t>
                  </m:r>
                </m:sub>
              </m:sSub>
            </m:oMath>
          </w:p>
        </w:tc>
        <w:tc>
          <w:tcPr>
            <w:tcW w:type="dxa" w:w="7602"/>
            <w:tcMar>
              <w:top w:w="12" w:type="dxa"/>
              <w:left w:w="0" w:type="dxa"/>
              <w:bottom w:w="12" w:type="dxa"/>
              <w:right w:w="40" w:type="dxa"/>
            </w:tcMar>
          </w:tcPr>
          <w:p>
            <w:pPr>
              <w:spacing w:before="0" w:after="0"/>
            </w:pPr>
            <w:r>
              <w:rPr>
                <w:b w:val="0"/>
                <w:i w:val="0"/>
                <w:sz w:val="17"/>
              </w:rPr>
              <w:t xml:space="preserve">smallest manufacturable cell size for given </w:t>
            </w:r>
            <m:oMath>
              <m:d>
                <m:dPr>
                  <m:begChr m:val="("/>
                  <m:endChr m:val=")"/>
                  <m:sepChr m:val=""/>
                  <m:grow/>
                </m:dPr>
                <m:e>
                  <m:r>
                    <m:t>w</m:t>
                  </m:r>
                  <m:r>
                    <m:rPr>
                      <m:sty m:val="p"/>
                    </m:rPr>
                    <m:t>,</m:t>
                  </m:r>
                  <m:sSup>
                    <m:e>
                      <m:r>
                        <m:t>ρ</m:t>
                      </m:r>
                    </m:e>
                    <m:sup>
                      <m:r>
                        <m:rPr>
                          <m:sty m:val="p"/>
                        </m:rPr>
                        <m:t>*</m:t>
                      </m:r>
                    </m:sup>
                  </m:sSup>
                </m:e>
              </m:d>
            </m:oMath>
            <w:r>
              <w:rPr>
                <w:b w:val="0"/>
                <w:i w:val="0"/>
                <w:sz w:val="17"/>
              </w:rPr>
              <w:t xml:space="preserve"> [m]</w:t>
            </w:r>
          </w:p>
        </w:tc>
      </w:tr>
      <w:tr>
        <w:trPr>
          <w:cantSplit/>
        </w:trPr>
        <w:tc>
          <w:tcPr>
            <w:tcW w:type="dxa" w:w="2144"/>
            <w:tcMar>
              <w:top w:w="12" w:type="dxa"/>
              <w:left w:w="0" w:type="dxa"/>
              <w:bottom w:w="12" w:type="dxa"/>
              <w:right w:w="60" w:type="dxa"/>
            </w:tcMar>
          </w:tcPr>
          <w:p>
            <w:pPr>
              <w:spacing w:before="0" w:after="0"/>
            </w:pPr>
            <m:oMath>
              <m:r>
                <m:t>N</m:t>
              </m:r>
            </m:oMath>
          </w:p>
        </w:tc>
        <w:tc>
          <w:tcPr>
            <w:tcW w:type="dxa" w:w="7602"/>
            <w:tcMar>
              <w:top w:w="12" w:type="dxa"/>
              <w:left w:w="0" w:type="dxa"/>
              <w:bottom w:w="12" w:type="dxa"/>
              <w:right w:w="40" w:type="dxa"/>
            </w:tcMar>
          </w:tcPr>
          <w:p>
            <w:pPr>
              <w:spacing w:before="0" w:after="0"/>
            </w:pPr>
            <w:r>
              <w:rPr>
                <w:b w:val="0"/>
                <w:i w:val="0"/>
                <w:sz w:val="17"/>
              </w:rPr>
              <w:t xml:space="preserve">number of cells across the gap, </w:t>
            </w:r>
            <m:oMath>
              <m:r>
                <m:t>h</m:t>
              </m:r>
              <m:r>
                <m:rPr>
                  <m:sty m:val="p"/>
                </m:rPr>
                <m:t>/</m:t>
              </m:r>
              <m:r>
                <m:t>L</m:t>
              </m:r>
            </m:oMath>
          </w:p>
        </w:tc>
      </w:tr>
      <w:tr>
        <w:trPr>
          <w:cantSplit/>
        </w:trPr>
        <w:tc>
          <w:tcPr>
            <w:tcW w:type="dxa" w:w="2144"/>
            <w:tcMar>
              <w:top w:w="12" w:type="dxa"/>
              <w:left w:w="0" w:type="dxa"/>
              <w:bottom w:w="12" w:type="dxa"/>
              <w:right w:w="60" w:type="dxa"/>
            </w:tcMar>
          </w:tcPr>
          <w:p>
            <w:pPr>
              <w:spacing w:before="0" w:after="0"/>
            </w:pPr>
            <m:oMath>
              <m:r>
                <m:t>n</m:t>
              </m:r>
            </m:oMath>
          </w:p>
        </w:tc>
        <w:tc>
          <w:tcPr>
            <w:tcW w:type="dxa" w:w="7602"/>
            <w:tcMar>
              <w:top w:w="12" w:type="dxa"/>
              <w:left w:w="0" w:type="dxa"/>
              <w:bottom w:w="12" w:type="dxa"/>
              <w:right w:w="40" w:type="dxa"/>
            </w:tcMar>
          </w:tcPr>
          <w:p>
            <w:pPr>
              <w:spacing w:before="0" w:after="0"/>
            </w:pPr>
            <w:r>
              <w:rPr>
                <w:b w:val="0"/>
                <w:i w:val="0"/>
                <w:sz w:val="17"/>
              </w:rPr>
              <w:t>voxels per cell edge</w:t>
            </w:r>
          </w:p>
        </w:tc>
      </w:tr>
      <w:tr>
        <w:trPr>
          <w:cantSplit/>
        </w:trPr>
        <w:tc>
          <w:tcPr>
            <w:tcW w:type="dxa" w:w="2144"/>
            <w:tcMar>
              <w:top w:w="12" w:type="dxa"/>
              <w:left w:w="0" w:type="dxa"/>
              <w:bottom w:w="12" w:type="dxa"/>
              <w:right w:w="60" w:type="dxa"/>
            </w:tcMar>
          </w:tcPr>
          <w:p>
            <w:pPr>
              <w:spacing w:before="0" w:after="0"/>
            </w:pPr>
            <m:oMath>
              <m:r>
                <m:t>P</m:t>
              </m:r>
            </m:oMath>
          </w:p>
        </w:tc>
        <w:tc>
          <w:tcPr>
            <w:tcW w:type="dxa" w:w="7602"/>
            <w:tcMar>
              <w:top w:w="12" w:type="dxa"/>
              <w:left w:w="0" w:type="dxa"/>
              <w:bottom w:w="12" w:type="dxa"/>
              <w:right w:w="40" w:type="dxa"/>
            </w:tcMar>
          </w:tcPr>
          <w:p>
            <w:pPr>
              <w:spacing w:before="0" w:after="0"/>
            </w:pPr>
            <w:r>
              <w:rPr>
                <w:b w:val="0"/>
                <w:i w:val="0"/>
                <w:sz w:val="17"/>
              </w:rPr>
              <w:t xml:space="preserve">pump power, </w:t>
            </w:r>
            <m:oMath>
              <m:r>
                <m:t>Δ</m:t>
              </m:r>
              <m:r>
                <m:t>p</m:t>
              </m:r>
              <m:r>
                <m:t> </m:t>
              </m:r>
              <m:acc>
                <m:accPr>
                  <m:chr m:val="̇"/>
                </m:accPr>
                <m:e>
                  <m:r>
                    <m:t>V</m:t>
                  </m:r>
                </m:e>
              </m:acc>
              <m:r>
                <m:rPr>
                  <m:sty m:val="p"/>
                </m:rPr>
                <m:t>/</m:t>
              </m:r>
              <m:sSub>
                <m:e>
                  <m:r>
                    <m:t>η</m:t>
                  </m:r>
                </m:e>
                <m:sub>
                  <m:r>
                    <m:t>p</m:t>
                  </m:r>
                  <m:r>
                    <m:t>u</m:t>
                  </m:r>
                  <m:r>
                    <m:t>m</m:t>
                  </m:r>
                  <m:r>
                    <m:t>p</m:t>
                  </m:r>
                </m:sub>
              </m:sSub>
            </m:oMath>
            <w:r>
              <w:rPr>
                <w:b w:val="0"/>
                <w:i w:val="0"/>
                <w:sz w:val="17"/>
              </w:rPr>
              <w:t xml:space="preserve"> [W]</w:t>
            </w:r>
          </w:p>
        </w:tc>
      </w:tr>
      <w:tr>
        <w:trPr>
          <w:cantSplit/>
        </w:trPr>
        <w:tc>
          <w:tcPr>
            <w:tcW w:type="dxa" w:w="2144"/>
            <w:tcMar>
              <w:top w:w="12" w:type="dxa"/>
              <w:left w:w="0" w:type="dxa"/>
              <w:bottom w:w="12" w:type="dxa"/>
              <w:right w:w="60" w:type="dxa"/>
            </w:tcMar>
          </w:tcPr>
          <w:p>
            <w:pPr>
              <w:spacing w:before="0" w:after="0"/>
            </w:pPr>
            <m:oMath>
              <m:r>
                <m:t>P</m:t>
              </m:r>
              <m:r>
                <m:t>r</m:t>
              </m:r>
            </m:oMath>
            <w:r>
              <w:rPr>
                <w:b w:val="0"/>
                <w:i w:val="0"/>
                <w:sz w:val="17"/>
              </w:rPr>
              <w:t xml:space="preserve">, </w:t>
            </w:r>
            <m:oMath>
              <m:r>
                <m:t>R</m:t>
              </m:r>
              <m:sSub>
                <m:e>
                  <m:r>
                    <m:t>e</m:t>
                  </m:r>
                </m:e>
                <m:sub>
                  <m:sSub>
                    <m:e>
                      <m:r>
                        <m:t>D</m:t>
                      </m:r>
                    </m:e>
                    <m:sub>
                      <m:r>
                        <m:t>h</m:t>
                      </m:r>
                    </m:sub>
                  </m:sSub>
                </m:sub>
              </m:sSub>
            </m:oMath>
          </w:p>
        </w:tc>
        <w:tc>
          <w:tcPr>
            <w:tcW w:type="dxa" w:w="7602"/>
            <w:tcMar>
              <w:top w:w="12" w:type="dxa"/>
              <w:left w:w="0" w:type="dxa"/>
              <w:bottom w:w="12" w:type="dxa"/>
              <w:right w:w="40" w:type="dxa"/>
            </w:tcMar>
          </w:tcPr>
          <w:p>
            <w:pPr>
              <w:spacing w:before="0" w:after="0"/>
            </w:pPr>
            <w:r>
              <w:rPr>
                <w:b w:val="0"/>
                <w:i w:val="0"/>
                <w:sz w:val="17"/>
              </w:rPr>
              <w:t xml:space="preserve">Prandtl number; Reynolds number based on </w:t>
            </w:r>
            <m:oMath>
              <m:sSub>
                <m:e>
                  <m:r>
                    <m:t>D</m:t>
                  </m:r>
                </m:e>
                <m:sub>
                  <m:r>
                    <m:t>h</m:t>
                  </m:r>
                </m:sub>
              </m:sSub>
            </m:oMath>
            <w:r>
              <w:rPr>
                <w:b w:val="0"/>
                <w:i w:val="0"/>
                <w:sz w:val="17"/>
              </w:rPr>
              <w:t xml:space="preserve"> and pore velocity</w:t>
            </w:r>
          </w:p>
        </w:tc>
      </w:tr>
      <w:tr>
        <w:trPr>
          <w:cantSplit/>
        </w:trPr>
        <w:tc>
          <w:tcPr>
            <w:tcW w:type="dxa" w:w="2144"/>
            <w:tcMar>
              <w:top w:w="12" w:type="dxa"/>
              <w:left w:w="0" w:type="dxa"/>
              <w:bottom w:w="12" w:type="dxa"/>
              <w:right w:w="60" w:type="dxa"/>
            </w:tcMar>
          </w:tcPr>
          <w:p>
            <w:pPr>
              <w:spacing w:before="0" w:after="0"/>
            </w:pPr>
            <m:oMath>
              <m:r>
                <m:t>Q</m:t>
              </m:r>
            </m:oMath>
          </w:p>
        </w:tc>
        <w:tc>
          <w:tcPr>
            <w:tcW w:type="dxa" w:w="7602"/>
            <w:tcMar>
              <w:top w:w="12" w:type="dxa"/>
              <w:left w:w="0" w:type="dxa"/>
              <w:bottom w:w="12" w:type="dxa"/>
              <w:right w:w="40" w:type="dxa"/>
            </w:tcMar>
          </w:tcPr>
          <w:p>
            <w:pPr>
              <w:spacing w:before="0" w:after="0"/>
            </w:pPr>
            <w:r>
              <w:rPr>
                <w:b w:val="0"/>
                <w:i w:val="0"/>
                <w:sz w:val="17"/>
              </w:rPr>
              <w:t>heat load into the jacket (770 W) [W]</w:t>
            </w:r>
          </w:p>
        </w:tc>
      </w:tr>
      <w:tr>
        <w:trPr>
          <w:cantSplit/>
        </w:trPr>
        <w:tc>
          <w:tcPr>
            <w:tcW w:type="dxa" w:w="2144"/>
            <w:tcMar>
              <w:top w:w="12" w:type="dxa"/>
              <w:left w:w="0" w:type="dxa"/>
              <w:bottom w:w="12" w:type="dxa"/>
              <w:right w:w="60" w:type="dxa"/>
            </w:tcMar>
          </w:tcPr>
          <w:p>
            <w:pPr>
              <w:spacing w:before="0" w:after="0"/>
            </w:pPr>
            <m:oMath>
              <m:r>
                <m:t>R</m:t>
              </m:r>
            </m:oMath>
          </w:p>
        </w:tc>
        <w:tc>
          <w:tcPr>
            <w:tcW w:type="dxa" w:w="7602"/>
            <w:tcMar>
              <w:top w:w="12" w:type="dxa"/>
              <w:left w:w="0" w:type="dxa"/>
              <w:bottom w:w="12" w:type="dxa"/>
              <w:right w:w="40" w:type="dxa"/>
            </w:tcMar>
          </w:tcPr>
          <w:p>
            <w:pPr>
              <w:spacing w:before="0" w:after="0"/>
            </w:pPr>
            <w:r>
              <w:rPr>
                <w:b w:val="0"/>
                <w:i w:val="0"/>
                <w:sz w:val="17"/>
              </w:rPr>
              <w:t xml:space="preserve">thermal resistance, </w:t>
            </w:r>
            <m:oMath>
              <m:d>
                <m:dPr>
                  <m:begChr m:val="("/>
                  <m:endChr m:val=")"/>
                  <m:sepChr m:val=""/>
                  <m:grow/>
                </m:dPr>
                <m:e>
                  <m:sSub>
                    <m:e>
                      <m:r>
                        <m:t>T</m:t>
                      </m:r>
                    </m:e>
                    <m:sub>
                      <m:r>
                        <m:t>w</m:t>
                      </m:r>
                      <m:r>
                        <m:t>a</m:t>
                      </m:r>
                      <m:r>
                        <m:t>l</m:t>
                      </m:r>
                      <m:r>
                        <m:t>l</m:t>
                      </m:r>
                      <m:r>
                        <m:rPr>
                          <m:sty m:val="p"/>
                        </m:rPr>
                        <m:t>,</m:t>
                      </m:r>
                      <m:r>
                        <m:t>m</m:t>
                      </m:r>
                      <m:r>
                        <m:t>a</m:t>
                      </m:r>
                      <m:r>
                        <m:t>x</m:t>
                      </m:r>
                    </m:sub>
                  </m:sSub>
                  <m:r>
                    <m:rPr>
                      <m:sty m:val="p"/>
                    </m:rPr>
                    <m:t>−</m:t>
                  </m:r>
                  <m:sSub>
                    <m:e>
                      <m:r>
                        <m:t>T</m:t>
                      </m:r>
                    </m:e>
                    <m:sub>
                      <m:r>
                        <m:t>i</m:t>
                      </m:r>
                      <m:r>
                        <m:t>n</m:t>
                      </m:r>
                    </m:sub>
                  </m:sSub>
                </m:e>
              </m:d>
              <m:r>
                <m:rPr>
                  <m:sty m:val="p"/>
                </m:rPr>
                <m:t>/</m:t>
              </m:r>
              <m:r>
                <m:t>Q</m:t>
              </m:r>
            </m:oMath>
            <w:r>
              <w:rPr>
                <w:b w:val="0"/>
                <w:i w:val="0"/>
                <w:sz w:val="17"/>
              </w:rPr>
              <w:t xml:space="preserve"> [K W</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sSub>
                <m:e>
                  <m:r>
                    <m:t>R</m:t>
                  </m:r>
                </m:e>
                <m:sub>
                  <m:r>
                    <m:t>a</m:t>
                  </m:r>
                  <m:r>
                    <m:t>c</m:t>
                  </m:r>
                  <m:r>
                    <m:t>t</m:t>
                  </m:r>
                  <m:r>
                    <m:t>i</m:t>
                  </m:r>
                  <m:r>
                    <m:t>v</m:t>
                  </m:r>
                  <m:r>
                    <m:t>e</m:t>
                  </m:r>
                </m:sub>
              </m:sSub>
            </m:oMath>
          </w:p>
        </w:tc>
        <w:tc>
          <w:tcPr>
            <w:tcW w:type="dxa" w:w="7602"/>
            <w:tcMar>
              <w:top w:w="12" w:type="dxa"/>
              <w:left w:w="0" w:type="dxa"/>
              <w:bottom w:w="12" w:type="dxa"/>
              <w:right w:w="40" w:type="dxa"/>
            </w:tcMar>
          </w:tcPr>
          <w:p>
            <w:pPr>
              <w:spacing w:before="0" w:after="0"/>
            </w:pPr>
            <w:r>
              <w:rPr>
                <w:b w:val="0"/>
                <w:i w:val="0"/>
                <w:sz w:val="17"/>
              </w:rPr>
              <w:t>thermal resistance of the cooled region, excluding the sleeve under the manifold slots</w:t>
            </w:r>
          </w:p>
        </w:tc>
      </w:tr>
      <w:tr>
        <w:trPr>
          <w:cantSplit/>
        </w:trPr>
        <w:tc>
          <w:tcPr>
            <w:tcW w:type="dxa" w:w="2144"/>
            <w:tcMar>
              <w:top w:w="12" w:type="dxa"/>
              <w:left w:w="0" w:type="dxa"/>
              <w:bottom w:w="12" w:type="dxa"/>
              <w:right w:w="60" w:type="dxa"/>
            </w:tcMar>
          </w:tcPr>
          <w:p>
            <w:pPr>
              <w:spacing w:before="0" w:after="0"/>
            </w:pPr>
            <m:oMath>
              <m:r>
                <m:t>s</m:t>
              </m:r>
            </m:oMath>
            <w:r>
              <w:rPr>
                <w:b w:val="0"/>
                <w:i w:val="0"/>
                <w:sz w:val="17"/>
              </w:rPr>
              <w:t xml:space="preserve">, </w:t>
            </w:r>
            <m:oMath>
              <m:r>
                <m:t>z</m:t>
              </m:r>
            </m:oMath>
          </w:p>
        </w:tc>
        <w:tc>
          <w:tcPr>
            <w:tcW w:type="dxa" w:w="7602"/>
            <w:tcMar>
              <w:top w:w="12" w:type="dxa"/>
              <w:left w:w="0" w:type="dxa"/>
              <w:bottom w:w="12" w:type="dxa"/>
              <w:right w:w="40" w:type="dxa"/>
            </w:tcMar>
          </w:tcPr>
          <w:p>
            <w:pPr>
              <w:spacing w:before="0" w:after="0"/>
            </w:pPr>
            <w:r>
              <w:rPr>
                <w:b w:val="0"/>
                <w:i w:val="0"/>
                <w:sz w:val="17"/>
              </w:rPr>
              <w:t>arc length at the mean lattice radius; axial coordinate [m]</w:t>
            </w:r>
          </w:p>
        </w:tc>
      </w:tr>
      <w:tr>
        <w:trPr>
          <w:cantSplit/>
        </w:trPr>
        <w:tc>
          <w:tcPr>
            <w:tcW w:type="dxa" w:w="2144"/>
            <w:tcMar>
              <w:top w:w="12" w:type="dxa"/>
              <w:left w:w="0" w:type="dxa"/>
              <w:bottom w:w="12" w:type="dxa"/>
              <w:right w:w="60" w:type="dxa"/>
            </w:tcMar>
          </w:tcPr>
          <w:p>
            <w:pPr>
              <w:spacing w:before="0" w:after="0"/>
            </w:pPr>
            <m:oMath>
              <m:r>
                <m:t>U</m:t>
              </m:r>
            </m:oMath>
          </w:p>
        </w:tc>
        <w:tc>
          <w:tcPr>
            <w:tcW w:type="dxa" w:w="7602"/>
            <w:tcMar>
              <w:top w:w="12" w:type="dxa"/>
              <w:left w:w="0" w:type="dxa"/>
              <w:bottom w:w="12" w:type="dxa"/>
              <w:right w:w="40" w:type="dxa"/>
            </w:tcMar>
          </w:tcPr>
          <w:p>
            <w:pPr>
              <w:spacing w:before="0" w:after="0"/>
            </w:pPr>
            <w:r>
              <w:rPr>
                <w:b w:val="0"/>
                <w:i w:val="0"/>
                <w:sz w:val="17"/>
              </w:rPr>
              <w:t>superficial (Darcy) velocity [m s</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sSub>
                <m:e>
                  <m:r>
                    <m:t>U</m:t>
                  </m:r>
                </m:e>
                <m:sub>
                  <m:r>
                    <m:t>e</m:t>
                  </m:r>
                  <m:r>
                    <m:t>f</m:t>
                  </m:r>
                  <m:r>
                    <m:t>f</m:t>
                  </m:r>
                </m:sub>
              </m:sSub>
            </m:oMath>
          </w:p>
        </w:tc>
        <w:tc>
          <w:tcPr>
            <w:tcW w:type="dxa" w:w="7602"/>
            <w:tcMar>
              <w:top w:w="12" w:type="dxa"/>
              <w:left w:w="0" w:type="dxa"/>
              <w:bottom w:w="12" w:type="dxa"/>
              <w:right w:w="40" w:type="dxa"/>
            </w:tcMar>
          </w:tcPr>
          <w:p>
            <w:pPr>
              <w:spacing w:before="0" w:after="0"/>
            </w:pPr>
            <w:r>
              <w:rPr>
                <w:b w:val="0"/>
                <w:i w:val="0"/>
                <w:sz w:val="17"/>
              </w:rPr>
              <w:t>sleeve-to-coolant conductance per unit sleeve area [W m</w:t>
            </w:r>
            <m:oMath>
              <m:sSup>
                <m:e>
                  <m:r>
                    <m:t>​</m:t>
                  </m:r>
                </m:e>
                <m:sup>
                  <m:r>
                    <m:rPr>
                      <m:sty m:val="p"/>
                    </m:rPr>
                    <m:t>−</m:t>
                  </m:r>
                  <m:r>
                    <m:t>2</m:t>
                  </m:r>
                </m:sup>
              </m:sSup>
            </m:oMath>
            <w:r>
              <w:rPr>
                <w:b w:val="0"/>
                <w:i w:val="0"/>
                <w:sz w:val="17"/>
              </w:rPr>
              <w:t xml:space="preserve"> K</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acc>
                <m:accPr>
                  <m:chr m:val="̇"/>
                </m:accPr>
                <m:e>
                  <m:r>
                    <m:t>V</m:t>
                  </m:r>
                </m:e>
              </m:acc>
            </m:oMath>
          </w:p>
        </w:tc>
        <w:tc>
          <w:tcPr>
            <w:tcW w:type="dxa" w:w="7602"/>
            <w:tcMar>
              <w:top w:w="12" w:type="dxa"/>
              <w:left w:w="0" w:type="dxa"/>
              <w:bottom w:w="12" w:type="dxa"/>
              <w:right w:w="40" w:type="dxa"/>
            </w:tcMar>
          </w:tcPr>
          <w:p>
            <w:pPr>
              <w:spacing w:before="0" w:after="0"/>
            </w:pPr>
            <w:r>
              <w:rPr>
                <w:b w:val="0"/>
                <w:i w:val="0"/>
                <w:sz w:val="17"/>
              </w:rPr>
              <w:t>coolant volume flow rate (3 L/min nominal) [m</w:t>
            </w:r>
            <m:oMath>
              <m:sSup>
                <m:e>
                  <m:r>
                    <m:t>​</m:t>
                  </m:r>
                </m:e>
                <m:sup>
                  <m:r>
                    <m:t>3</m:t>
                  </m:r>
                </m:sup>
              </m:sSup>
            </m:oMath>
            <w:r>
              <w:rPr>
                <w:b w:val="0"/>
                <w:i w:val="0"/>
                <w:sz w:val="17"/>
              </w:rPr>
              <w:t xml:space="preserve"> s</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r>
                <m:t>w</m:t>
              </m:r>
            </m:oMath>
          </w:p>
        </w:tc>
        <w:tc>
          <w:tcPr>
            <w:tcW w:type="dxa" w:w="7602"/>
            <w:tcMar>
              <w:top w:w="12" w:type="dxa"/>
              <w:left w:w="0" w:type="dxa"/>
              <w:bottom w:w="12" w:type="dxa"/>
              <w:right w:w="40" w:type="dxa"/>
            </w:tcMar>
          </w:tcPr>
          <w:p>
            <w:pPr>
              <w:spacing w:before="0" w:after="0"/>
            </w:pPr>
            <w:r>
              <w:rPr>
                <w:b w:val="0"/>
                <w:i w:val="0"/>
                <w:sz w:val="17"/>
              </w:rPr>
              <w:t>gyroid–diamond blend weight (0 = gyroid, 1 = diamond)</w:t>
            </w:r>
          </w:p>
        </w:tc>
      </w:tr>
      <w:tr>
        <w:trPr>
          <w:cantSplit/>
        </w:trPr>
        <w:tc>
          <w:tcPr>
            <w:tcW w:type="dxa" w:w="2144"/>
            <w:tcMar>
              <w:top w:w="12" w:type="dxa"/>
              <w:left w:w="0" w:type="dxa"/>
              <w:bottom w:w="12" w:type="dxa"/>
              <w:right w:w="60" w:type="dxa"/>
            </w:tcMar>
          </w:tcPr>
          <w:p>
            <w:pPr>
              <w:keepNext/>
              <w:spacing w:before="80" w:after="0"/>
            </w:pPr>
            <w:r>
              <w:rPr>
                <w:b/>
                <w:i/>
                <w:sz w:val="17"/>
              </w:rPr>
              <w:t>Greek symbols</w:t>
            </w:r>
          </w:p>
        </w:tc>
        <w:tc>
          <w:tcPr>
            <w:tcW w:type="dxa" w:w="7602"/>
            <w:tcMar>
              <w:top w:w="12" w:type="dxa"/>
              <w:left w:w="0" w:type="dxa"/>
              <w:bottom w:w="12" w:type="dxa"/>
              <w:right w:w="40" w:type="dxa"/>
            </w:tcMar>
          </w:tcPr>
          <w:p>
            <w:pPr>
              <w:spacing w:before="0" w:after="0"/>
            </w:pPr>
          </w:p>
        </w:tc>
      </w:tr>
      <w:tr>
        <w:trPr>
          <w:cantSplit/>
        </w:trPr>
        <w:tc>
          <w:tcPr>
            <w:tcW w:type="dxa" w:w="2144"/>
            <w:tcMar>
              <w:top w:w="12" w:type="dxa"/>
              <w:left w:w="0" w:type="dxa"/>
              <w:bottom w:w="12" w:type="dxa"/>
              <w:right w:w="60" w:type="dxa"/>
            </w:tcMar>
          </w:tcPr>
          <w:p>
            <w:pPr>
              <w:spacing w:before="0" w:after="0"/>
            </w:pPr>
            <m:oMath>
              <m:sSub>
                <m:e>
                  <m:r>
                    <m:t>δ</m:t>
                  </m:r>
                </m:e>
                <m:sub>
                  <m:r>
                    <m:t>q</m:t>
                  </m:r>
                </m:sub>
              </m:sSub>
            </m:oMath>
          </w:p>
        </w:tc>
        <w:tc>
          <w:tcPr>
            <w:tcW w:type="dxa" w:w="7602"/>
            <w:tcMar>
              <w:top w:w="12" w:type="dxa"/>
              <w:left w:w="0" w:type="dxa"/>
              <w:bottom w:w="12" w:type="dxa"/>
              <w:right w:w="40" w:type="dxa"/>
            </w:tcMar>
          </w:tcPr>
          <w:p>
            <w:pPr>
              <w:spacing w:before="0" w:after="0"/>
            </w:pPr>
            <w:r>
              <w:rPr>
                <w:b w:val="0"/>
                <w:i w:val="0"/>
                <w:sz w:val="17"/>
              </w:rPr>
              <w:t xml:space="preserve">finite-gap discrepancy of quantity </w:t>
            </w:r>
            <m:oMath>
              <m:r>
                <m:t>q</m:t>
              </m:r>
            </m:oMath>
            <w:r>
              <w:rPr>
                <w:b w:val="0"/>
                <w:i w:val="0"/>
                <w:sz w:val="17"/>
              </w:rPr>
              <w:t xml:space="preserve">, </w:t>
            </w:r>
            <m:oMath>
              <m:sSub>
                <m:e>
                  <m:r>
                    <m:t>q</m:t>
                  </m:r>
                </m:e>
                <m:sub>
                  <m:r>
                    <m:t>s</m:t>
                  </m:r>
                  <m:r>
                    <m:t>t</m:t>
                  </m:r>
                  <m:r>
                    <m:t>r</m:t>
                  </m:r>
                  <m:r>
                    <m:t>i</m:t>
                  </m:r>
                  <m:r>
                    <m:t>p</m:t>
                  </m:r>
                </m:sub>
              </m:sSub>
              <m:r>
                <m:rPr>
                  <m:sty m:val="p"/>
                </m:rPr>
                <m:t>/</m:t>
              </m:r>
              <m:sSub>
                <m:e>
                  <m:r>
                    <m:t>q</m:t>
                  </m:r>
                </m:e>
                <m:sub>
                  <m:r>
                    <m:t>h</m:t>
                  </m:r>
                  <m:r>
                    <m:t>o</m:t>
                  </m:r>
                  <m:r>
                    <m:t>m</m:t>
                  </m:r>
                </m:sub>
              </m:sSub>
              <m:r>
                <m:rPr>
                  <m:sty m:val="p"/>
                </m:rPr>
                <m:t>−</m:t>
              </m:r>
              <m:r>
                <m:t>1</m:t>
              </m:r>
            </m:oMath>
          </w:p>
        </w:tc>
      </w:tr>
      <w:tr>
        <w:trPr>
          <w:cantSplit/>
        </w:trPr>
        <w:tc>
          <w:tcPr>
            <w:tcW w:type="dxa" w:w="2144"/>
            <w:tcMar>
              <w:top w:w="12" w:type="dxa"/>
              <w:left w:w="0" w:type="dxa"/>
              <w:bottom w:w="12" w:type="dxa"/>
              <w:right w:w="60" w:type="dxa"/>
            </w:tcMar>
          </w:tcPr>
          <w:p>
            <w:pPr>
              <w:spacing w:before="0" w:after="0"/>
            </w:pPr>
            <m:oMath>
              <m:r>
                <m:t>η</m:t>
              </m:r>
            </m:oMath>
          </w:p>
        </w:tc>
        <w:tc>
          <w:tcPr>
            <w:tcW w:type="dxa" w:w="7602"/>
            <w:tcMar>
              <w:top w:w="12" w:type="dxa"/>
              <w:left w:w="0" w:type="dxa"/>
              <w:bottom w:w="12" w:type="dxa"/>
              <w:right w:w="40" w:type="dxa"/>
            </w:tcMar>
          </w:tcPr>
          <w:p>
            <w:pPr>
              <w:spacing w:before="0" w:after="0"/>
            </w:pPr>
            <w:r>
              <w:rPr>
                <w:b w:val="0"/>
                <w:i w:val="0"/>
                <w:sz w:val="17"/>
              </w:rPr>
              <w:t>fin efficiency of the lattice across the gap</w:t>
            </w:r>
          </w:p>
        </w:tc>
      </w:tr>
      <w:tr>
        <w:trPr>
          <w:cantSplit/>
        </w:trPr>
        <w:tc>
          <w:tcPr>
            <w:tcW w:type="dxa" w:w="2144"/>
            <w:tcMar>
              <w:top w:w="12" w:type="dxa"/>
              <w:left w:w="0" w:type="dxa"/>
              <w:bottom w:w="12" w:type="dxa"/>
              <w:right w:w="60" w:type="dxa"/>
            </w:tcMar>
          </w:tcPr>
          <w:p>
            <w:pPr>
              <w:spacing w:before="0" w:after="0"/>
            </w:pPr>
            <m:oMath>
              <m:r>
                <m:t>θ</m:t>
              </m:r>
            </m:oMath>
          </w:p>
        </w:tc>
        <w:tc>
          <w:tcPr>
            <w:tcW w:type="dxa" w:w="7602"/>
            <w:tcMar>
              <w:top w:w="12" w:type="dxa"/>
              <w:left w:w="0" w:type="dxa"/>
              <w:bottom w:w="12" w:type="dxa"/>
              <w:right w:w="40" w:type="dxa"/>
            </w:tcMar>
          </w:tcPr>
          <w:p>
            <w:pPr>
              <w:spacing w:before="0" w:after="0"/>
            </w:pPr>
            <w:r>
              <w:rPr>
                <w:b w:val="0"/>
                <w:i w:val="0"/>
                <w:sz w:val="17"/>
              </w:rPr>
              <w:t xml:space="preserve">morphology parameters </w:t>
            </w:r>
            <m:oMath>
              <m:d>
                <m:dPr>
                  <m:begChr m:val="("/>
                  <m:endChr m:val=")"/>
                  <m:sepChr m:val=""/>
                  <m:grow/>
                </m:dPr>
                <m:e>
                  <m:r>
                    <m:t>w</m:t>
                  </m:r>
                  <m:r>
                    <m:rPr>
                      <m:sty m:val="p"/>
                    </m:rPr>
                    <m:t>,</m:t>
                  </m:r>
                  <m:sSup>
                    <m:e>
                      <m:r>
                        <m:t>ρ</m:t>
                      </m:r>
                    </m:e>
                    <m:sup>
                      <m:r>
                        <m:rPr>
                          <m:sty m:val="p"/>
                        </m:rPr>
                        <m:t>*</m:t>
                      </m:r>
                    </m:sup>
                  </m:sSup>
                  <m:r>
                    <m:rPr>
                      <m:sty m:val="p"/>
                    </m:rPr>
                    <m:t>,</m:t>
                  </m:r>
                  <m:sSub>
                    <m:e>
                      <m:r>
                        <m:t>a</m:t>
                      </m:r>
                    </m:e>
                    <m:sub>
                      <m:r>
                        <m:t>z</m:t>
                      </m:r>
                    </m:sub>
                  </m:sSub>
                </m:e>
              </m:d>
            </m:oMath>
            <w:r>
              <w:rPr>
                <w:b w:val="0"/>
                <w:i w:val="0"/>
                <w:sz w:val="17"/>
              </w:rPr>
              <w:t>; or circumferential angle</w:t>
            </w:r>
          </w:p>
        </w:tc>
      </w:tr>
      <w:tr>
        <w:trPr>
          <w:cantSplit/>
        </w:trPr>
        <w:tc>
          <w:tcPr>
            <w:tcW w:type="dxa" w:w="2144"/>
            <w:tcMar>
              <w:top w:w="12" w:type="dxa"/>
              <w:left w:w="0" w:type="dxa"/>
              <w:bottom w:w="12" w:type="dxa"/>
              <w:right w:w="60" w:type="dxa"/>
            </w:tcMar>
          </w:tcPr>
          <w:p>
            <w:pPr>
              <w:spacing w:before="0" w:after="0"/>
            </w:pPr>
            <m:oMath>
              <m:sSup>
                <m:e>
                  <m:r>
                    <m:t>ρ</m:t>
                  </m:r>
                </m:e>
                <m:sup>
                  <m:r>
                    <m:rPr>
                      <m:sty m:val="p"/>
                    </m:rPr>
                    <m:t>*</m:t>
                  </m:r>
                </m:sup>
              </m:sSup>
            </m:oMath>
          </w:p>
        </w:tc>
        <w:tc>
          <w:tcPr>
            <w:tcW w:type="dxa" w:w="7602"/>
            <w:tcMar>
              <w:top w:w="12" w:type="dxa"/>
              <w:left w:w="0" w:type="dxa"/>
              <w:bottom w:w="12" w:type="dxa"/>
              <w:right w:w="40" w:type="dxa"/>
            </w:tcMar>
          </w:tcPr>
          <w:p>
            <w:pPr>
              <w:spacing w:before="0" w:after="0"/>
            </w:pPr>
            <w:r>
              <w:rPr>
                <w:b w:val="0"/>
                <w:i w:val="0"/>
                <w:sz w:val="17"/>
              </w:rPr>
              <w:t>relative density (solid volume fraction)</w:t>
            </w:r>
          </w:p>
        </w:tc>
      </w:tr>
      <w:tr>
        <w:trPr>
          <w:cantSplit/>
        </w:trPr>
        <w:tc>
          <w:tcPr>
            <w:tcW w:type="dxa" w:w="2144"/>
            <w:tcMar>
              <w:top w:w="12" w:type="dxa"/>
              <w:left w:w="0" w:type="dxa"/>
              <w:bottom w:w="12" w:type="dxa"/>
              <w:right w:w="60" w:type="dxa"/>
            </w:tcMar>
          </w:tcPr>
          <w:p>
            <w:pPr>
              <w:spacing w:before="0" w:after="0"/>
            </w:pPr>
            <m:oMath>
              <m:r>
                <m:t>ϕ</m:t>
              </m:r>
            </m:oMath>
          </w:p>
        </w:tc>
        <w:tc>
          <w:tcPr>
            <w:tcW w:type="dxa" w:w="7602"/>
            <w:tcMar>
              <w:top w:w="12" w:type="dxa"/>
              <w:left w:w="0" w:type="dxa"/>
              <w:bottom w:w="12" w:type="dxa"/>
              <w:right w:w="40" w:type="dxa"/>
            </w:tcMar>
          </w:tcPr>
          <w:p>
            <w:pPr>
              <w:spacing w:before="0" w:after="0"/>
            </w:pPr>
            <w:r>
              <w:rPr>
                <w:b w:val="0"/>
                <w:i w:val="0"/>
                <w:sz w:val="17"/>
              </w:rPr>
              <w:t xml:space="preserve">porosity, </w:t>
            </w:r>
            <m:oMath>
              <m:r>
                <m:t>1</m:t>
              </m:r>
              <m:r>
                <m:rPr>
                  <m:sty m:val="p"/>
                </m:rPr>
                <m:t>−</m:t>
              </m:r>
              <m:sSup>
                <m:e>
                  <m:r>
                    <m:t>ρ</m:t>
                  </m:r>
                </m:e>
                <m:sup>
                  <m:r>
                    <m:rPr>
                      <m:sty m:val="p"/>
                    </m:rPr>
                    <m:t>*</m:t>
                  </m:r>
                </m:sup>
              </m:sSup>
            </m:oMath>
            <w:r>
              <w:rPr>
                <w:b w:val="0"/>
                <w:i w:val="0"/>
                <w:sz w:val="17"/>
              </w:rPr>
              <w:t xml:space="preserve">; also TPMS level-set value </w:t>
            </w:r>
            <m:oMath>
              <m:sSub>
                <m:e>
                  <m:r>
                    <m:t>ϕ</m:t>
                  </m:r>
                </m:e>
                <m:sub>
                  <m:r>
                    <m:t>w</m:t>
                  </m:r>
                </m:sub>
              </m:sSub>
            </m:oMath>
          </w:p>
        </w:tc>
      </w:tr>
      <w:tr>
        <w:trPr>
          <w:cantSplit/>
        </w:trPr>
        <w:tc>
          <w:tcPr>
            <w:tcW w:type="dxa" w:w="2144"/>
            <w:tcMar>
              <w:top w:w="12" w:type="dxa"/>
              <w:left w:w="0" w:type="dxa"/>
              <w:bottom w:w="12" w:type="dxa"/>
              <w:right w:w="60" w:type="dxa"/>
            </w:tcMar>
          </w:tcPr>
          <w:p>
            <w:pPr>
              <w:keepNext/>
              <w:spacing w:before="80" w:after="0"/>
            </w:pPr>
            <w:r>
              <w:rPr>
                <w:b/>
                <w:i/>
                <w:sz w:val="17"/>
              </w:rPr>
              <w:t>Abbreviations</w:t>
            </w:r>
          </w:p>
        </w:tc>
        <w:tc>
          <w:tcPr>
            <w:tcW w:type="dxa" w:w="7602"/>
            <w:tcMar>
              <w:top w:w="12" w:type="dxa"/>
              <w:left w:w="0" w:type="dxa"/>
              <w:bottom w:w="12" w:type="dxa"/>
              <w:right w:w="40" w:type="dxa"/>
            </w:tcMar>
          </w:tcPr>
          <w:p>
            <w:pPr>
              <w:spacing w:before="0" w:after="0"/>
            </w:pPr>
          </w:p>
        </w:tc>
      </w:tr>
      <w:tr>
        <w:trPr>
          <w:cantSplit/>
        </w:trPr>
        <w:tc>
          <w:tcPr>
            <w:tcW w:type="dxa" w:w="2144"/>
            <w:tcMar>
              <w:top w:w="12" w:type="dxa"/>
              <w:left w:w="0" w:type="dxa"/>
              <w:bottom w:w="12" w:type="dxa"/>
              <w:right w:w="60" w:type="dxa"/>
            </w:tcMar>
          </w:tcPr>
          <w:p>
            <w:pPr>
              <w:spacing w:before="0" w:after="0"/>
            </w:pPr>
            <w:r>
              <w:rPr>
                <w:b w:val="0"/>
                <w:i w:val="0"/>
                <w:sz w:val="17"/>
              </w:rPr>
              <w:t>B1, B1s, B2, B3</w:t>
            </w:r>
          </w:p>
        </w:tc>
        <w:tc>
          <w:tcPr>
            <w:tcW w:type="dxa" w:w="7602"/>
            <w:tcMar>
              <w:top w:w="12" w:type="dxa"/>
              <w:left w:w="0" w:type="dxa"/>
              <w:bottom w:w="12" w:type="dxa"/>
              <w:right w:w="40" w:type="dxa"/>
            </w:tcMar>
          </w:tcPr>
          <w:p>
            <w:pPr>
              <w:spacing w:before="0" w:after="0"/>
            </w:pPr>
            <w:r>
              <w:rPr>
                <w:b w:val="0"/>
                <w:i w:val="0"/>
                <w:sz w:val="17"/>
              </w:rPr>
              <w:t>baselines: helical channels, circumferential channels, best uniform gyroid, density-only grading</w:t>
            </w:r>
          </w:p>
        </w:tc>
      </w:tr>
      <w:tr>
        <w:trPr>
          <w:cantSplit/>
        </w:trPr>
        <w:tc>
          <w:tcPr>
            <w:tcW w:type="dxa" w:w="2144"/>
            <w:tcMar>
              <w:top w:w="12" w:type="dxa"/>
              <w:left w:w="0" w:type="dxa"/>
              <w:bottom w:w="12" w:type="dxa"/>
              <w:right w:w="60" w:type="dxa"/>
            </w:tcMar>
          </w:tcPr>
          <w:p>
            <w:pPr>
              <w:spacing w:before="0" w:after="0"/>
            </w:pPr>
            <w:r>
              <w:rPr>
                <w:b w:val="0"/>
                <w:i w:val="0"/>
                <w:sz w:val="17"/>
              </w:rPr>
              <w:t>G, D</w:t>
            </w:r>
          </w:p>
        </w:tc>
        <w:tc>
          <w:tcPr>
            <w:tcW w:type="dxa" w:w="7602"/>
            <w:tcMar>
              <w:top w:w="12" w:type="dxa"/>
              <w:left w:w="0" w:type="dxa"/>
              <w:bottom w:w="12" w:type="dxa"/>
              <w:right w:w="40" w:type="dxa"/>
            </w:tcMar>
          </w:tcPr>
          <w:p>
            <w:pPr>
              <w:spacing w:before="0" w:after="0"/>
            </w:pPr>
            <w:r>
              <w:rPr>
                <w:b w:val="0"/>
                <w:i w:val="0"/>
                <w:sz w:val="17"/>
              </w:rPr>
              <w:t>gyroid, Schwarz diamond</w:t>
            </w:r>
          </w:p>
        </w:tc>
      </w:tr>
      <w:tr>
        <w:trPr>
          <w:cantSplit/>
        </w:trPr>
        <w:tc>
          <w:tcPr>
            <w:tcW w:type="dxa" w:w="2144"/>
            <w:tcMar>
              <w:top w:w="12" w:type="dxa"/>
              <w:left w:w="0" w:type="dxa"/>
              <w:bottom w:w="12" w:type="dxa"/>
              <w:right w:w="60" w:type="dxa"/>
            </w:tcMar>
          </w:tcPr>
          <w:p>
            <w:pPr>
              <w:spacing w:before="0" w:after="0"/>
            </w:pPr>
            <w:r>
              <w:rPr>
                <w:b w:val="0"/>
                <w:i w:val="0"/>
                <w:sz w:val="17"/>
              </w:rPr>
              <w:t>HV</w:t>
            </w:r>
          </w:p>
        </w:tc>
        <w:tc>
          <w:tcPr>
            <w:tcW w:type="dxa" w:w="7602"/>
            <w:tcMar>
              <w:top w:w="12" w:type="dxa"/>
              <w:left w:w="0" w:type="dxa"/>
              <w:bottom w:w="12" w:type="dxa"/>
              <w:right w:w="40" w:type="dxa"/>
            </w:tcMar>
          </w:tcPr>
          <w:p>
            <w:pPr>
              <w:spacing w:before="0" w:after="0"/>
            </w:pPr>
            <w:r>
              <w:rPr>
                <w:b w:val="0"/>
                <w:i w:val="0"/>
                <w:sz w:val="17"/>
              </w:rPr>
              <w:t>hypervolume indicator</w:t>
            </w:r>
          </w:p>
        </w:tc>
      </w:tr>
      <w:tr>
        <w:trPr>
          <w:cantSplit/>
        </w:trPr>
        <w:tc>
          <w:tcPr>
            <w:tcW w:type="dxa" w:w="2144"/>
            <w:tcMar>
              <w:top w:w="12" w:type="dxa"/>
              <w:left w:w="0" w:type="dxa"/>
              <w:bottom w:w="12" w:type="dxa"/>
              <w:right w:w="60" w:type="dxa"/>
            </w:tcMar>
          </w:tcPr>
          <w:p>
            <w:pPr>
              <w:spacing w:before="0" w:after="0"/>
            </w:pPr>
            <w:r>
              <w:rPr>
                <w:b w:val="0"/>
                <w:i w:val="0"/>
                <w:sz w:val="17"/>
              </w:rPr>
              <w:t>LTNE</w:t>
            </w:r>
          </w:p>
        </w:tc>
        <w:tc>
          <w:tcPr>
            <w:tcW w:type="dxa" w:w="7602"/>
            <w:tcMar>
              <w:top w:w="12" w:type="dxa"/>
              <w:left w:w="0" w:type="dxa"/>
              <w:bottom w:w="12" w:type="dxa"/>
              <w:right w:w="40" w:type="dxa"/>
            </w:tcMar>
          </w:tcPr>
          <w:p>
            <w:pPr>
              <w:spacing w:before="0" w:after="0"/>
            </w:pPr>
            <w:r>
              <w:rPr>
                <w:b w:val="0"/>
                <w:i w:val="0"/>
                <w:sz w:val="17"/>
              </w:rPr>
              <w:t>local thermal non-equilibrium</w:t>
            </w:r>
          </w:p>
        </w:tc>
      </w:tr>
      <w:tr>
        <w:trPr>
          <w:cantSplit/>
        </w:trPr>
        <w:tc>
          <w:tcPr>
            <w:tcW w:type="dxa" w:w="2144"/>
            <w:tcMar>
              <w:top w:w="12" w:type="dxa"/>
              <w:left w:w="0" w:type="dxa"/>
              <w:bottom w:w="12" w:type="dxa"/>
              <w:right w:w="60" w:type="dxa"/>
            </w:tcMar>
          </w:tcPr>
          <w:p>
            <w:pPr>
              <w:spacing w:before="0" w:after="0"/>
            </w:pPr>
            <w:r>
              <w:rPr>
                <w:b w:val="0"/>
                <w:i w:val="0"/>
                <w:sz w:val="17"/>
              </w:rPr>
              <w:t>MAC</w:t>
            </w:r>
          </w:p>
        </w:tc>
        <w:tc>
          <w:tcPr>
            <w:tcW w:type="dxa" w:w="7602"/>
            <w:tcMar>
              <w:top w:w="12" w:type="dxa"/>
              <w:left w:w="0" w:type="dxa"/>
              <w:bottom w:w="12" w:type="dxa"/>
              <w:right w:w="40" w:type="dxa"/>
            </w:tcMar>
          </w:tcPr>
          <w:p>
            <w:pPr>
              <w:spacing w:before="0" w:after="0"/>
            </w:pPr>
            <w:r>
              <w:rPr>
                <w:b w:val="0"/>
                <w:i w:val="0"/>
                <w:sz w:val="17"/>
              </w:rPr>
              <w:t>marker-and-cell (staggered) finite volumes</w:t>
            </w:r>
          </w:p>
        </w:tc>
      </w:tr>
      <w:tr>
        <w:trPr>
          <w:cantSplit/>
        </w:trPr>
        <w:tc>
          <w:tcPr>
            <w:tcW w:type="dxa" w:w="2144"/>
            <w:tcMar>
              <w:top w:w="12" w:type="dxa"/>
              <w:left w:w="0" w:type="dxa"/>
              <w:bottom w:w="12" w:type="dxa"/>
              <w:right w:w="60" w:type="dxa"/>
            </w:tcMar>
          </w:tcPr>
          <w:p>
            <w:pPr>
              <w:spacing w:before="0" w:after="0"/>
            </w:pPr>
            <w:r>
              <w:rPr>
                <w:b w:val="0"/>
                <w:i w:val="0"/>
                <w:sz w:val="17"/>
              </w:rPr>
              <w:t>qNEHVI</w:t>
            </w:r>
          </w:p>
        </w:tc>
        <w:tc>
          <w:tcPr>
            <w:tcW w:type="dxa" w:w="7602"/>
            <w:tcMar>
              <w:top w:w="12" w:type="dxa"/>
              <w:left w:w="0" w:type="dxa"/>
              <w:bottom w:w="12" w:type="dxa"/>
              <w:right w:w="40" w:type="dxa"/>
            </w:tcMar>
          </w:tcPr>
          <w:p>
            <w:pPr>
              <w:spacing w:before="0" w:after="0"/>
            </w:pPr>
            <w:r>
              <w:rPr>
                <w:b w:val="0"/>
                <w:i w:val="0"/>
                <w:sz w:val="17"/>
              </w:rPr>
              <w:t>batch noisy expected hypervolume improvement</w:t>
            </w:r>
          </w:p>
        </w:tc>
      </w:tr>
      <w:tr>
        <w:trPr>
          <w:cantSplit/>
        </w:trPr>
        <w:tc>
          <w:tcPr>
            <w:tcW w:type="dxa" w:w="2144"/>
            <w:tcMar>
              <w:top w:w="12" w:type="dxa"/>
              <w:left w:w="0" w:type="dxa"/>
              <w:bottom w:w="12" w:type="dxa"/>
              <w:right w:w="60" w:type="dxa"/>
            </w:tcMar>
            <w:tcBorders>
              <w:bottom w:val="single" w:sz="8" w:color="000000" w:space="0"/>
            </w:tcBorders>
          </w:tcPr>
          <w:p>
            <w:pPr>
              <w:spacing w:before="0" w:after="0"/>
            </w:pPr>
            <w:r>
              <w:rPr>
                <w:b w:val="0"/>
                <w:i w:val="0"/>
                <w:sz w:val="17"/>
              </w:rPr>
              <w:t>TPMS</w:t>
            </w:r>
          </w:p>
        </w:tc>
        <w:tc>
          <w:tcPr>
            <w:tcW w:type="dxa" w:w="7602"/>
            <w:tcMar>
              <w:top w:w="12" w:type="dxa"/>
              <w:left w:w="0" w:type="dxa"/>
              <w:bottom w:w="12" w:type="dxa"/>
              <w:right w:w="40" w:type="dxa"/>
            </w:tcMar>
            <w:tcBorders>
              <w:bottom w:val="single" w:sz="8" w:color="000000" w:space="0"/>
            </w:tcBorders>
          </w:tcPr>
          <w:p>
            <w:pPr>
              <w:spacing w:before="0" w:after="0"/>
            </w:pPr>
            <w:r>
              <w:rPr>
                <w:b w:val="0"/>
                <w:i w:val="0"/>
                <w:sz w:val="17"/>
              </w:rPr>
              <w:t>triply periodic minimal surface</w:t>
            </w:r>
          </w:p>
        </w:tc>
      </w:tr>
    </w:tbl>
    <w:p>
      <w:pPr>
        <w:spacing w:before="0" w:after="120"/>
      </w:pPr>
    </w:p>
    <w:p>
      <w:pPr>
        <w:keepNext/>
        <w:spacing w:before="200" w:after="100"/>
        <w:outlineLvl w:val="0"/>
      </w:pPr>
      <w:r>
        <w:rPr>
          <w:b/>
          <w:i w:val="0"/>
          <w:sz w:val="22"/>
        </w:rPr>
        <w:t>1. INTRODUCTION</w:t>
      </w:r>
    </w:p>
    <w:p>
      <w:pPr>
        <w:spacing w:before="0" w:after="80" w:line="360" w:lineRule="auto"/>
        <w:ind w:firstLine="0"/>
        <w:jc w:val="both"/>
      </w:pPr>
      <w:r>
        <w:rPr>
          <w:b w:val="0"/>
          <w:i w:val="0"/>
          <w:sz w:val="20"/>
        </w:rPr>
        <w:t>Electric machines for aircraft, rotorcraft, drones and road vehicles are limited by heat. Copper and iron losses in the stator must leave through a thin housing, and the hottest point of the winding insulation, not the average temperature, sets the continuous rating [1, 2]. Liquid jackets around the stator are the usual answer. They are judged by three numbers: the thermal resistance between stator and coolant, the pumping power, and the mass. The third matters most in flight, where every kilogram of thermal hardware costs payload or range [1].</w:t>
      </w:r>
    </w:p>
    <w:p>
      <w:pPr>
        <w:spacing w:before="0" w:after="80" w:line="360" w:lineRule="auto"/>
        <w:ind w:firstLine="255"/>
        <w:jc w:val="both"/>
      </w:pPr>
      <w:r>
        <w:rPr>
          <w:b w:val="0"/>
          <w:i w:val="0"/>
          <w:sz w:val="20"/>
        </w:rPr>
        <w:t>Laser powder-bed fusion makes it possible to fill the jacket gap with a lattice instead of a channel. Network (skeletal) triply periodic minimal surface (TPMS) lattices such as the gyroid and the Schwarz diamond are attractive for this purpose: their solid and fluid phases are both continuous, they are self-supporting, their surface area per volume is large, and the same struts that exchange heat can also carry the motor torque and thrust from the sleeve to the housing [3, 4]. TPMS heat exchangers and heat sinks are now studied widely [5–8], including a gyroid housing for an air-cooled motor [9]. Recent work grades the lattice in space, varying the density, the cell size or the morphology to steer the flow and to put heat-transfer area where it is needed [6, 7, 10].</w:t>
      </w:r>
    </w:p>
    <w:p>
      <w:pPr>
        <w:spacing w:before="0" w:after="80" w:line="360" w:lineRule="auto"/>
        <w:ind w:firstLine="255"/>
        <w:jc w:val="both"/>
      </w:pPr>
      <w:r>
        <w:rPr>
          <w:b w:val="0"/>
          <w:i w:val="0"/>
          <w:sz w:val="20"/>
        </w:rPr>
        <w:t>Designing such a graded lattice for a whole device is expensive. A pore-resolved conjugate simulation of a motor jacket has tens of millions of cells, and an optimizer needs hundreds to thousands of designs. Design studies therefore replace the lattice by a homogenized porous medium whose properties (permeability, inertial coefficient, effective conductivity, interstitial heat-transfer coefficient, stiffness) come from periodic unit-cell simulations [10–14]. Periodic closures rest on scale separation: the cell must be small compared with the region it fills [15, 16]. A motor jacket breaks this assumption. Its gap is a few millimetres, the smallest printable cells are about 2 mm, and so only one to three cells fit between the sleeve and the outer wall. Wall effects of this kind are well known for packed beds, where the porosity rises near a wall and the flow channels along it [17], and size effects are known for the stiffness of cellular solids [18]. For TPMS lattices, pore-resolved simulations of wall-bounded channels give inertial coefficients that differ from the periodic values [19], but we did not find a study that measures the finite-gap error of the closures used in design, separates it from discretization error, and supplies a correction that a device model can use.</w:t>
      </w:r>
    </w:p>
    <w:p>
      <w:pPr>
        <w:spacing w:before="0" w:after="80" w:line="360" w:lineRule="auto"/>
        <w:ind w:firstLine="255"/>
        <w:jc w:val="both"/>
      </w:pPr>
      <w:r>
        <w:rPr>
          <w:b w:val="0"/>
          <w:i w:val="0"/>
          <w:sz w:val="20"/>
        </w:rPr>
        <w:t>A second gap concerns the comparisons. Graded designs are usually compared with uniform lattices of the same family. Whether grading beats a well-tuned conventional jacket, such as a helical channel, at equal pumping power, and how much of any advantage comes from the manifolds rather than the lattice, is rarely tested. Third, multi-objective optimization of such device models is done with evolutionary algorithms or with Bayesian optimization, but their sample efficiency on the same problem, with the same constraints and seeds, is seldom reported.</w:t>
      </w:r>
    </w:p>
    <w:p>
      <w:pPr>
        <w:spacing w:before="0" w:after="80" w:line="360" w:lineRule="auto"/>
        <w:ind w:firstLine="255"/>
        <w:jc w:val="both"/>
      </w:pPr>
      <w:r>
        <w:rPr>
          <w:b w:val="0"/>
          <w:i w:val="0"/>
          <w:sz w:val="20"/>
        </w:rPr>
        <w:t>This paper addresses these gaps for a concrete reference problem, the liquid jacket of a 15 kW inrunner permanent-magnet motor, and asks three research questions:</w:t>
      </w:r>
    </w:p>
    <w:p>
      <w:pPr>
        <w:tabs>
          <w:tab w:pos="312" w:val="left"/>
        </w:tabs>
        <w:spacing w:before="0" w:after="60" w:line="360" w:lineRule="auto"/>
        <w:ind w:left="312" w:hanging="227"/>
        <w:jc w:val="both"/>
      </w:pPr>
      <w:r>
        <w:rPr>
          <w:sz w:val="20"/>
        </w:rPr>
        <w:t>•</w:t>
        <w:tab/>
      </w:r>
      <w:r>
        <w:rPr>
          <w:b/>
          <w:i w:val="0"/>
          <w:sz w:val="20"/>
        </w:rPr>
        <w:t>RQ1.</w:t>
      </w:r>
      <w:r>
        <w:rPr>
          <w:b w:val="0"/>
          <w:i w:val="0"/>
          <w:sz w:val="20"/>
        </w:rPr>
        <w:t xml:space="preserve"> How large is the error of bulk homogenized properties when only N = 1–8 cells fit across a bounded gap, and can a simple correction remove it?</w:t>
      </w:r>
    </w:p>
    <w:p>
      <w:pPr>
        <w:tabs>
          <w:tab w:pos="312" w:val="left"/>
        </w:tabs>
        <w:spacing w:before="0" w:after="60" w:line="360" w:lineRule="auto"/>
        <w:ind w:left="312" w:hanging="227"/>
        <w:jc w:val="both"/>
      </w:pPr>
      <w:r>
        <w:rPr>
          <w:sz w:val="20"/>
        </w:rPr>
        <w:t>•</w:t>
        <w:tab/>
      </w:r>
      <w:r>
        <w:rPr>
          <w:b/>
          <w:i w:val="0"/>
          <w:sz w:val="20"/>
        </w:rPr>
        <w:t>RQ2.</w:t>
      </w:r>
      <w:r>
        <w:rPr>
          <w:b w:val="0"/>
          <w:i w:val="0"/>
          <w:sz w:val="20"/>
        </w:rPr>
        <w:t xml:space="preserve"> Under identical constraints and at equal pump power, does grading the density, morphology and cell size beat a tuned helical channel, the best uniform gyroid and density-only grading?</w:t>
      </w:r>
    </w:p>
    <w:p>
      <w:pPr>
        <w:tabs>
          <w:tab w:pos="312" w:val="left"/>
        </w:tabs>
        <w:spacing w:before="0" w:after="60" w:line="360" w:lineRule="auto"/>
        <w:ind w:left="312" w:hanging="227"/>
        <w:jc w:val="both"/>
      </w:pPr>
      <w:r>
        <w:rPr>
          <w:sz w:val="20"/>
        </w:rPr>
        <w:t>•</w:t>
        <w:tab/>
      </w:r>
      <w:r>
        <w:rPr>
          <w:b/>
          <w:i w:val="0"/>
          <w:sz w:val="20"/>
        </w:rPr>
        <w:t>RQ3.</w:t>
      </w:r>
      <w:r>
        <w:rPr>
          <w:b w:val="0"/>
          <w:i w:val="0"/>
          <w:sz w:val="20"/>
        </w:rPr>
        <w:t xml:space="preserve"> How sample-efficient is batch Bayesian multi-objective optimization (qNEHVI) compared with NSGA-II and random search on this problem?</w:t>
      </w:r>
    </w:p>
    <w:p>
      <w:pPr>
        <w:spacing w:before="0" w:after="80" w:line="360" w:lineRule="auto"/>
        <w:ind w:firstLine="255"/>
        <w:jc w:val="both"/>
      </w:pPr>
      <w:r>
        <w:rPr>
          <w:b w:val="0"/>
          <w:i w:val="0"/>
          <w:sz w:val="20"/>
        </w:rPr>
        <w:t>The contributions are:</w:t>
      </w:r>
    </w:p>
    <w:p>
      <w:pPr>
        <w:tabs>
          <w:tab w:pos="312" w:val="left"/>
        </w:tabs>
        <w:spacing w:before="0" w:after="60" w:line="360" w:lineRule="auto"/>
        <w:ind w:left="312" w:hanging="227"/>
        <w:jc w:val="both"/>
      </w:pPr>
      <w:r>
        <w:rPr>
          <w:sz w:val="20"/>
        </w:rPr>
        <w:t>a)</w:t>
        <w:tab/>
      </w:r>
      <w:r>
        <w:rPr>
          <w:b w:val="0"/>
          <w:i w:val="0"/>
          <w:sz w:val="20"/>
        </w:rPr>
        <w:t>verified periodic voxel solvers for the effective conductivity, stiffness and Stokes permeability of gyroid, diamond and blended network lattices, with a two-grid estimator whose error is below 1% for permeability and conductivity and below 3% for stiffness (Section 4.2);</w:t>
      </w:r>
    </w:p>
    <w:p>
      <w:pPr>
        <w:tabs>
          <w:tab w:pos="312" w:val="left"/>
        </w:tabs>
        <w:spacing w:before="0" w:after="60" w:line="360" w:lineRule="auto"/>
        <w:ind w:left="312" w:hanging="227"/>
        <w:jc w:val="both"/>
      </w:pPr>
      <w:r>
        <w:rPr>
          <w:sz w:val="20"/>
        </w:rPr>
        <w:t>b)</w:t>
        <w:tab/>
      </w:r>
      <w:r>
        <w:rPr>
          <w:b w:val="0"/>
          <w:i w:val="0"/>
          <w:sz w:val="20"/>
        </w:rPr>
        <w:t>a systematic finite-gap study of TPMS closures, the first we are aware of: 336 wall-bounded strips with one to eight cells, several cut phases, density gradients and cell stretches, and a 1/N correction with fitted wall coefficients that removes the permeability error down to the cut-phase noise floor (Section 5.2);</w:t>
      </w:r>
    </w:p>
    <w:p>
      <w:pPr>
        <w:tabs>
          <w:tab w:pos="312" w:val="left"/>
        </w:tabs>
        <w:spacing w:before="0" w:after="60" w:line="360" w:lineRule="auto"/>
        <w:ind w:left="312" w:hanging="227"/>
        <w:jc w:val="both"/>
      </w:pPr>
      <w:r>
        <w:rPr>
          <w:sz w:val="20"/>
        </w:rPr>
        <w:t>c)</w:t>
        <w:tab/>
      </w:r>
      <w:r>
        <w:rPr>
          <w:b w:val="0"/>
          <w:i w:val="0"/>
          <w:sz w:val="20"/>
        </w:rPr>
        <w:t>a sub-second homogenized jacket model that couples Darcy–Forchheimer flow, a three-field non-equilibrium energy balance and a sandwich structural check, verified against analytic solutions to round-off (Section 4.6);</w:t>
      </w:r>
    </w:p>
    <w:p>
      <w:pPr>
        <w:tabs>
          <w:tab w:pos="312" w:val="left"/>
        </w:tabs>
        <w:spacing w:before="0" w:after="60" w:line="360" w:lineRule="auto"/>
        <w:ind w:left="312" w:hanging="227"/>
        <w:jc w:val="both"/>
      </w:pPr>
      <w:r>
        <w:rPr>
          <w:sz w:val="20"/>
        </w:rPr>
        <w:t>d)</w:t>
        <w:tab/>
      </w:r>
      <w:r>
        <w:rPr>
          <w:b w:val="0"/>
          <w:i w:val="0"/>
          <w:sz w:val="20"/>
        </w:rPr>
        <w:t>a like-for-like comparison of optimized graded lattices with tuned baselines on two manifold layouts, and a five-seed comparison of NSGA-II, qNEHVI and Sobol search (Sections 5.4 and 5.5);</w:t>
      </w:r>
    </w:p>
    <w:p>
      <w:pPr>
        <w:tabs>
          <w:tab w:pos="312" w:val="left"/>
        </w:tabs>
        <w:spacing w:before="0" w:after="60" w:line="360" w:lineRule="auto"/>
        <w:ind w:left="312" w:hanging="227"/>
        <w:jc w:val="both"/>
      </w:pPr>
      <w:r>
        <w:rPr>
          <w:sz w:val="20"/>
        </w:rPr>
        <w:t>e)</w:t>
        <w:tab/>
      </w:r>
      <w:r>
        <w:rPr>
          <w:b w:val="0"/>
          <w:i w:val="0"/>
          <w:sz w:val="20"/>
        </w:rPr>
        <w:t>a manufacturable optimum exported as a voxel-checked printable geometry, and an open-source, scripted pipeline that reproduces every figure and table on a laptop CPU.</w:t>
      </w:r>
    </w:p>
    <w:p>
      <w:pPr>
        <w:spacing w:before="0" w:after="80" w:line="360" w:lineRule="auto"/>
        <w:ind w:firstLine="255"/>
        <w:jc w:val="both"/>
      </w:pPr>
      <w:r>
        <w:rPr>
          <w:b w:val="0"/>
          <w:i w:val="0"/>
          <w:sz w:val="20"/>
        </w:rPr>
        <w:t>The study is computational. It uses no pore-resolved conjugate CFD of the full jacket and no experiment; the two closures that we could not compute ourselves, the inertial coefficient and the interstitial heat-transfer coefficient, are taken from the literature. Section 6 states what this means for the conclusions. The rest of the paper is organized as follows. Section 2 reviews related work, Section 3 defines the reference problem, Section 4 describes the solvers and models with their verification, Section 5 presents the results for RQ1–RQ3, and Section 7 concludes.</w:t>
      </w:r>
    </w:p>
    <w:p>
      <w:pPr>
        <w:keepNext/>
        <w:spacing w:before="200" w:after="100"/>
        <w:outlineLvl w:val="0"/>
      </w:pPr>
      <w:r>
        <w:rPr>
          <w:b/>
          <w:i w:val="0"/>
          <w:sz w:val="22"/>
        </w:rPr>
        <w:t>2. RELATED WORK AND RESEARCH GAP</w:t>
      </w:r>
    </w:p>
    <w:p>
      <w:pPr>
        <w:keepNext/>
        <w:spacing w:before="140" w:after="70"/>
        <w:outlineLvl w:val="1"/>
      </w:pPr>
      <w:r>
        <w:rPr>
          <w:b/>
          <w:i w:val="0"/>
          <w:sz w:val="20"/>
        </w:rPr>
        <w:t>2.1. Thermal–hydraulic closures for TPMS lattices</w:t>
      </w:r>
    </w:p>
    <w:p>
      <w:pPr>
        <w:spacing w:before="0" w:after="80" w:line="360" w:lineRule="auto"/>
        <w:ind w:firstLine="0"/>
        <w:jc w:val="both"/>
      </w:pPr>
      <w:r>
        <w:rPr>
          <w:b w:val="0"/>
          <w:i w:val="0"/>
          <w:sz w:val="20"/>
        </w:rPr>
        <w:t>Pore-scale simulations of single periodic cells have produced power-law fits of the permeability and the Forchheimer coefficient of skeletal gyroid, diamond and Split-P lattices for porosities of 0.3–0.6 and hydraulic Reynolds numbers up to 100 [11]. The same group derived a modified Reynolds analogy for the interstitial Nusselt number of the gyroid in laminar flow, calibrated at a Prandtl number of one [12]. Rathore et al. simulated four-cell channels of several TPMS types and reported permeabilities and inertial coefficients that include the channel walls [19]. Correlations for sheet TPMS heat exchangers in turbulent flow [5], for printed gyroid ducts at high Prandtl number [20] and a recent meta-analysis of 57 studies [21] complete the picture. Most closures are bulk properties of a single cell; the effect of a bounding wall is either absent or folded into a device-specific correlation.</w:t>
      </w:r>
    </w:p>
    <w:p>
      <w:pPr>
        <w:keepNext/>
        <w:spacing w:before="140" w:after="70"/>
        <w:outlineLvl w:val="1"/>
      </w:pPr>
      <w:r>
        <w:rPr>
          <w:b/>
          <w:i w:val="0"/>
          <w:sz w:val="20"/>
        </w:rPr>
        <w:t>2.2. Homogenization-based design of graded lattices</w:t>
      </w:r>
    </w:p>
    <w:p>
      <w:pPr>
        <w:spacing w:before="0" w:after="80" w:line="360" w:lineRule="auto"/>
        <w:ind w:firstLine="0"/>
        <w:jc w:val="both"/>
      </w:pPr>
      <w:r>
        <w:rPr>
          <w:b w:val="0"/>
          <w:i w:val="0"/>
          <w:sz w:val="20"/>
        </w:rPr>
        <w:t>Homogenization lets a lattice be designed as a continuum whose local parameters vary in space, followed by a de-homogenization step that builds the actual geometry. Modrek et al. optimized conductive heat sinks with homogenized gyroid conductivities and mapped the result to gyroid sheets and solids [13]. Ohtani et al. optimized the wall thickness of a two-fluid gyroid heat exchanger with a Brinkman–Forchheimer porous model and validated the result with full CFD [14]. Kawabe et al. graded the cell size of gyroid lattices for stiffness and proposed a phase-field de-homogenization that keeps cells undistorted [10]. Andreassen and Andreasen give the standard numerical homogenization procedure [22]. All of these use bulk closures, which presume many cells across every feature.</w:t>
      </w:r>
    </w:p>
    <w:p>
      <w:pPr>
        <w:keepNext/>
        <w:spacing w:before="140" w:after="70"/>
        <w:outlineLvl w:val="1"/>
      </w:pPr>
      <w:r>
        <w:rPr>
          <w:b/>
          <w:i w:val="0"/>
          <w:sz w:val="20"/>
        </w:rPr>
        <w:t>2.3. Finite-size and wall effects</w:t>
      </w:r>
    </w:p>
    <w:p>
      <w:pPr>
        <w:spacing w:before="0" w:after="80" w:line="360" w:lineRule="auto"/>
        <w:ind w:firstLine="0"/>
        <w:jc w:val="both"/>
      </w:pPr>
      <w:r>
        <w:rPr>
          <w:b w:val="0"/>
          <w:i w:val="0"/>
          <w:sz w:val="20"/>
        </w:rPr>
        <w:t>Near a flat wall, a random packing of spheres has a porosity close to one within half a diameter, which creates a fast channel along the wall [17]. Brinkman's equation [23, 24] is the usual continuum description of such boundary layers. The stiffness of a few-cell cellular solid differs from the bulk value because cut cells at the free surface carry less load [18]. A TPMS lattice bonded to two walls is a different case: the cut is periodic, not random, and the bond can stiffen rather than weaken the boundary cells. How the closures of such a lattice change with the number of cells across a gap has, to our knowledge, not been quantified.</w:t>
      </w:r>
    </w:p>
    <w:p>
      <w:pPr>
        <w:keepNext/>
        <w:spacing w:before="140" w:after="70"/>
        <w:outlineLvl w:val="1"/>
      </w:pPr>
      <w:r>
        <w:rPr>
          <w:b/>
          <w:i w:val="0"/>
          <w:sz w:val="20"/>
        </w:rPr>
        <w:t>2.4. Motor cooling jackets and optimizers</w:t>
      </w:r>
    </w:p>
    <w:p>
      <w:pPr>
        <w:spacing w:before="0" w:after="80" w:line="360" w:lineRule="auto"/>
        <w:ind w:firstLine="0"/>
        <w:jc w:val="both"/>
      </w:pPr>
      <w:r>
        <w:rPr>
          <w:b w:val="0"/>
          <w:i w:val="0"/>
          <w:sz w:val="20"/>
        </w:rPr>
        <w:t>Conventional stator jackets use spiral, axial or U-shaped channels, often optimized with CFD-trained surrogates [2, 25]. Multi-objective problems of this kind are commonly solved with NSGA-II [26, 27]. Batch Bayesian optimization with expected-hypervolume acquisition (qEHVI, qNEHVI) promises far fewer evaluations [28–30], at a cost in wall-clock time for fitting and acquisition. On the same expensive engineering problem, the two are rarely compared with several seeds, a common budget unit and identical constraints.</w:t>
      </w:r>
    </w:p>
    <w:p>
      <w:pPr>
        <w:keepNext/>
        <w:spacing w:before="140" w:after="70"/>
        <w:outlineLvl w:val="1"/>
      </w:pPr>
      <w:r>
        <w:rPr>
          <w:b/>
          <w:i w:val="0"/>
          <w:sz w:val="20"/>
        </w:rPr>
        <w:t>2.5. Positioning of the present work</w:t>
      </w:r>
    </w:p>
    <w:p>
      <w:pPr>
        <w:spacing w:before="0" w:after="80" w:line="360" w:lineRule="auto"/>
        <w:ind w:firstLine="0"/>
        <w:jc w:val="both"/>
      </w:pPr>
      <w:r>
        <w:rPr>
          <w:b w:val="0"/>
          <w:i w:val="0"/>
          <w:sz w:val="20"/>
        </w:rPr>
        <w:t>Table 1 contrasts representative studies with the present work. None combines periodic closures computed and verified in house with a measured finite-gap correction, a structural constraint in the design loop, grading of density, morphology and cell size, fair baselines, and an optimizer comparison.</w:t>
      </w:r>
    </w:p>
    <w:p>
      <w:pPr>
        <w:keepNext/>
        <w:spacing w:before="80" w:after="60"/>
        <w:jc w:val="both"/>
      </w:pPr>
      <w:r>
        <w:rPr>
          <w:b/>
          <w:sz w:val="16"/>
        </w:rPr>
        <w:t xml:space="preserve">Table 1. </w:t>
      </w:r>
      <w:r>
        <w:rPr>
          <w:b w:val="0"/>
          <w:i w:val="0"/>
          <w:sz w:val="16"/>
        </w:rPr>
        <w:t>Comparison of representative studies with the present work. "Bulk" = periodic-cell closure without wall correction; "resolved" = walls present in a pore-resolved simulation; "none" = not addressed. Entries marked † were summarized from the abstract only and must be checked against the full text.</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1364"/>
        <w:gridCol w:w="1266"/>
        <w:gridCol w:w="1461"/>
        <w:gridCol w:w="1364"/>
        <w:gridCol w:w="1169"/>
        <w:gridCol w:w="877"/>
        <w:gridCol w:w="1266"/>
        <w:gridCol w:w="974"/>
      </w:tblGrid>
      <w:tr>
        <w:trPr>
          <w:cantSplit/>
          <w:tblHeader/>
        </w:trPr>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Study</w:t>
            </w:r>
          </w:p>
        </w:tc>
        <w:tc>
          <w:tcPr>
            <w:tcW w:type="dxa" w:w="126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Application</w:t>
            </w:r>
          </w:p>
        </w:tc>
        <w:tc>
          <w:tcPr>
            <w:tcW w:type="dxa" w:w="1461"/>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Closure source</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Grading variables</w:t>
            </w:r>
          </w:p>
        </w:tc>
        <w:tc>
          <w:tcPr>
            <w:tcW w:type="dxa" w:w="116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Few-cell (finite-gap) effect</w:t>
            </w:r>
          </w:p>
        </w:tc>
        <w:tc>
          <w:tcPr>
            <w:tcW w:type="dxa" w:w="877"/>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Structure in loop</w:t>
            </w:r>
          </w:p>
        </w:tc>
        <w:tc>
          <w:tcPr>
            <w:tcW w:type="dxa" w:w="126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Optimizer / comparison</w:t>
            </w:r>
          </w:p>
        </w:tc>
        <w:tc>
          <w:tcPr>
            <w:tcW w:type="dxa" w:w="97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Geometry export and checks</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Gajetti et al. [11]</w:t>
            </w:r>
          </w:p>
        </w:tc>
        <w:tc>
          <w:tcPr>
            <w:tcW w:type="dxa" w:w="1266"/>
            <w:tcMar>
              <w:top w:w="30" w:type="dxa"/>
              <w:left w:w="50" w:type="dxa"/>
              <w:bottom w:w="30" w:type="dxa"/>
              <w:right w:w="50" w:type="dxa"/>
            </w:tcMar>
          </w:tcPr>
          <w:p>
            <w:pPr>
              <w:keepNext/>
              <w:spacing w:before="0" w:after="0"/>
              <w:jc w:val="left"/>
            </w:pPr>
            <w:r>
              <w:rPr>
                <w:b w:val="0"/>
                <w:i w:val="0"/>
                <w:sz w:val="16"/>
              </w:rPr>
              <w:t>generic porous TPMS</w:t>
            </w:r>
          </w:p>
        </w:tc>
        <w:tc>
          <w:tcPr>
            <w:tcW w:type="dxa" w:w="1461"/>
            <w:tcMar>
              <w:top w:w="30" w:type="dxa"/>
              <w:left w:w="50" w:type="dxa"/>
              <w:bottom w:w="30" w:type="dxa"/>
              <w:right w:w="50" w:type="dxa"/>
            </w:tcMar>
          </w:tcPr>
          <w:p>
            <w:pPr>
              <w:keepNext/>
              <w:spacing w:before="0" w:after="0"/>
              <w:jc w:val="left"/>
            </w:pPr>
            <w:r>
              <w:rPr>
                <w:b w:val="0"/>
                <w:i w:val="0"/>
                <w:sz w:val="16"/>
              </w:rPr>
              <w:t>periodic-cell CFD (K, C</w:t>
            </w:r>
            <w:r>
              <w:rPr>
                <w:b w:val="0"/>
                <w:i w:val="0"/>
                <w:sz w:val="16"/>
                <w:vertAlign w:val="subscript"/>
              </w:rPr>
              <w:t>F</w:t>
            </w:r>
            <w:r>
              <w:rPr>
                <w:b w:val="0"/>
                <w:i w:val="0"/>
                <w:sz w:val="16"/>
              </w:rPr>
              <w:t>)</w:t>
            </w:r>
          </w:p>
        </w:tc>
        <w:tc>
          <w:tcPr>
            <w:tcW w:type="dxa" w:w="1364"/>
            <w:tcMar>
              <w:top w:w="30" w:type="dxa"/>
              <w:left w:w="50" w:type="dxa"/>
              <w:bottom w:w="30" w:type="dxa"/>
              <w:right w:w="50" w:type="dxa"/>
            </w:tcMar>
          </w:tcPr>
          <w:p>
            <w:pPr>
              <w:keepNext/>
              <w:spacing w:before="0" w:after="0"/>
              <w:jc w:val="left"/>
            </w:pPr>
            <w:r>
              <w:rPr>
                <w:b w:val="0"/>
                <w:i w:val="0"/>
                <w:sz w:val="16"/>
              </w:rPr>
              <w:t>none</w:t>
            </w:r>
          </w:p>
        </w:tc>
        <w:tc>
          <w:tcPr>
            <w:tcW w:type="dxa" w:w="1169"/>
            <w:tcMar>
              <w:top w:w="30" w:type="dxa"/>
              <w:left w:w="50" w:type="dxa"/>
              <w:bottom w:w="30" w:type="dxa"/>
              <w:right w:w="50" w:type="dxa"/>
            </w:tcMar>
          </w:tcPr>
          <w:p>
            <w:pPr>
              <w:keepNext/>
              <w:spacing w:before="0" w:after="0"/>
              <w:jc w:val="left"/>
            </w:pPr>
            <w:r>
              <w:rPr>
                <w:b w:val="0"/>
                <w:i w:val="0"/>
                <w:sz w:val="16"/>
              </w:rPr>
              <w:t>bulk</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none</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Savoldi et al. [12]</w:t>
            </w:r>
          </w:p>
        </w:tc>
        <w:tc>
          <w:tcPr>
            <w:tcW w:type="dxa" w:w="1266"/>
            <w:tcMar>
              <w:top w:w="30" w:type="dxa"/>
              <w:left w:w="50" w:type="dxa"/>
              <w:bottom w:w="30" w:type="dxa"/>
              <w:right w:w="50" w:type="dxa"/>
            </w:tcMar>
          </w:tcPr>
          <w:p>
            <w:pPr>
              <w:keepNext/>
              <w:spacing w:before="0" w:after="0"/>
              <w:jc w:val="left"/>
            </w:pPr>
            <w:r>
              <w:rPr>
                <w:b w:val="0"/>
                <w:i w:val="0"/>
                <w:sz w:val="16"/>
              </w:rPr>
              <w:t>gyroid heat exchanger</w:t>
            </w:r>
          </w:p>
        </w:tc>
        <w:tc>
          <w:tcPr>
            <w:tcW w:type="dxa" w:w="1461"/>
            <w:tcMar>
              <w:top w:w="30" w:type="dxa"/>
              <w:left w:w="50" w:type="dxa"/>
              <w:bottom w:w="30" w:type="dxa"/>
              <w:right w:w="50" w:type="dxa"/>
            </w:tcMar>
          </w:tcPr>
          <w:p>
            <w:pPr>
              <w:keepNext/>
              <w:spacing w:before="0" w:after="0"/>
              <w:jc w:val="left"/>
            </w:pPr>
            <w:r>
              <w:rPr>
                <w:b w:val="0"/>
                <w:i w:val="0"/>
                <w:sz w:val="16"/>
              </w:rPr>
              <w:t>periodic-cell CFD (f, Nu)</w:t>
            </w:r>
          </w:p>
        </w:tc>
        <w:tc>
          <w:tcPr>
            <w:tcW w:type="dxa" w:w="1364"/>
            <w:tcMar>
              <w:top w:w="30" w:type="dxa"/>
              <w:left w:w="50" w:type="dxa"/>
              <w:bottom w:w="30" w:type="dxa"/>
              <w:right w:w="50" w:type="dxa"/>
            </w:tcMar>
          </w:tcPr>
          <w:p>
            <w:pPr>
              <w:keepNext/>
              <w:spacing w:before="0" w:after="0"/>
              <w:jc w:val="left"/>
            </w:pPr>
            <w:r>
              <w:rPr>
                <w:b w:val="0"/>
                <w:i w:val="0"/>
                <w:sz w:val="16"/>
              </w:rPr>
              <w:t>uniform cell</w:t>
            </w:r>
          </w:p>
        </w:tc>
        <w:tc>
          <w:tcPr>
            <w:tcW w:type="dxa" w:w="1169"/>
            <w:tcMar>
              <w:top w:w="30" w:type="dxa"/>
              <w:left w:w="50" w:type="dxa"/>
              <w:bottom w:w="30" w:type="dxa"/>
              <w:right w:w="50" w:type="dxa"/>
            </w:tcMar>
          </w:tcPr>
          <w:p>
            <w:pPr>
              <w:keepNext/>
              <w:spacing w:before="0" w:after="0"/>
              <w:jc w:val="left"/>
            </w:pPr>
            <w:r>
              <w:rPr>
                <w:b w:val="0"/>
                <w:i w:val="0"/>
                <w:sz w:val="16"/>
              </w:rPr>
              <w:t>bulk</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multi-objective, uniform cell</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Rathore et al. [19]</w:t>
            </w:r>
          </w:p>
        </w:tc>
        <w:tc>
          <w:tcPr>
            <w:tcW w:type="dxa" w:w="1266"/>
            <w:tcMar>
              <w:top w:w="30" w:type="dxa"/>
              <w:left w:w="50" w:type="dxa"/>
              <w:bottom w:w="30" w:type="dxa"/>
              <w:right w:w="50" w:type="dxa"/>
            </w:tcMar>
          </w:tcPr>
          <w:p>
            <w:pPr>
              <w:keepNext/>
              <w:spacing w:before="0" w:after="0"/>
              <w:jc w:val="left"/>
            </w:pPr>
            <w:r>
              <w:rPr>
                <w:b w:val="0"/>
                <w:i w:val="0"/>
                <w:sz w:val="16"/>
              </w:rPr>
              <w:t>TPMS-filled channels</w:t>
            </w:r>
          </w:p>
        </w:tc>
        <w:tc>
          <w:tcPr>
            <w:tcW w:type="dxa" w:w="1461"/>
            <w:tcMar>
              <w:top w:w="30" w:type="dxa"/>
              <w:left w:w="50" w:type="dxa"/>
              <w:bottom w:w="30" w:type="dxa"/>
              <w:right w:w="50" w:type="dxa"/>
            </w:tcMar>
          </w:tcPr>
          <w:p>
            <w:pPr>
              <w:keepNext/>
              <w:spacing w:before="0" w:after="0"/>
              <w:jc w:val="left"/>
            </w:pPr>
            <w:r>
              <w:rPr>
                <w:b w:val="0"/>
                <w:i w:val="0"/>
                <w:sz w:val="16"/>
              </w:rPr>
              <w:t>pore-resolved DNS, 4-cell channel</w:t>
            </w:r>
          </w:p>
        </w:tc>
        <w:tc>
          <w:tcPr>
            <w:tcW w:type="dxa" w:w="1364"/>
            <w:tcMar>
              <w:top w:w="30" w:type="dxa"/>
              <w:left w:w="50" w:type="dxa"/>
              <w:bottom w:w="30" w:type="dxa"/>
              <w:right w:w="50" w:type="dxa"/>
            </w:tcMar>
          </w:tcPr>
          <w:p>
            <w:pPr>
              <w:keepNext/>
              <w:spacing w:before="0" w:after="0"/>
              <w:jc w:val="left"/>
            </w:pPr>
            <w:r>
              <w:rPr>
                <w:b w:val="0"/>
                <w:i w:val="0"/>
                <w:sz w:val="16"/>
              </w:rPr>
              <w:t>none</w:t>
            </w:r>
          </w:p>
        </w:tc>
        <w:tc>
          <w:tcPr>
            <w:tcW w:type="dxa" w:w="1169"/>
            <w:tcMar>
              <w:top w:w="30" w:type="dxa"/>
              <w:left w:w="50" w:type="dxa"/>
              <w:bottom w:w="30" w:type="dxa"/>
              <w:right w:w="50" w:type="dxa"/>
            </w:tcMar>
          </w:tcPr>
          <w:p>
            <w:pPr>
              <w:keepNext/>
              <w:spacing w:before="0" w:after="0"/>
              <w:jc w:val="left"/>
            </w:pPr>
            <w:r>
              <w:rPr>
                <w:b w:val="0"/>
                <w:i w:val="0"/>
                <w:sz w:val="16"/>
              </w:rPr>
              <w:t>resolved, not modelled</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none</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Modrek et al. [13]</w:t>
            </w:r>
          </w:p>
        </w:tc>
        <w:tc>
          <w:tcPr>
            <w:tcW w:type="dxa" w:w="1266"/>
            <w:tcMar>
              <w:top w:w="30" w:type="dxa"/>
              <w:left w:w="50" w:type="dxa"/>
              <w:bottom w:w="30" w:type="dxa"/>
              <w:right w:w="50" w:type="dxa"/>
            </w:tcMar>
          </w:tcPr>
          <w:p>
            <w:pPr>
              <w:keepNext/>
              <w:spacing w:before="0" w:after="0"/>
              <w:jc w:val="left"/>
            </w:pPr>
            <w:r>
              <w:rPr>
                <w:b w:val="0"/>
                <w:i w:val="0"/>
                <w:sz w:val="16"/>
              </w:rPr>
              <w:t>conductive heat sink</w:t>
            </w:r>
          </w:p>
        </w:tc>
        <w:tc>
          <w:tcPr>
            <w:tcW w:type="dxa" w:w="1461"/>
            <w:tcMar>
              <w:top w:w="30" w:type="dxa"/>
              <w:left w:w="50" w:type="dxa"/>
              <w:bottom w:w="30" w:type="dxa"/>
              <w:right w:w="50" w:type="dxa"/>
            </w:tcMar>
          </w:tcPr>
          <w:p>
            <w:pPr>
              <w:keepNext/>
              <w:spacing w:before="0" w:after="0"/>
              <w:jc w:val="left"/>
            </w:pPr>
            <w:r>
              <w:rPr>
                <w:b w:val="0"/>
                <w:i w:val="0"/>
                <w:sz w:val="16"/>
              </w:rPr>
              <w:t>homogenized k</w:t>
            </w:r>
            <w:r>
              <w:rPr>
                <w:b w:val="0"/>
                <w:i w:val="0"/>
                <w:sz w:val="16"/>
                <w:vertAlign w:val="subscript"/>
              </w:rPr>
              <w:t>eff</w:t>
            </w:r>
            <w:r>
              <w:rPr>
                <w:b w:val="0"/>
                <w:i w:val="0"/>
                <w:sz w:val="16"/>
              </w:rPr>
            </w:r>
          </w:p>
        </w:tc>
        <w:tc>
          <w:tcPr>
            <w:tcW w:type="dxa" w:w="1364"/>
            <w:tcMar>
              <w:top w:w="30" w:type="dxa"/>
              <w:left w:w="50" w:type="dxa"/>
              <w:bottom w:w="30" w:type="dxa"/>
              <w:right w:w="50" w:type="dxa"/>
            </w:tcMar>
          </w:tcPr>
          <w:p>
            <w:pPr>
              <w:keepNext/>
              <w:spacing w:before="0" w:after="0"/>
              <w:jc w:val="left"/>
            </w:pPr>
            <w:r>
              <w:rPr>
                <w:b w:val="0"/>
                <w:i w:val="0"/>
                <w:sz w:val="16"/>
              </w:rPr>
              <w:t>density (topology optimization)</w:t>
            </w:r>
          </w:p>
        </w:tc>
        <w:tc>
          <w:tcPr>
            <w:tcW w:type="dxa" w:w="1169"/>
            <w:tcMar>
              <w:top w:w="30" w:type="dxa"/>
              <w:left w:w="50" w:type="dxa"/>
              <w:bottom w:w="30" w:type="dxa"/>
              <w:right w:w="50" w:type="dxa"/>
            </w:tcMar>
          </w:tcPr>
          <w:p>
            <w:pPr>
              <w:keepNext/>
              <w:spacing w:before="0" w:after="0"/>
              <w:jc w:val="left"/>
            </w:pPr>
            <w:r>
              <w:rPr>
                <w:b w:val="0"/>
                <w:i w:val="0"/>
                <w:sz w:val="16"/>
              </w:rPr>
              <w:t>bulk</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gradient-based</w:t>
            </w:r>
          </w:p>
        </w:tc>
        <w:tc>
          <w:tcPr>
            <w:tcW w:type="dxa" w:w="974"/>
            <w:tcMar>
              <w:top w:w="30" w:type="dxa"/>
              <w:left w:w="50" w:type="dxa"/>
              <w:bottom w:w="30" w:type="dxa"/>
              <w:right w:w="50" w:type="dxa"/>
            </w:tcMar>
          </w:tcPr>
          <w:p>
            <w:pPr>
              <w:keepNext/>
              <w:spacing w:before="0" w:after="0"/>
              <w:jc w:val="left"/>
            </w:pPr>
            <w:r>
              <w:rPr>
                <w:b w:val="0"/>
                <w:i w:val="0"/>
                <w:sz w:val="16"/>
              </w:rPr>
              <w:t>mapping to gyroid</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Ohtani et al. [14]</w:t>
            </w:r>
          </w:p>
        </w:tc>
        <w:tc>
          <w:tcPr>
            <w:tcW w:type="dxa" w:w="1266"/>
            <w:tcMar>
              <w:top w:w="30" w:type="dxa"/>
              <w:left w:w="50" w:type="dxa"/>
              <w:bottom w:w="30" w:type="dxa"/>
              <w:right w:w="50" w:type="dxa"/>
            </w:tcMar>
          </w:tcPr>
          <w:p>
            <w:pPr>
              <w:keepNext/>
              <w:spacing w:before="0" w:after="0"/>
              <w:jc w:val="left"/>
            </w:pPr>
            <w:r>
              <w:rPr>
                <w:b w:val="0"/>
                <w:i w:val="0"/>
                <w:sz w:val="16"/>
              </w:rPr>
              <w:t>two-fluid gyroid heat exchanger</w:t>
            </w:r>
          </w:p>
        </w:tc>
        <w:tc>
          <w:tcPr>
            <w:tcW w:type="dxa" w:w="1461"/>
            <w:tcMar>
              <w:top w:w="30" w:type="dxa"/>
              <w:left w:w="50" w:type="dxa"/>
              <w:bottom w:w="30" w:type="dxa"/>
              <w:right w:w="50" w:type="dxa"/>
            </w:tcMar>
          </w:tcPr>
          <w:p>
            <w:pPr>
              <w:keepNext/>
              <w:spacing w:before="0" w:after="0"/>
              <w:jc w:val="left"/>
            </w:pPr>
            <w:r>
              <w:rPr>
                <w:b w:val="0"/>
                <w:i w:val="0"/>
                <w:sz w:val="16"/>
              </w:rPr>
              <w:t>unit-cell FEM fits, Brinkman–Forchheimer</w:t>
            </w:r>
          </w:p>
        </w:tc>
        <w:tc>
          <w:tcPr>
            <w:tcW w:type="dxa" w:w="1364"/>
            <w:tcMar>
              <w:top w:w="30" w:type="dxa"/>
              <w:left w:w="50" w:type="dxa"/>
              <w:bottom w:w="30" w:type="dxa"/>
              <w:right w:w="50" w:type="dxa"/>
            </w:tcMar>
          </w:tcPr>
          <w:p>
            <w:pPr>
              <w:keepNext/>
              <w:spacing w:before="0" w:after="0"/>
              <w:jc w:val="left"/>
            </w:pPr>
            <w:r>
              <w:rPr>
                <w:b w:val="0"/>
                <w:i w:val="0"/>
                <w:sz w:val="16"/>
              </w:rPr>
              <w:t>wall thickness</w:t>
            </w:r>
          </w:p>
        </w:tc>
        <w:tc>
          <w:tcPr>
            <w:tcW w:type="dxa" w:w="1169"/>
            <w:tcMar>
              <w:top w:w="30" w:type="dxa"/>
              <w:left w:w="50" w:type="dxa"/>
              <w:bottom w:w="30" w:type="dxa"/>
              <w:right w:w="50" w:type="dxa"/>
            </w:tcMar>
          </w:tcPr>
          <w:p>
            <w:pPr>
              <w:keepNext/>
              <w:spacing w:before="0" w:after="0"/>
              <w:jc w:val="left"/>
            </w:pPr>
            <w:r>
              <w:rPr>
                <w:b w:val="0"/>
                <w:i w:val="0"/>
                <w:sz w:val="16"/>
              </w:rPr>
              <w:t>bulk</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gradient-based (MMA)</w:t>
            </w:r>
          </w:p>
        </w:tc>
        <w:tc>
          <w:tcPr>
            <w:tcW w:type="dxa" w:w="974"/>
            <w:tcMar>
              <w:top w:w="30" w:type="dxa"/>
              <w:left w:w="50" w:type="dxa"/>
              <w:bottom w:w="30" w:type="dxa"/>
              <w:right w:w="50" w:type="dxa"/>
            </w:tcMar>
          </w:tcPr>
          <w:p>
            <w:pPr>
              <w:keepNext/>
              <w:spacing w:before="0" w:after="0"/>
              <w:jc w:val="left"/>
            </w:pPr>
            <w:r>
              <w:rPr>
                <w:b w:val="0"/>
                <w:i w:val="0"/>
                <w:sz w:val="16"/>
              </w:rPr>
              <w:t>full CFD check</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Kawabe et al. [10]</w:t>
            </w:r>
          </w:p>
        </w:tc>
        <w:tc>
          <w:tcPr>
            <w:tcW w:type="dxa" w:w="1266"/>
            <w:tcMar>
              <w:top w:w="30" w:type="dxa"/>
              <w:left w:w="50" w:type="dxa"/>
              <w:bottom w:w="30" w:type="dxa"/>
              <w:right w:w="50" w:type="dxa"/>
            </w:tcMar>
          </w:tcPr>
          <w:p>
            <w:pPr>
              <w:keepNext/>
              <w:spacing w:before="0" w:after="0"/>
              <w:jc w:val="left"/>
            </w:pPr>
            <w:r>
              <w:rPr>
                <w:b w:val="0"/>
                <w:i w:val="0"/>
                <w:sz w:val="16"/>
              </w:rPr>
              <w:t>stiff lattice parts</w:t>
            </w:r>
          </w:p>
        </w:tc>
        <w:tc>
          <w:tcPr>
            <w:tcW w:type="dxa" w:w="1461"/>
            <w:tcMar>
              <w:top w:w="30" w:type="dxa"/>
              <w:left w:w="50" w:type="dxa"/>
              <w:bottom w:w="30" w:type="dxa"/>
              <w:right w:w="50" w:type="dxa"/>
            </w:tcMar>
          </w:tcPr>
          <w:p>
            <w:pPr>
              <w:keepNext/>
              <w:spacing w:before="0" w:after="0"/>
              <w:jc w:val="left"/>
            </w:pPr>
            <w:r>
              <w:rPr>
                <w:b w:val="0"/>
                <w:i w:val="0"/>
                <w:sz w:val="16"/>
              </w:rPr>
              <w:t>homogenized stiffness</w:t>
            </w:r>
          </w:p>
        </w:tc>
        <w:tc>
          <w:tcPr>
            <w:tcW w:type="dxa" w:w="1364"/>
            <w:tcMar>
              <w:top w:w="30" w:type="dxa"/>
              <w:left w:w="50" w:type="dxa"/>
              <w:bottom w:w="30" w:type="dxa"/>
              <w:right w:w="50" w:type="dxa"/>
            </w:tcMar>
          </w:tcPr>
          <w:p>
            <w:pPr>
              <w:keepNext/>
              <w:spacing w:before="0" w:after="0"/>
              <w:jc w:val="left"/>
            </w:pPr>
            <w:r>
              <w:rPr>
                <w:b w:val="0"/>
                <w:i w:val="0"/>
                <w:sz w:val="16"/>
              </w:rPr>
              <w:t>cell size</w:t>
            </w:r>
          </w:p>
        </w:tc>
        <w:tc>
          <w:tcPr>
            <w:tcW w:type="dxa" w:w="1169"/>
            <w:tcMar>
              <w:top w:w="30" w:type="dxa"/>
              <w:left w:w="50" w:type="dxa"/>
              <w:bottom w:w="30" w:type="dxa"/>
              <w:right w:w="50" w:type="dxa"/>
            </w:tcMar>
          </w:tcPr>
          <w:p>
            <w:pPr>
              <w:keepNext/>
              <w:spacing w:before="0" w:after="0"/>
              <w:jc w:val="left"/>
            </w:pPr>
            <w:r>
              <w:rPr>
                <w:b w:val="0"/>
                <w:i w:val="0"/>
                <w:sz w:val="16"/>
              </w:rPr>
              <w:t>bulk</w:t>
            </w:r>
          </w:p>
        </w:tc>
        <w:tc>
          <w:tcPr>
            <w:tcW w:type="dxa" w:w="877"/>
            <w:tcMar>
              <w:top w:w="30" w:type="dxa"/>
              <w:left w:w="50" w:type="dxa"/>
              <w:bottom w:w="30" w:type="dxa"/>
              <w:right w:w="50" w:type="dxa"/>
            </w:tcMar>
          </w:tcPr>
          <w:p>
            <w:pPr>
              <w:keepNext/>
              <w:spacing w:before="0" w:after="0"/>
              <w:jc w:val="left"/>
            </w:pPr>
            <w:r>
              <w:rPr>
                <w:b w:val="0"/>
                <w:i w:val="0"/>
                <w:sz w:val="16"/>
              </w:rPr>
              <w:t>stiffness objective</w:t>
            </w:r>
          </w:p>
        </w:tc>
        <w:tc>
          <w:tcPr>
            <w:tcW w:type="dxa" w:w="1266"/>
            <w:tcMar>
              <w:top w:w="30" w:type="dxa"/>
              <w:left w:w="50" w:type="dxa"/>
              <w:bottom w:w="30" w:type="dxa"/>
              <w:right w:w="50" w:type="dxa"/>
            </w:tcMar>
          </w:tcPr>
          <w:p>
            <w:pPr>
              <w:keepNext/>
              <w:spacing w:before="0" w:after="0"/>
              <w:jc w:val="left"/>
            </w:pPr>
            <w:r>
              <w:rPr>
                <w:b w:val="0"/>
                <w:i w:val="0"/>
                <w:sz w:val="16"/>
              </w:rPr>
              <w:t>topology optimization</w:t>
            </w:r>
          </w:p>
        </w:tc>
        <w:tc>
          <w:tcPr>
            <w:tcW w:type="dxa" w:w="974"/>
            <w:tcMar>
              <w:top w:w="30" w:type="dxa"/>
              <w:left w:w="50" w:type="dxa"/>
              <w:bottom w:w="30" w:type="dxa"/>
              <w:right w:w="50" w:type="dxa"/>
            </w:tcMar>
          </w:tcPr>
          <w:p>
            <w:pPr>
              <w:keepNext/>
              <w:spacing w:before="0" w:after="0"/>
              <w:jc w:val="left"/>
            </w:pPr>
            <w:r>
              <w:rPr>
                <w:b w:val="0"/>
                <w:i w:val="0"/>
                <w:sz w:val="16"/>
              </w:rPr>
              <w:t>phase-field de-homogenization, tests</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You et al. [6] †</w:t>
            </w:r>
          </w:p>
        </w:tc>
        <w:tc>
          <w:tcPr>
            <w:tcW w:type="dxa" w:w="1266"/>
            <w:tcMar>
              <w:top w:w="30" w:type="dxa"/>
              <w:left w:w="50" w:type="dxa"/>
              <w:bottom w:w="30" w:type="dxa"/>
              <w:right w:w="50" w:type="dxa"/>
            </w:tcMar>
          </w:tcPr>
          <w:p>
            <w:pPr>
              <w:keepNext/>
              <w:spacing w:before="0" w:after="0"/>
              <w:jc w:val="left"/>
            </w:pPr>
            <w:r>
              <w:rPr>
                <w:b w:val="0"/>
                <w:i w:val="0"/>
                <w:sz w:val="16"/>
              </w:rPr>
              <w:t>electronics cooling channel</w:t>
            </w:r>
          </w:p>
        </w:tc>
        <w:tc>
          <w:tcPr>
            <w:tcW w:type="dxa" w:w="1461"/>
            <w:tcMar>
              <w:top w:w="30" w:type="dxa"/>
              <w:left w:w="50" w:type="dxa"/>
              <w:bottom w:w="30" w:type="dxa"/>
              <w:right w:w="50" w:type="dxa"/>
            </w:tcMar>
          </w:tcPr>
          <w:p>
            <w:pPr>
              <w:keepNext/>
              <w:spacing w:before="0" w:after="0"/>
              <w:jc w:val="left"/>
            </w:pPr>
            <w:r>
              <w:rPr>
                <w:b w:val="0"/>
                <w:i w:val="0"/>
                <w:sz w:val="16"/>
              </w:rPr>
              <w:t>pore-resolved CFD</w:t>
            </w:r>
          </w:p>
        </w:tc>
        <w:tc>
          <w:tcPr>
            <w:tcW w:type="dxa" w:w="1364"/>
            <w:tcMar>
              <w:top w:w="30" w:type="dxa"/>
              <w:left w:w="50" w:type="dxa"/>
              <w:bottom w:w="30" w:type="dxa"/>
              <w:right w:w="50" w:type="dxa"/>
            </w:tcMar>
          </w:tcPr>
          <w:p>
            <w:pPr>
              <w:keepNext/>
              <w:spacing w:before="0" w:after="0"/>
              <w:jc w:val="left"/>
            </w:pPr>
            <w:r>
              <w:rPr>
                <w:b w:val="0"/>
                <w:i w:val="0"/>
                <w:sz w:val="16"/>
              </w:rPr>
              <w:t>multi-directional density grading</w:t>
            </w:r>
          </w:p>
        </w:tc>
        <w:tc>
          <w:tcPr>
            <w:tcW w:type="dxa" w:w="1169"/>
            <w:tcMar>
              <w:top w:w="30" w:type="dxa"/>
              <w:left w:w="50" w:type="dxa"/>
              <w:bottom w:w="30" w:type="dxa"/>
              <w:right w:w="50" w:type="dxa"/>
            </w:tcMar>
          </w:tcPr>
          <w:p>
            <w:pPr>
              <w:keepNext/>
              <w:spacing w:before="0" w:after="0"/>
              <w:jc w:val="left"/>
            </w:pPr>
            <w:r>
              <w:rPr>
                <w:b w:val="0"/>
                <w:i w:val="0"/>
                <w:sz w:val="16"/>
              </w:rPr>
              <w:t>resolved</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parametric</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Hassanirad et al. [7] †</w:t>
            </w:r>
          </w:p>
        </w:tc>
        <w:tc>
          <w:tcPr>
            <w:tcW w:type="dxa" w:w="1266"/>
            <w:tcMar>
              <w:top w:w="30" w:type="dxa"/>
              <w:left w:w="50" w:type="dxa"/>
              <w:bottom w:w="30" w:type="dxa"/>
              <w:right w:w="50" w:type="dxa"/>
            </w:tcMar>
          </w:tcPr>
          <w:p>
            <w:pPr>
              <w:keepNext/>
              <w:spacing w:before="0" w:after="0"/>
              <w:jc w:val="left"/>
            </w:pPr>
            <w:r>
              <w:rPr>
                <w:b w:val="0"/>
                <w:i w:val="0"/>
                <w:sz w:val="16"/>
              </w:rPr>
              <w:t>liquid-cooled heat sink</w:t>
            </w:r>
          </w:p>
        </w:tc>
        <w:tc>
          <w:tcPr>
            <w:tcW w:type="dxa" w:w="1461"/>
            <w:tcMar>
              <w:top w:w="30" w:type="dxa"/>
              <w:left w:w="50" w:type="dxa"/>
              <w:bottom w:w="30" w:type="dxa"/>
              <w:right w:w="50" w:type="dxa"/>
            </w:tcMar>
          </w:tcPr>
          <w:p>
            <w:pPr>
              <w:keepNext/>
              <w:spacing w:before="0" w:after="0"/>
              <w:jc w:val="left"/>
            </w:pPr>
            <w:r>
              <w:rPr>
                <w:b w:val="0"/>
                <w:i w:val="0"/>
                <w:sz w:val="16"/>
              </w:rPr>
              <w:t>pore-resolved CFD</w:t>
            </w:r>
          </w:p>
        </w:tc>
        <w:tc>
          <w:tcPr>
            <w:tcW w:type="dxa" w:w="1364"/>
            <w:tcMar>
              <w:top w:w="30" w:type="dxa"/>
              <w:left w:w="50" w:type="dxa"/>
              <w:bottom w:w="30" w:type="dxa"/>
              <w:right w:w="50" w:type="dxa"/>
            </w:tcMar>
          </w:tcPr>
          <w:p>
            <w:pPr>
              <w:keepNext/>
              <w:spacing w:before="0" w:after="0"/>
              <w:jc w:val="left"/>
            </w:pPr>
            <w:r>
              <w:rPr>
                <w:b w:val="0"/>
                <w:i w:val="0"/>
                <w:sz w:val="16"/>
              </w:rPr>
              <w:t>multi-morphology</w:t>
            </w:r>
          </w:p>
        </w:tc>
        <w:tc>
          <w:tcPr>
            <w:tcW w:type="dxa" w:w="1169"/>
            <w:tcMar>
              <w:top w:w="30" w:type="dxa"/>
              <w:left w:w="50" w:type="dxa"/>
              <w:bottom w:w="30" w:type="dxa"/>
              <w:right w:w="50" w:type="dxa"/>
            </w:tcMar>
          </w:tcPr>
          <w:p>
            <w:pPr>
              <w:keepNext/>
              <w:spacing w:before="0" w:after="0"/>
              <w:jc w:val="left"/>
            </w:pPr>
            <w:r>
              <w:rPr>
                <w:b w:val="0"/>
                <w:i w:val="0"/>
                <w:sz w:val="16"/>
              </w:rPr>
              <w:t>resolved</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parametric</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Hassan et al. [9]</w:t>
            </w:r>
          </w:p>
        </w:tc>
        <w:tc>
          <w:tcPr>
            <w:tcW w:type="dxa" w:w="1266"/>
            <w:tcMar>
              <w:top w:w="30" w:type="dxa"/>
              <w:left w:w="50" w:type="dxa"/>
              <w:bottom w:w="30" w:type="dxa"/>
              <w:right w:w="50" w:type="dxa"/>
            </w:tcMar>
          </w:tcPr>
          <w:p>
            <w:pPr>
              <w:keepNext/>
              <w:spacing w:before="0" w:after="0"/>
              <w:jc w:val="left"/>
            </w:pPr>
            <w:r>
              <w:rPr>
                <w:b w:val="0"/>
                <w:i w:val="0"/>
                <w:sz w:val="16"/>
              </w:rPr>
              <w:t>air-cooled motor housing</w:t>
            </w:r>
          </w:p>
        </w:tc>
        <w:tc>
          <w:tcPr>
            <w:tcW w:type="dxa" w:w="1461"/>
            <w:tcMar>
              <w:top w:w="30" w:type="dxa"/>
              <w:left w:w="50" w:type="dxa"/>
              <w:bottom w:w="30" w:type="dxa"/>
              <w:right w:w="50" w:type="dxa"/>
            </w:tcMar>
          </w:tcPr>
          <w:p>
            <w:pPr>
              <w:keepNext/>
              <w:spacing w:before="0" w:after="0"/>
              <w:jc w:val="left"/>
            </w:pPr>
            <w:r>
              <w:rPr>
                <w:b w:val="0"/>
                <w:i w:val="0"/>
                <w:sz w:val="16"/>
              </w:rPr>
              <w:t>pore-resolved CFD</w:t>
            </w:r>
          </w:p>
        </w:tc>
        <w:tc>
          <w:tcPr>
            <w:tcW w:type="dxa" w:w="1364"/>
            <w:tcMar>
              <w:top w:w="30" w:type="dxa"/>
              <w:left w:w="50" w:type="dxa"/>
              <w:bottom w:w="30" w:type="dxa"/>
              <w:right w:w="50" w:type="dxa"/>
            </w:tcMar>
          </w:tcPr>
          <w:p>
            <w:pPr>
              <w:keepNext/>
              <w:spacing w:before="0" w:after="0"/>
              <w:jc w:val="left"/>
            </w:pPr>
            <w:r>
              <w:rPr>
                <w:b w:val="0"/>
                <w:i w:val="0"/>
                <w:sz w:val="16"/>
              </w:rPr>
              <w:t>uniform</w:t>
            </w:r>
          </w:p>
        </w:tc>
        <w:tc>
          <w:tcPr>
            <w:tcW w:type="dxa" w:w="1169"/>
            <w:tcMar>
              <w:top w:w="30" w:type="dxa"/>
              <w:left w:w="50" w:type="dxa"/>
              <w:bottom w:w="30" w:type="dxa"/>
              <w:right w:w="50" w:type="dxa"/>
            </w:tcMar>
          </w:tcPr>
          <w:p>
            <w:pPr>
              <w:keepNext/>
              <w:spacing w:before="0" w:after="0"/>
              <w:jc w:val="left"/>
            </w:pPr>
            <w:r>
              <w:rPr>
                <w:b w:val="0"/>
                <w:i w:val="0"/>
                <w:sz w:val="16"/>
              </w:rPr>
              <w:t>resolved</w:t>
            </w:r>
          </w:p>
        </w:tc>
        <w:tc>
          <w:tcPr>
            <w:tcW w:type="dxa" w:w="877"/>
            <w:tcMar>
              <w:top w:w="30" w:type="dxa"/>
              <w:left w:w="50" w:type="dxa"/>
              <w:bottom w:w="30" w:type="dxa"/>
              <w:right w:w="50" w:type="dxa"/>
            </w:tcMar>
          </w:tcPr>
          <w:p>
            <w:pPr>
              <w:keepNext/>
              <w:spacing w:before="0" w:after="0"/>
              <w:jc w:val="left"/>
            </w:pPr>
            <w:r>
              <w:rPr>
                <w:b w:val="0"/>
                <w:i w:val="0"/>
                <w:sz w:val="16"/>
              </w:rPr>
              <w:t>none (future work)</w:t>
            </w:r>
          </w:p>
        </w:tc>
        <w:tc>
          <w:tcPr>
            <w:tcW w:type="dxa" w:w="1266"/>
            <w:tcMar>
              <w:top w:w="30" w:type="dxa"/>
              <w:left w:w="50" w:type="dxa"/>
              <w:bottom w:w="30" w:type="dxa"/>
              <w:right w:w="50" w:type="dxa"/>
            </w:tcMar>
          </w:tcPr>
          <w:p>
            <w:pPr>
              <w:keepNext/>
              <w:spacing w:before="0" w:after="0"/>
              <w:jc w:val="left"/>
            </w:pPr>
            <w:r>
              <w:rPr>
                <w:b w:val="0"/>
                <w:i w:val="0"/>
                <w:sz w:val="16"/>
              </w:rPr>
              <w:t>parametric</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Li et al. [25] †</w:t>
            </w:r>
          </w:p>
        </w:tc>
        <w:tc>
          <w:tcPr>
            <w:tcW w:type="dxa" w:w="1266"/>
            <w:tcMar>
              <w:top w:w="30" w:type="dxa"/>
              <w:left w:w="50" w:type="dxa"/>
              <w:bottom w:w="30" w:type="dxa"/>
              <w:right w:w="50" w:type="dxa"/>
            </w:tcMar>
          </w:tcPr>
          <w:p>
            <w:pPr>
              <w:keepNext/>
              <w:spacing w:before="0" w:after="0"/>
              <w:jc w:val="left"/>
            </w:pPr>
            <w:r>
              <w:rPr>
                <w:b w:val="0"/>
                <w:i w:val="0"/>
                <w:sz w:val="16"/>
              </w:rPr>
              <w:t>motor water jacket (channels)</w:t>
            </w:r>
          </w:p>
        </w:tc>
        <w:tc>
          <w:tcPr>
            <w:tcW w:type="dxa" w:w="1461"/>
            <w:tcMar>
              <w:top w:w="30" w:type="dxa"/>
              <w:left w:w="50" w:type="dxa"/>
              <w:bottom w:w="30" w:type="dxa"/>
              <w:right w:w="50" w:type="dxa"/>
            </w:tcMar>
          </w:tcPr>
          <w:p>
            <w:pPr>
              <w:keepNext/>
              <w:spacing w:before="0" w:after="0"/>
              <w:jc w:val="left"/>
            </w:pPr>
            <w:r>
              <w:rPr>
                <w:b w:val="0"/>
                <w:i w:val="0"/>
                <w:sz w:val="16"/>
              </w:rPr>
              <w:t>CFD + surrogate</w:t>
            </w:r>
          </w:p>
        </w:tc>
        <w:tc>
          <w:tcPr>
            <w:tcW w:type="dxa" w:w="1364"/>
            <w:tcMar>
              <w:top w:w="30" w:type="dxa"/>
              <w:left w:w="50" w:type="dxa"/>
              <w:bottom w:w="30" w:type="dxa"/>
              <w:right w:w="50" w:type="dxa"/>
            </w:tcMar>
          </w:tcPr>
          <w:p>
            <w:pPr>
              <w:keepNext/>
              <w:spacing w:before="0" w:after="0"/>
              <w:jc w:val="left"/>
            </w:pPr>
            <w:r>
              <w:rPr>
                <w:b w:val="0"/>
                <w:i w:val="0"/>
                <w:sz w:val="16"/>
              </w:rPr>
              <w:t>channel dimensions</w:t>
            </w:r>
          </w:p>
        </w:tc>
        <w:tc>
          <w:tcPr>
            <w:tcW w:type="dxa" w:w="1169"/>
            <w:tcMar>
              <w:top w:w="30" w:type="dxa"/>
              <w:left w:w="50" w:type="dxa"/>
              <w:bottom w:w="30" w:type="dxa"/>
              <w:right w:w="50" w:type="dxa"/>
            </w:tcMar>
          </w:tcPr>
          <w:p>
            <w:pPr>
              <w:keepNext/>
              <w:spacing w:before="0" w:after="0"/>
              <w:jc w:val="left"/>
            </w:pPr>
            <w:r>
              <w:rPr>
                <w:b w:val="0"/>
                <w:i w:val="0"/>
                <w:sz w:val="16"/>
              </w:rPr>
              <w:t>n/a</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surrogate multi-objective</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Borders>
              <w:bottom w:val="single" w:sz="8" w:color="000000" w:space="0"/>
            </w:tcBorders>
          </w:tcPr>
          <w:p>
            <w:pPr>
              <w:spacing w:before="0" w:after="0"/>
              <w:jc w:val="left"/>
            </w:pPr>
            <w:r>
              <w:rPr>
                <w:b/>
                <w:i w:val="0"/>
                <w:sz w:val="16"/>
              </w:rPr>
              <w:t>Present work</w:t>
            </w:r>
          </w:p>
        </w:tc>
        <w:tc>
          <w:tcPr>
            <w:tcW w:type="dxa" w:w="1266"/>
            <w:tcMar>
              <w:top w:w="30" w:type="dxa"/>
              <w:left w:w="50" w:type="dxa"/>
              <w:bottom w:w="30" w:type="dxa"/>
              <w:right w:w="50" w:type="dxa"/>
            </w:tcMar>
            <w:tcBorders>
              <w:bottom w:val="single" w:sz="8" w:color="000000" w:space="0"/>
            </w:tcBorders>
          </w:tcPr>
          <w:p>
            <w:pPr>
              <w:spacing w:before="0" w:after="0"/>
              <w:jc w:val="left"/>
            </w:pPr>
            <w:r>
              <w:rPr>
                <w:b w:val="0"/>
                <w:i w:val="0"/>
                <w:sz w:val="16"/>
              </w:rPr>
              <w:t>15 kW motor stator jacket</w:t>
            </w:r>
          </w:p>
        </w:tc>
        <w:tc>
          <w:tcPr>
            <w:tcW w:type="dxa" w:w="1461"/>
            <w:tcMar>
              <w:top w:w="30" w:type="dxa"/>
              <w:left w:w="50" w:type="dxa"/>
              <w:bottom w:w="30" w:type="dxa"/>
              <w:right w:w="50" w:type="dxa"/>
            </w:tcMar>
            <w:tcBorders>
              <w:bottom w:val="single" w:sz="8" w:color="000000" w:space="0"/>
            </w:tcBorders>
          </w:tcPr>
          <w:p>
            <w:pPr>
              <w:spacing w:before="0" w:after="0"/>
              <w:jc w:val="left"/>
            </w:pPr>
            <w:r>
              <w:rPr>
                <w:b w:val="0"/>
                <w:i w:val="0"/>
                <w:sz w:val="16"/>
              </w:rPr>
              <w:t>in-house periodic voxel solvers (k</w:t>
            </w:r>
            <w:r>
              <w:rPr>
                <w:b w:val="0"/>
                <w:i w:val="0"/>
                <w:sz w:val="16"/>
                <w:vertAlign w:val="subscript"/>
              </w:rPr>
              <w:t>eff</w:t>
            </w:r>
            <w:r>
              <w:rPr>
                <w:b w:val="0"/>
                <w:i w:val="0"/>
                <w:sz w:val="16"/>
              </w:rPr>
              <w:t>, C</w:t>
            </w:r>
            <w:r>
              <w:rPr>
                <w:b w:val="0"/>
                <w:i w:val="0"/>
                <w:sz w:val="16"/>
                <w:vertAlign w:val="subscript"/>
              </w:rPr>
              <w:t>eff</w:t>
            </w:r>
            <w:r>
              <w:rPr>
                <w:b w:val="0"/>
                <w:i w:val="0"/>
                <w:sz w:val="16"/>
              </w:rPr>
              <w:t>, K) + literature C</w:t>
            </w:r>
            <w:r>
              <w:rPr>
                <w:b w:val="0"/>
                <w:i w:val="0"/>
                <w:sz w:val="16"/>
                <w:vertAlign w:val="subscript"/>
              </w:rPr>
              <w:t>F</w:t>
            </w:r>
            <w:r>
              <w:rPr>
                <w:b w:val="0"/>
                <w:i w:val="0"/>
                <w:sz w:val="16"/>
              </w:rPr>
              <w:t>, Nu</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density, morphology, cell size (B-spline fields)</w:t>
            </w:r>
          </w:p>
        </w:tc>
        <w:tc>
          <w:tcPr>
            <w:tcW w:type="dxa" w:w="1169"/>
            <w:tcMar>
              <w:top w:w="30" w:type="dxa"/>
              <w:left w:w="50" w:type="dxa"/>
              <w:bottom w:w="30" w:type="dxa"/>
              <w:right w:w="50" w:type="dxa"/>
            </w:tcMar>
            <w:tcBorders>
              <w:bottom w:val="single" w:sz="8" w:color="000000" w:space="0"/>
            </w:tcBorders>
          </w:tcPr>
          <w:p>
            <w:pPr>
              <w:spacing w:before="0" w:after="0"/>
              <w:jc w:val="left"/>
            </w:pPr>
            <w:r>
              <w:rPr>
                <w:b/>
                <w:i w:val="0"/>
                <w:sz w:val="16"/>
              </w:rPr>
              <w:t>measured, 1/N correction</w:t>
            </w:r>
          </w:p>
        </w:tc>
        <w:tc>
          <w:tcPr>
            <w:tcW w:type="dxa" w:w="877"/>
            <w:tcMar>
              <w:top w:w="30" w:type="dxa"/>
              <w:left w:w="50" w:type="dxa"/>
              <w:bottom w:w="30" w:type="dxa"/>
              <w:right w:w="50" w:type="dxa"/>
            </w:tcMar>
            <w:tcBorders>
              <w:bottom w:val="single" w:sz="8" w:color="000000" w:space="0"/>
            </w:tcBorders>
          </w:tcPr>
          <w:p>
            <w:pPr>
              <w:spacing w:before="0" w:after="0"/>
              <w:jc w:val="left"/>
            </w:pPr>
            <w:r>
              <w:rPr>
                <w:b w:val="0"/>
                <w:i w:val="0"/>
                <w:sz w:val="16"/>
              </w:rPr>
              <w:t>margin ≥ 1 constraint</w:t>
            </w:r>
          </w:p>
        </w:tc>
        <w:tc>
          <w:tcPr>
            <w:tcW w:type="dxa" w:w="1266"/>
            <w:tcMar>
              <w:top w:w="30" w:type="dxa"/>
              <w:left w:w="50" w:type="dxa"/>
              <w:bottom w:w="30" w:type="dxa"/>
              <w:right w:w="50" w:type="dxa"/>
            </w:tcMar>
            <w:tcBorders>
              <w:bottom w:val="single" w:sz="8" w:color="000000" w:space="0"/>
            </w:tcBorders>
          </w:tcPr>
          <w:p>
            <w:pPr>
              <w:spacing w:before="0" w:after="0"/>
              <w:jc w:val="left"/>
            </w:pPr>
            <w:r>
              <w:rPr>
                <w:b w:val="0"/>
                <w:i w:val="0"/>
                <w:sz w:val="16"/>
              </w:rPr>
              <w:t>NSGA-II vs qNEHVI vs Sobol, 5 seeds; tuned baselines B1–B3</w:t>
            </w:r>
          </w:p>
        </w:tc>
        <w:tc>
          <w:tcPr>
            <w:tcW w:type="dxa" w:w="974"/>
            <w:tcMar>
              <w:top w:w="30" w:type="dxa"/>
              <w:left w:w="50" w:type="dxa"/>
              <w:bottom w:w="30" w:type="dxa"/>
              <w:right w:w="50" w:type="dxa"/>
            </w:tcMar>
            <w:tcBorders>
              <w:bottom w:val="single" w:sz="8" w:color="000000" w:space="0"/>
            </w:tcBorders>
          </w:tcPr>
          <w:p>
            <w:pPr>
              <w:spacing w:before="0" w:after="0"/>
              <w:jc w:val="left"/>
            </w:pPr>
            <w:r>
              <w:rPr>
                <w:b w:val="0"/>
                <w:i w:val="0"/>
                <w:sz w:val="16"/>
              </w:rPr>
              <w:t>PicoGK geometry; wall, throat, connectivity checks</w:t>
            </w:r>
          </w:p>
        </w:tc>
      </w:tr>
    </w:tbl>
    <w:p>
      <w:pPr>
        <w:spacing w:before="0" w:after="80"/>
      </w:pPr>
    </w:p>
    <w:p>
      <w:pPr>
        <w:keepNext/>
        <w:spacing w:before="200" w:after="100"/>
        <w:outlineLvl w:val="0"/>
      </w:pPr>
      <w:r>
        <w:rPr>
          <w:b/>
          <w:i w:val="0"/>
          <w:sz w:val="22"/>
        </w:rPr>
        <w:t>3. REFERENCE PROBLEM</w:t>
      </w:r>
    </w:p>
    <w:p>
      <w:pPr>
        <w:spacing w:before="0" w:after="80" w:line="360" w:lineRule="auto"/>
        <w:ind w:firstLine="0"/>
        <w:jc w:val="both"/>
      </w:pPr>
      <w:r>
        <w:rPr>
          <w:b w:val="0"/>
          <w:i w:val="0"/>
          <w:sz w:val="20"/>
        </w:rPr>
        <w:t>The demonstrator is the cooling jacket of a 15 kW continuous inrunner permanent-magnet synchronous motor with an efficiency of 0.94 (Table 2). Of the 957 W of total loss, 770 W are assumed to enter the jacket through the stator sleeve (80%); the rest leaves through the end windings, rotor and shaft. The aluminium sleeve (inner radius 70 mm, thickness 1.5 mm) is surrounded by a 6 mm lattice gap (r = 71.5–77.5 mm) and a 2 mm outer wall, over an axial length of 50 mm. The wall heat flux on the stator side has a mean of 35.0 kW m</w:t>
      </w:r>
      <m:oMath>
        <m:sSup>
          <m:e>
            <m:r>
              <m:t>​</m:t>
            </m:r>
          </m:e>
          <m:sup>
            <m:r>
              <m:rPr>
                <m:sty m:val="p"/>
              </m:rPr>
              <m:t>−</m:t>
            </m:r>
            <m:r>
              <m:t>2</m:t>
            </m:r>
          </m:sup>
        </m:sSup>
      </m:oMath>
      <w:r>
        <w:rPr>
          <w:b w:val="0"/>
          <w:i w:val="0"/>
          <w:sz w:val="20"/>
        </w:rPr>
        <w:t xml:space="preserve"> and an end-peaked profile,</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r>
                        <m:t>q</m:t>
                      </m:r>
                      <m:r>
                        <m:rPr>
                          <m:sty m:val="p"/>
                        </m:rPr>
                        <m:t>″</m:t>
                      </m:r>
                      <m:d>
                        <m:dPr>
                          <m:begChr m:val="("/>
                          <m:endChr m:val=")"/>
                          <m:sepChr m:val=""/>
                          <m:grow/>
                        </m:dPr>
                        <m:e>
                          <m:r>
                            <m:t>z</m:t>
                          </m:r>
                        </m:e>
                      </m:d>
                      <m:r>
                        <m:rPr>
                          <m:sty m:val="p"/>
                        </m:rPr>
                        <m:t>=</m:t>
                      </m:r>
                      <m:acc>
                        <m:accPr>
                          <m:chr m:val="‾"/>
                        </m:accPr>
                        <m:e>
                          <m:r>
                            <m:t>q</m:t>
                          </m:r>
                        </m:e>
                      </m:acc>
                      <m:d>
                        <m:dPr>
                          <m:begChr m:val="["/>
                          <m:endChr m:val="]"/>
                          <m:sepChr m:val=""/>
                          <m:grow/>
                        </m:dPr>
                        <m:e>
                          <m:r>
                            <m:t>1</m:t>
                          </m:r>
                          <m:r>
                            <m:rPr>
                              <m:sty m:val="p"/>
                            </m:rPr>
                            <m:t>+</m:t>
                          </m:r>
                          <m:r>
                            <m:t>0.25</m:t>
                          </m:r>
                          <m:d>
                            <m:dPr>
                              <m:begChr m:val="("/>
                              <m:endChr m:val=")"/>
                              <m:sepChr m:val=""/>
                              <m:grow/>
                            </m:dPr>
                            <m:e>
                              <m:r>
                                <m:t>12</m:t>
                              </m:r>
                              <m:sSup>
                                <m:e>
                                  <m:d>
                                    <m:dPr>
                                      <m:begChr m:val="("/>
                                      <m:endChr m:val=")"/>
                                      <m:sepChr m:val=""/>
                                      <m:grow/>
                                    </m:dPr>
                                    <m:e>
                                      <m:r>
                                        <m:t>ζ</m:t>
                                      </m:r>
                                      <m:r>
                                        <m:rPr>
                                          <m:sty m:val="p"/>
                                        </m:rPr>
                                        <m:t>−</m:t>
                                      </m:r>
                                      <m:f>
                                        <m:fPr>
                                          <m:type m:val="lin"/>
                                        </m:fPr>
                                        <m:num>
                                          <m:r>
                                            <m:t>1</m:t>
                                          </m:r>
                                        </m:num>
                                        <m:den>
                                          <m:r>
                                            <m:t>2</m:t>
                                          </m:r>
                                        </m:den>
                                      </m:f>
                                    </m:e>
                                  </m:d>
                                </m:e>
                                <m:sup>
                                  <m:r>
                                    <m:t>2</m:t>
                                  </m:r>
                                </m:sup>
                              </m:sSup>
                              <m:r>
                                <m:rPr>
                                  <m:sty m:val="p"/>
                                </m:rPr>
                                <m:t>−</m:t>
                              </m:r>
                              <m:r>
                                <m:t>1</m:t>
                              </m:r>
                            </m:e>
                          </m:d>
                        </m:e>
                      </m:d>
                      <m:r>
                        <m:rPr>
                          <m:sty m:val="p"/>
                        </m:rPr>
                        <m:t>,</m:t>
                      </m:r>
                    </m:e>
                  </m:mr>
                  <m:mr>
                    <m:e/>
                    <m:e>
                      <m:r>
                        <m:t>ζ</m:t>
                      </m:r>
                      <m:r>
                        <m:rPr>
                          <m:sty m:val="p"/>
                        </m:rPr>
                        <m:t>=</m:t>
                      </m:r>
                      <m:r>
                        <m:t>z</m:t>
                      </m:r>
                      <m:r>
                        <m:rPr>
                          <m:sty m:val="p"/>
                        </m:rPr>
                        <m:t>/</m:t>
                      </m:r>
                      <m:sSub>
                        <m:e>
                          <m:r>
                            <m:t>L</m:t>
                          </m:r>
                        </m:e>
                        <m:sub>
                          <m:r>
                            <m:t>a</m:t>
                          </m:r>
                          <m:r>
                            <m:t>x</m:t>
                          </m:r>
                        </m:sub>
                      </m:sSub>
                      <m:r>
                        <m:rPr>
                          <m:sty m:val="p"/>
                        </m:rPr>
                        <m:t>,</m:t>
                      </m:r>
                      <m:r>
                        <m:t>  </m:t>
                      </m:r>
                      <m:acc>
                        <m:accPr>
                          <m:chr m:val="‾"/>
                        </m:accPr>
                        <m:e>
                          <m:r>
                            <m:t>q</m:t>
                          </m:r>
                        </m:e>
                      </m:acc>
                      <m:r>
                        <m:rPr>
                          <m:sty m:val="p"/>
                        </m:rPr>
                        <m:t>=</m:t>
                      </m:r>
                      <m:r>
                        <m:t>Q</m:t>
                      </m:r>
                      <m:r>
                        <m:rPr>
                          <m:sty m:val="p"/>
                        </m:rPr>
                        <m:t>/</m:t>
                      </m:r>
                      <m:d>
                        <m:dPr>
                          <m:begChr m:val="("/>
                          <m:endChr m:val=")"/>
                          <m:sepChr m:val=""/>
                          <m:grow/>
                        </m:dPr>
                        <m:e>
                          <m:r>
                            <m:t>2</m:t>
                          </m:r>
                          <m:r>
                            <m:t>π</m:t>
                          </m:r>
                          <m:sSub>
                            <m:e>
                              <m:r>
                                <m:t>r</m:t>
                              </m:r>
                            </m:e>
                            <m:sub>
                              <m:r>
                                <m:t>s</m:t>
                              </m:r>
                            </m:sub>
                          </m:sSub>
                          <m:sSub>
                            <m:e>
                              <m:r>
                                <m:t>L</m:t>
                              </m:r>
                            </m:e>
                            <m:sub>
                              <m:r>
                                <m:t>a</m:t>
                              </m:r>
                              <m:r>
                                <m:t>x</m:t>
                              </m:r>
                            </m:sub>
                          </m:sSub>
                        </m:e>
                      </m:d>
                    </m:e>
                  </m:mr>
                </m:m>
              </m:oMath>
            </m:oMathPara>
          </w:p>
        </w:tc>
        <w:tc>
          <w:tcPr>
            <w:tcW w:type="dxa" w:w="620"/>
            <w:tcMar>
              <w:top w:w="20" w:type="dxa"/>
              <w:left w:w="0" w:type="dxa"/>
              <w:bottom w:w="20" w:type="dxa"/>
              <w:right w:w="0" w:type="dxa"/>
            </w:tcMar>
            <w:vAlign w:val="center"/>
          </w:tcPr>
          <w:p>
            <w:pPr>
              <w:spacing w:before="40" w:after="40"/>
              <w:jc w:val="right"/>
            </w:pPr>
            <w:r>
              <w:rPr>
                <w:sz w:val="20"/>
              </w:rPr>
              <w:t>(1)</w:t>
            </w:r>
          </w:p>
        </w:tc>
      </w:tr>
    </w:tbl>
    <w:p>
      <w:pPr>
        <w:spacing w:before="0" w:after="0"/>
      </w:pPr>
      <w:r>
        <w:rPr>
          <w:sz w:val="4"/>
        </w:rPr>
      </w:r>
    </w:p>
    <w:p>
      <w:pPr>
        <w:spacing w:before="0" w:after="80" w:line="360" w:lineRule="auto"/>
        <w:ind w:firstLine="0"/>
        <w:jc w:val="both"/>
      </w:pPr>
      <w:r>
        <w:rPr>
          <w:b w:val="0"/>
          <w:i w:val="0"/>
          <w:sz w:val="20"/>
        </w:rPr>
        <w:t>so that the axial ends see twice the centre value. A 50/50 water–glycol coolant enters at 50 °C with a nominal flow of 3 L/min (swept from 1 to 5 L/min). In the reference layout the coolant enters through an axial manifold slot at θ = 0°, splits into two half-annulus paths and leaves through a second slot at θ = 180°; both slots are 15 mm wide and span the full length. An alternative end-ring layout, with ring manifolds at the two axial ends outside the heated length, is studied in Section 5.4.</w:t>
      </w:r>
    </w:p>
    <w:p>
      <w:pPr>
        <w:spacing w:before="0" w:after="80" w:line="360" w:lineRule="auto"/>
        <w:ind w:firstLine="255"/>
        <w:jc w:val="left"/>
      </w:pPr>
      <w:r>
        <w:rPr>
          <w:b w:val="0"/>
          <w:i w:val="0"/>
          <w:sz w:val="20"/>
        </w:rPr>
        <w:t xml:space="preserve">The lattice and walls are AlSi10Mg. The lattice must carry the motor torque (36 N m) and thrust (780 N) from the sleeve to the housing and hold a coolant pressure of 2 bar gauge; the allowable stress of 80 MPa is a fatigue-limited assumption. Manufacturability requires a minimum wall of 0.35 mm, a minimum pore throat of 0.8 mm (powder removal) and a limited density change per cell. The three objectives are the thermal resistance </w:t>
      </w:r>
      <m:oMath>
        <m:r>
          <m:t>R</m:t>
        </m:r>
        <m:r>
          <m:rPr>
            <m:sty m:val="p"/>
          </m:rPr>
          <m:t>=</m:t>
        </m:r>
        <m:d>
          <m:dPr>
            <m:begChr m:val="("/>
            <m:endChr m:val=")"/>
            <m:sepChr m:val=""/>
            <m:grow/>
          </m:dPr>
          <m:e>
            <m:sSub>
              <m:e>
                <m:r>
                  <m:t>T</m:t>
                </m:r>
              </m:e>
              <m:sub>
                <m:r>
                  <m:t>w</m:t>
                </m:r>
                <m:r>
                  <m:t>a</m:t>
                </m:r>
                <m:r>
                  <m:t>l</m:t>
                </m:r>
                <m:r>
                  <m:t>l</m:t>
                </m:r>
                <m:r>
                  <m:rPr>
                    <m:sty m:val="p"/>
                  </m:rPr>
                  <m:t>,</m:t>
                </m:r>
                <m:r>
                  <m:t>m</m:t>
                </m:r>
                <m:r>
                  <m:t>a</m:t>
                </m:r>
                <m:r>
                  <m:t>x</m:t>
                </m:r>
              </m:sub>
            </m:sSub>
            <m:r>
              <m:rPr>
                <m:sty m:val="p"/>
              </m:rPr>
              <m:t>−</m:t>
            </m:r>
            <m:sSub>
              <m:e>
                <m:r>
                  <m:t>T</m:t>
                </m:r>
              </m:e>
              <m:sub>
                <m:r>
                  <m:t>i</m:t>
                </m:r>
                <m:r>
                  <m:t>n</m:t>
                </m:r>
              </m:sub>
            </m:sSub>
          </m:e>
        </m:d>
        <m:r>
          <m:rPr>
            <m:sty m:val="p"/>
          </m:rPr>
          <m:t>/</m:t>
        </m:r>
        <m:r>
          <m:t>Q</m:t>
        </m:r>
      </m:oMath>
      <w:r>
        <w:rPr>
          <w:b w:val="0"/>
          <w:i w:val="0"/>
          <w:sz w:val="20"/>
        </w:rPr>
        <w:t xml:space="preserve">, with </w:t>
      </w:r>
      <m:oMath>
        <m:sSub>
          <m:e>
            <m:r>
              <m:t>T</m:t>
            </m:r>
          </m:e>
          <m:sub>
            <m:r>
              <m:t>w</m:t>
            </m:r>
            <m:r>
              <m:t>a</m:t>
            </m:r>
            <m:r>
              <m:t>l</m:t>
            </m:r>
            <m:r>
              <m:t>l</m:t>
            </m:r>
            <m:r>
              <m:rPr>
                <m:sty m:val="p"/>
              </m:rPr>
              <m:t>,</m:t>
            </m:r>
            <m:r>
              <m:t>m</m:t>
            </m:r>
            <m:r>
              <m:t>a</m:t>
            </m:r>
            <m:r>
              <m:t>x</m:t>
            </m:r>
          </m:sub>
        </m:sSub>
      </m:oMath>
      <w:r>
        <w:rPr>
          <w:b w:val="0"/>
          <w:i w:val="0"/>
          <w:sz w:val="20"/>
        </w:rPr>
        <w:t xml:space="preserve"> the hottest point on the stator side of the sleeve; the pump power </w:t>
      </w:r>
      <m:oMath>
        <m:r>
          <m:t>P</m:t>
        </m:r>
        <m:r>
          <m:rPr>
            <m:sty m:val="p"/>
          </m:rPr>
          <m:t>=</m:t>
        </m:r>
        <m:r>
          <m:t>Δ</m:t>
        </m:r>
        <m:r>
          <m:t>p</m:t>
        </m:r>
        <m:r>
          <m:t> </m:t>
        </m:r>
        <m:acc>
          <m:accPr>
            <m:chr m:val="̇"/>
          </m:accPr>
          <m:e>
            <m:r>
              <m:t>V</m:t>
            </m:r>
          </m:e>
        </m:acc>
        <m:r>
          <m:rPr>
            <m:sty m:val="p"/>
          </m:rPr>
          <m:t>/</m:t>
        </m:r>
        <m:sSub>
          <m:e>
            <m:r>
              <m:t>η</m:t>
            </m:r>
          </m:e>
          <m:sub>
            <m:r>
              <m:t>p</m:t>
            </m:r>
            <m:r>
              <m:t>u</m:t>
            </m:r>
            <m:r>
              <m:t>m</m:t>
            </m:r>
            <m:r>
              <m:t>p</m:t>
            </m:r>
          </m:sub>
        </m:sSub>
      </m:oMath>
      <w:r>
        <w:rPr>
          <w:b w:val="0"/>
          <w:i w:val="0"/>
          <w:sz w:val="20"/>
        </w:rPr>
        <w:t xml:space="preserve"> with </w:t>
      </w:r>
      <m:oMath>
        <m:sSub>
          <m:e>
            <m:r>
              <m:t>η</m:t>
            </m:r>
          </m:e>
          <m:sub>
            <m:r>
              <m:t>p</m:t>
            </m:r>
            <m:r>
              <m:t>u</m:t>
            </m:r>
            <m:r>
              <m:t>m</m:t>
            </m:r>
            <m:r>
              <m:t>p</m:t>
            </m:r>
          </m:sub>
        </m:sSub>
        <m:r>
          <m:rPr>
            <m:sty m:val="p"/>
          </m:rPr>
          <m:t>=</m:t>
        </m:r>
        <m:r>
          <m:t>0.3</m:t>
        </m:r>
      </m:oMath>
      <w:r>
        <w:rPr>
          <w:b w:val="0"/>
          <w:i w:val="0"/>
          <w:sz w:val="20"/>
        </w:rPr>
        <w:t>; and the jacket mass (lattice, sleeve and outer wall). All values are stored in one configuration file of the software (</w:t>
      </w:r>
      <w:r>
        <w:rPr>
          <w:rFonts w:ascii="Consolas" w:hAnsi="Consolas"/>
          <w:b w:val="0"/>
          <w:sz w:val="18"/>
        </w:rPr>
        <w:t>configs/reference.yaml</w:t>
      </w:r>
      <w:r>
        <w:rPr>
          <w:b w:val="0"/>
          <w:i w:val="0"/>
          <w:sz w:val="20"/>
        </w:rPr>
        <w:t>).</w:t>
      </w:r>
    </w:p>
    <w:p>
      <w:pPr>
        <w:keepNext/>
        <w:spacing w:before="80" w:after="60"/>
        <w:jc w:val="both"/>
      </w:pPr>
      <w:r>
        <w:rPr>
          <w:b/>
          <w:sz w:val="16"/>
        </w:rPr>
        <w:t xml:space="preserve">Table 2. </w:t>
      </w:r>
      <w:r>
        <w:rPr>
          <w:b w:val="0"/>
          <w:i w:val="0"/>
          <w:sz w:val="16"/>
        </w:rPr>
        <w:t>Reference problem (SI units in the software).</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5067"/>
        <w:gridCol w:w="4678"/>
      </w:tblGrid>
      <w:tr>
        <w:trPr>
          <w:cantSplit/>
          <w:tblHeader/>
        </w:trPr>
        <w:tc>
          <w:tcPr>
            <w:tcW w:type="dxa" w:w="5067"/>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Item</w:t>
            </w:r>
          </w:p>
        </w:tc>
        <w:tc>
          <w:tcPr>
            <w:tcW w:type="dxa" w:w="4678"/>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Value</w:t>
            </w:r>
          </w:p>
        </w:tc>
      </w:tr>
      <w:tr>
        <w:trPr>
          <w:cantSplit/>
        </w:trPr>
        <w:tc>
          <w:tcPr>
            <w:tcW w:type="dxa" w:w="5067"/>
            <w:tcMar>
              <w:top w:w="30" w:type="dxa"/>
              <w:left w:w="50" w:type="dxa"/>
              <w:bottom w:w="30" w:type="dxa"/>
              <w:right w:w="50" w:type="dxa"/>
            </w:tcMar>
          </w:tcPr>
          <w:p>
            <w:pPr>
              <w:keepNext/>
              <w:spacing w:before="0" w:after="0"/>
              <w:jc w:val="left"/>
            </w:pPr>
            <w:r>
              <w:rPr>
                <w:b w:val="0"/>
                <w:i w:val="0"/>
                <w:sz w:val="16"/>
              </w:rPr>
              <w:t>Motor</w:t>
            </w:r>
          </w:p>
        </w:tc>
        <w:tc>
          <w:tcPr>
            <w:tcW w:type="dxa" w:w="4678"/>
            <w:tcMar>
              <w:top w:w="30" w:type="dxa"/>
              <w:left w:w="50" w:type="dxa"/>
              <w:bottom w:w="30" w:type="dxa"/>
              <w:right w:w="50" w:type="dxa"/>
            </w:tcMar>
          </w:tcPr>
          <w:p>
            <w:pPr>
              <w:keepNext/>
              <w:spacing w:before="0" w:after="0"/>
              <w:jc w:val="left"/>
            </w:pPr>
            <w:r>
              <w:rPr>
                <w:b w:val="0"/>
                <w:i w:val="0"/>
                <w:sz w:val="16"/>
              </w:rPr>
              <w:t>15 kW continuous inrunner PMSM, η = 0.94</w:t>
            </w:r>
          </w:p>
        </w:tc>
      </w:tr>
      <w:tr>
        <w:trPr>
          <w:cantSplit/>
        </w:trPr>
        <w:tc>
          <w:tcPr>
            <w:tcW w:type="dxa" w:w="5067"/>
            <w:tcMar>
              <w:top w:w="30" w:type="dxa"/>
              <w:left w:w="50" w:type="dxa"/>
              <w:bottom w:w="30" w:type="dxa"/>
              <w:right w:w="50" w:type="dxa"/>
            </w:tcMar>
          </w:tcPr>
          <w:p>
            <w:pPr>
              <w:keepNext/>
              <w:spacing w:before="0" w:after="0"/>
              <w:jc w:val="left"/>
            </w:pPr>
            <w:r>
              <w:rPr>
                <w:b w:val="0"/>
                <w:i w:val="0"/>
                <w:sz w:val="16"/>
              </w:rPr>
              <w:t>Heat into the jacket</w:t>
            </w:r>
          </w:p>
        </w:tc>
        <w:tc>
          <w:tcPr>
            <w:tcW w:type="dxa" w:w="4678"/>
            <w:tcMar>
              <w:top w:w="30" w:type="dxa"/>
              <w:left w:w="50" w:type="dxa"/>
              <w:bottom w:w="30" w:type="dxa"/>
              <w:right w:w="50" w:type="dxa"/>
            </w:tcMar>
          </w:tcPr>
          <w:p>
            <w:pPr>
              <w:keepNext/>
              <w:spacing w:before="0" w:after="0"/>
              <w:jc w:val="left"/>
            </w:pPr>
            <w:r>
              <w:rPr>
                <w:b w:val="0"/>
                <w:i w:val="0"/>
                <w:sz w:val="16"/>
              </w:rPr>
              <w:t>Q = 770 W (80% of 957 W loss, assumption)</w:t>
            </w:r>
          </w:p>
        </w:tc>
      </w:tr>
      <w:tr>
        <w:trPr>
          <w:cantSplit/>
        </w:trPr>
        <w:tc>
          <w:tcPr>
            <w:tcW w:type="dxa" w:w="5067"/>
            <w:tcMar>
              <w:top w:w="30" w:type="dxa"/>
              <w:left w:w="50" w:type="dxa"/>
              <w:bottom w:w="30" w:type="dxa"/>
              <w:right w:w="50" w:type="dxa"/>
            </w:tcMar>
          </w:tcPr>
          <w:p>
            <w:pPr>
              <w:keepNext/>
              <w:spacing w:before="0" w:after="0"/>
              <w:jc w:val="left"/>
            </w:pPr>
            <w:r>
              <w:rPr>
                <w:b w:val="0"/>
                <w:i w:val="0"/>
                <w:sz w:val="16"/>
              </w:rPr>
              <w:t>Sleeve</w:t>
            </w:r>
          </w:p>
        </w:tc>
        <w:tc>
          <w:tcPr>
            <w:tcW w:type="dxa" w:w="4678"/>
            <w:tcMar>
              <w:top w:w="30" w:type="dxa"/>
              <w:left w:w="50" w:type="dxa"/>
              <w:bottom w:w="30" w:type="dxa"/>
              <w:right w:w="50" w:type="dxa"/>
            </w:tcMar>
          </w:tcPr>
          <w:p>
            <w:pPr>
              <w:keepNext/>
              <w:spacing w:before="0" w:after="0"/>
              <w:jc w:val="left"/>
            </w:pPr>
            <w:r>
              <w:rPr>
                <w:b w:val="0"/>
                <w:i w:val="0"/>
                <w:sz w:val="16"/>
              </w:rPr>
              <w:t>r</w:t>
            </w:r>
            <w:r>
              <w:rPr>
                <w:b w:val="0"/>
                <w:i w:val="0"/>
                <w:sz w:val="16"/>
                <w:vertAlign w:val="subscript"/>
              </w:rPr>
              <w:t>i</w:t>
            </w:r>
            <w:r>
              <w:rPr>
                <w:b w:val="0"/>
                <w:i w:val="0"/>
                <w:sz w:val="16"/>
              </w:rPr>
              <w:t xml:space="preserve"> = 70 mm, thickness 1.5 mm</w:t>
            </w:r>
          </w:p>
        </w:tc>
      </w:tr>
      <w:tr>
        <w:trPr>
          <w:cantSplit/>
        </w:trPr>
        <w:tc>
          <w:tcPr>
            <w:tcW w:type="dxa" w:w="5067"/>
            <w:tcMar>
              <w:top w:w="30" w:type="dxa"/>
              <w:left w:w="50" w:type="dxa"/>
              <w:bottom w:w="30" w:type="dxa"/>
              <w:right w:w="50" w:type="dxa"/>
            </w:tcMar>
          </w:tcPr>
          <w:p>
            <w:pPr>
              <w:keepNext/>
              <w:spacing w:before="0" w:after="0"/>
              <w:jc w:val="left"/>
            </w:pPr>
            <w:r>
              <w:rPr>
                <w:b w:val="0"/>
                <w:i w:val="0"/>
                <w:sz w:val="16"/>
              </w:rPr>
              <w:t>Lattice gap</w:t>
            </w:r>
          </w:p>
        </w:tc>
        <w:tc>
          <w:tcPr>
            <w:tcW w:type="dxa" w:w="4678"/>
            <w:tcMar>
              <w:top w:w="30" w:type="dxa"/>
              <w:left w:w="50" w:type="dxa"/>
              <w:bottom w:w="30" w:type="dxa"/>
              <w:right w:w="50" w:type="dxa"/>
            </w:tcMar>
          </w:tcPr>
          <w:p>
            <w:pPr>
              <w:keepNext/>
              <w:spacing w:before="0" w:after="0"/>
              <w:jc w:val="left"/>
            </w:pPr>
            <w:r>
              <w:rPr>
                <w:b w:val="0"/>
                <w:i w:val="0"/>
                <w:sz w:val="16"/>
              </w:rPr>
              <w:t>h = 6 mm (r = 71.5–77.5 mm)</w:t>
            </w:r>
          </w:p>
        </w:tc>
      </w:tr>
      <w:tr>
        <w:trPr>
          <w:cantSplit/>
        </w:trPr>
        <w:tc>
          <w:tcPr>
            <w:tcW w:type="dxa" w:w="5067"/>
            <w:tcMar>
              <w:top w:w="30" w:type="dxa"/>
              <w:left w:w="50" w:type="dxa"/>
              <w:bottom w:w="30" w:type="dxa"/>
              <w:right w:w="50" w:type="dxa"/>
            </w:tcMar>
          </w:tcPr>
          <w:p>
            <w:pPr>
              <w:keepNext/>
              <w:spacing w:before="0" w:after="0"/>
              <w:jc w:val="left"/>
            </w:pPr>
            <w:r>
              <w:rPr>
                <w:b w:val="0"/>
                <w:i w:val="0"/>
                <w:sz w:val="16"/>
              </w:rPr>
              <w:t>Outer wall; axial length</w:t>
            </w:r>
          </w:p>
        </w:tc>
        <w:tc>
          <w:tcPr>
            <w:tcW w:type="dxa" w:w="4678"/>
            <w:tcMar>
              <w:top w:w="30" w:type="dxa"/>
              <w:left w:w="50" w:type="dxa"/>
              <w:bottom w:w="30" w:type="dxa"/>
              <w:right w:w="50" w:type="dxa"/>
            </w:tcMar>
          </w:tcPr>
          <w:p>
            <w:pPr>
              <w:keepNext/>
              <w:spacing w:before="0" w:after="0"/>
              <w:jc w:val="left"/>
            </w:pPr>
            <w:r>
              <w:rPr>
                <w:b w:val="0"/>
                <w:i w:val="0"/>
                <w:sz w:val="16"/>
              </w:rPr>
              <w:t>2 mm; L</w:t>
            </w:r>
            <w:r>
              <w:rPr>
                <w:b w:val="0"/>
                <w:i w:val="0"/>
                <w:sz w:val="16"/>
                <w:vertAlign w:val="subscript"/>
              </w:rPr>
              <w:t>ax</w:t>
            </w:r>
            <w:r>
              <w:rPr>
                <w:b w:val="0"/>
                <w:i w:val="0"/>
                <w:sz w:val="16"/>
              </w:rPr>
              <w:t xml:space="preserve"> = 50 mm</w:t>
            </w:r>
          </w:p>
        </w:tc>
      </w:tr>
      <w:tr>
        <w:trPr>
          <w:cantSplit/>
        </w:trPr>
        <w:tc>
          <w:tcPr>
            <w:tcW w:type="dxa" w:w="5067"/>
            <w:tcMar>
              <w:top w:w="30" w:type="dxa"/>
              <w:left w:w="50" w:type="dxa"/>
              <w:bottom w:w="30" w:type="dxa"/>
              <w:right w:w="50" w:type="dxa"/>
            </w:tcMar>
          </w:tcPr>
          <w:p>
            <w:pPr>
              <w:keepNext/>
              <w:spacing w:before="0" w:after="0"/>
              <w:jc w:val="left"/>
            </w:pPr>
            <w:r>
              <w:rPr>
                <w:b w:val="0"/>
                <w:i w:val="0"/>
                <w:sz w:val="16"/>
              </w:rPr>
              <w:t>Wall heat flux</w:t>
            </w:r>
          </w:p>
        </w:tc>
        <w:tc>
          <w:tcPr>
            <w:tcW w:type="dxa" w:w="4678"/>
            <w:tcMar>
              <w:top w:w="30" w:type="dxa"/>
              <w:left w:w="50" w:type="dxa"/>
              <w:bottom w:w="30" w:type="dxa"/>
              <w:right w:w="50" w:type="dxa"/>
            </w:tcMar>
          </w:tcPr>
          <w:p>
            <w:pPr>
              <w:keepNext/>
              <w:spacing w:before="0" w:after="0"/>
              <w:jc w:val="left"/>
            </w:pPr>
            <w:r>
              <w:rPr>
                <w:b w:val="0"/>
                <w:i w:val="0"/>
                <w:sz w:val="16"/>
              </w:rPr>
              <w:t>mean 35.0 kW m⁻², ends 2× centre, Eq. (1)</w:t>
            </w:r>
          </w:p>
        </w:tc>
      </w:tr>
      <w:tr>
        <w:trPr>
          <w:cantSplit/>
        </w:trPr>
        <w:tc>
          <w:tcPr>
            <w:tcW w:type="dxa" w:w="5067"/>
            <w:tcMar>
              <w:top w:w="30" w:type="dxa"/>
              <w:left w:w="50" w:type="dxa"/>
              <w:bottom w:w="30" w:type="dxa"/>
              <w:right w:w="50" w:type="dxa"/>
            </w:tcMar>
          </w:tcPr>
          <w:p>
            <w:pPr>
              <w:keepNext/>
              <w:spacing w:before="0" w:after="0"/>
              <w:jc w:val="left"/>
            </w:pPr>
            <w:r>
              <w:rPr>
                <w:b w:val="0"/>
                <w:i w:val="0"/>
                <w:sz w:val="16"/>
              </w:rPr>
              <w:t>Coolant (water–glycol 50/50)</w:t>
            </w:r>
          </w:p>
        </w:tc>
        <w:tc>
          <w:tcPr>
            <w:tcW w:type="dxa" w:w="4678"/>
            <w:tcMar>
              <w:top w:w="30" w:type="dxa"/>
              <w:left w:w="50" w:type="dxa"/>
              <w:bottom w:w="30" w:type="dxa"/>
              <w:right w:w="50" w:type="dxa"/>
            </w:tcMar>
          </w:tcPr>
          <w:p>
            <w:pPr>
              <w:keepNext/>
              <w:spacing w:before="0" w:after="0"/>
              <w:jc w:val="left"/>
            </w:pPr>
            <w:r>
              <w:rPr>
                <w:b w:val="0"/>
                <w:i w:val="0"/>
                <w:sz w:val="16"/>
              </w:rPr>
              <w:t>ρ = 1060 kg m⁻³, c</w:t>
            </w:r>
            <w:r>
              <w:rPr>
                <w:b w:val="0"/>
                <w:i w:val="0"/>
                <w:sz w:val="16"/>
                <w:vertAlign w:val="subscript"/>
              </w:rPr>
              <w:t>p</w:t>
            </w:r>
            <w:r>
              <w:rPr>
                <w:b w:val="0"/>
                <w:i w:val="0"/>
                <w:sz w:val="16"/>
              </w:rPr>
              <w:t xml:space="preserve"> = 3400 J kg⁻¹ K⁻¹, k = 0.40 W m⁻¹ K⁻¹, ν = 2.3 × 10⁻⁶ m² s⁻¹, Pr = 20.7</w:t>
            </w:r>
          </w:p>
        </w:tc>
      </w:tr>
      <w:tr>
        <w:trPr>
          <w:cantSplit/>
        </w:trPr>
        <w:tc>
          <w:tcPr>
            <w:tcW w:type="dxa" w:w="5067"/>
            <w:tcMar>
              <w:top w:w="30" w:type="dxa"/>
              <w:left w:w="50" w:type="dxa"/>
              <w:bottom w:w="30" w:type="dxa"/>
              <w:right w:w="50" w:type="dxa"/>
            </w:tcMar>
          </w:tcPr>
          <w:p>
            <w:pPr>
              <w:keepNext/>
              <w:spacing w:before="0" w:after="0"/>
              <w:jc w:val="left"/>
            </w:pPr>
            <w:r>
              <w:rPr>
                <w:b w:val="0"/>
                <w:i w:val="0"/>
                <w:sz w:val="16"/>
              </w:rPr>
              <w:t>Inlet</w:t>
            </w:r>
          </w:p>
        </w:tc>
        <w:tc>
          <w:tcPr>
            <w:tcW w:type="dxa" w:w="4678"/>
            <w:tcMar>
              <w:top w:w="30" w:type="dxa"/>
              <w:left w:w="50" w:type="dxa"/>
              <w:bottom w:w="30" w:type="dxa"/>
              <w:right w:w="50" w:type="dxa"/>
            </w:tcMar>
          </w:tcPr>
          <w:p>
            <w:pPr>
              <w:keepNext/>
              <w:spacing w:before="0" w:after="0"/>
              <w:jc w:val="left"/>
            </w:pPr>
            <w:r>
              <w:rPr>
                <w:b w:val="0"/>
                <w:i w:val="0"/>
                <w:sz w:val="16"/>
              </w:rPr>
              <w:t>50 °C; 3 L/min nominal (1–5 L/min); pump efficiency 0.3</w:t>
            </w:r>
          </w:p>
        </w:tc>
      </w:tr>
      <w:tr>
        <w:trPr>
          <w:cantSplit/>
        </w:trPr>
        <w:tc>
          <w:tcPr>
            <w:tcW w:type="dxa" w:w="5067"/>
            <w:tcMar>
              <w:top w:w="30" w:type="dxa"/>
              <w:left w:w="50" w:type="dxa"/>
              <w:bottom w:w="30" w:type="dxa"/>
              <w:right w:w="50" w:type="dxa"/>
            </w:tcMar>
          </w:tcPr>
          <w:p>
            <w:pPr>
              <w:keepNext/>
              <w:spacing w:before="0" w:after="0"/>
              <w:jc w:val="left"/>
            </w:pPr>
            <w:r>
              <w:rPr>
                <w:b w:val="0"/>
                <w:i w:val="0"/>
                <w:sz w:val="16"/>
              </w:rPr>
              <w:t>Manifolds (reference)</w:t>
            </w:r>
          </w:p>
        </w:tc>
        <w:tc>
          <w:tcPr>
            <w:tcW w:type="dxa" w:w="4678"/>
            <w:tcMar>
              <w:top w:w="30" w:type="dxa"/>
              <w:left w:w="50" w:type="dxa"/>
              <w:bottom w:w="30" w:type="dxa"/>
              <w:right w:w="50" w:type="dxa"/>
            </w:tcMar>
          </w:tcPr>
          <w:p>
            <w:pPr>
              <w:keepNext/>
              <w:spacing w:before="0" w:after="0"/>
              <w:jc w:val="left"/>
            </w:pPr>
            <w:r>
              <w:rPr>
                <w:b w:val="0"/>
                <w:i w:val="0"/>
                <w:sz w:val="16"/>
              </w:rPr>
              <w:t>axial slots at θ = 0° and 180°, 15 mm wide, full length</w:t>
            </w:r>
          </w:p>
        </w:tc>
      </w:tr>
      <w:tr>
        <w:trPr>
          <w:cantSplit/>
        </w:trPr>
        <w:tc>
          <w:tcPr>
            <w:tcW w:type="dxa" w:w="5067"/>
            <w:tcMar>
              <w:top w:w="30" w:type="dxa"/>
              <w:left w:w="50" w:type="dxa"/>
              <w:bottom w:w="30" w:type="dxa"/>
              <w:right w:w="50" w:type="dxa"/>
            </w:tcMar>
          </w:tcPr>
          <w:p>
            <w:pPr>
              <w:keepNext/>
              <w:spacing w:before="0" w:after="0"/>
              <w:jc w:val="left"/>
            </w:pPr>
            <w:r>
              <w:rPr>
                <w:b w:val="0"/>
                <w:i w:val="0"/>
                <w:sz w:val="16"/>
              </w:rPr>
              <w:t>Material (AlSi10Mg)</w:t>
            </w:r>
          </w:p>
        </w:tc>
        <w:tc>
          <w:tcPr>
            <w:tcW w:type="dxa" w:w="4678"/>
            <w:tcMar>
              <w:top w:w="30" w:type="dxa"/>
              <w:left w:w="50" w:type="dxa"/>
              <w:bottom w:w="30" w:type="dxa"/>
              <w:right w:w="50" w:type="dxa"/>
            </w:tcMar>
          </w:tcPr>
          <w:p>
            <w:pPr>
              <w:keepNext/>
              <w:spacing w:before="0" w:after="0"/>
              <w:jc w:val="left"/>
            </w:pPr>
            <w:r>
              <w:rPr>
                <w:b w:val="0"/>
                <w:i w:val="0"/>
                <w:sz w:val="16"/>
              </w:rPr>
              <w:t>E = 70 GPa, ν = 0.33, ρ = 2670 kg m⁻³, k = 130 W m⁻¹ K⁻¹, σ</w:t>
            </w:r>
            <w:r>
              <w:rPr>
                <w:b w:val="0"/>
                <w:i w:val="0"/>
                <w:sz w:val="16"/>
                <w:vertAlign w:val="subscript"/>
              </w:rPr>
              <w:t>allow</w:t>
            </w:r>
            <w:r>
              <w:rPr>
                <w:b w:val="0"/>
                <w:i w:val="0"/>
                <w:sz w:val="16"/>
              </w:rPr>
              <w:t xml:space="preserve"> = 80 MPa</w:t>
            </w:r>
          </w:p>
        </w:tc>
      </w:tr>
      <w:tr>
        <w:trPr>
          <w:cantSplit/>
        </w:trPr>
        <w:tc>
          <w:tcPr>
            <w:tcW w:type="dxa" w:w="5067"/>
            <w:tcMar>
              <w:top w:w="30" w:type="dxa"/>
              <w:left w:w="50" w:type="dxa"/>
              <w:bottom w:w="30" w:type="dxa"/>
              <w:right w:w="50" w:type="dxa"/>
            </w:tcMar>
          </w:tcPr>
          <w:p>
            <w:pPr>
              <w:keepNext/>
              <w:spacing w:before="0" w:after="0"/>
              <w:jc w:val="left"/>
            </w:pPr>
            <w:r>
              <w:rPr>
                <w:b w:val="0"/>
                <w:i w:val="0"/>
                <w:sz w:val="16"/>
              </w:rPr>
              <w:t>Loads</w:t>
            </w:r>
          </w:p>
        </w:tc>
        <w:tc>
          <w:tcPr>
            <w:tcW w:type="dxa" w:w="4678"/>
            <w:tcMar>
              <w:top w:w="30" w:type="dxa"/>
              <w:left w:w="50" w:type="dxa"/>
              <w:bottom w:w="30" w:type="dxa"/>
              <w:right w:w="50" w:type="dxa"/>
            </w:tcMar>
          </w:tcPr>
          <w:p>
            <w:pPr>
              <w:keepNext/>
              <w:spacing w:before="0" w:after="0"/>
              <w:jc w:val="left"/>
            </w:pPr>
            <w:r>
              <w:rPr>
                <w:b w:val="0"/>
                <w:i w:val="0"/>
                <w:sz w:val="16"/>
              </w:rPr>
              <w:t>torque 36 N m, thrust 780 N, coolant 2 bar(g)</w:t>
            </w:r>
          </w:p>
        </w:tc>
      </w:tr>
      <w:tr>
        <w:trPr>
          <w:cantSplit/>
        </w:trPr>
        <w:tc>
          <w:tcPr>
            <w:tcW w:type="dxa" w:w="5067"/>
            <w:tcMar>
              <w:top w:w="30" w:type="dxa"/>
              <w:left w:w="50" w:type="dxa"/>
              <w:bottom w:w="30" w:type="dxa"/>
              <w:right w:w="50" w:type="dxa"/>
            </w:tcMar>
          </w:tcPr>
          <w:p>
            <w:pPr>
              <w:keepNext/>
              <w:spacing w:before="0" w:after="0"/>
              <w:jc w:val="left"/>
            </w:pPr>
            <w:r>
              <w:rPr>
                <w:b w:val="0"/>
                <w:i w:val="0"/>
                <w:sz w:val="16"/>
              </w:rPr>
              <w:t>Design bounds</w:t>
            </w:r>
          </w:p>
        </w:tc>
        <w:tc>
          <w:tcPr>
            <w:tcW w:type="dxa" w:w="4678"/>
            <w:tcMar>
              <w:top w:w="30" w:type="dxa"/>
              <w:left w:w="50" w:type="dxa"/>
              <w:bottom w:w="30" w:type="dxa"/>
              <w:right w:w="50" w:type="dxa"/>
            </w:tcMar>
          </w:tcPr>
          <w:p>
            <w:pPr>
              <w:keepNext/>
              <w:spacing w:before="0" w:after="0"/>
              <w:jc w:val="left"/>
            </w:pPr>
            <w:r>
              <w:rPr>
                <w:b w:val="0"/>
                <w:i w:val="0"/>
                <w:sz w:val="16"/>
              </w:rPr>
              <w:t>ρ* 0.20–0.50; w 0–1; L 2–6 mm; a</w:t>
            </w:r>
            <w:r>
              <w:rPr>
                <w:b w:val="0"/>
                <w:i w:val="0"/>
                <w:sz w:val="16"/>
                <w:vertAlign w:val="subscript"/>
              </w:rPr>
              <w:t>z</w:t>
            </w:r>
            <w:r>
              <w:rPr>
                <w:b w:val="0"/>
                <w:i w:val="0"/>
                <w:sz w:val="16"/>
              </w:rPr>
              <w:t xml:space="preserve"> 0.7–1.5</w:t>
            </w:r>
          </w:p>
        </w:tc>
      </w:tr>
      <w:tr>
        <w:trPr>
          <w:cantSplit/>
        </w:trPr>
        <w:tc>
          <w:tcPr>
            <w:tcW w:type="dxa" w:w="5067"/>
            <w:tcMar>
              <w:top w:w="30" w:type="dxa"/>
              <w:left w:w="50" w:type="dxa"/>
              <w:bottom w:w="30" w:type="dxa"/>
              <w:right w:w="50" w:type="dxa"/>
            </w:tcMar>
            <w:tcBorders>
              <w:bottom w:val="single" w:sz="8" w:color="000000" w:space="0"/>
            </w:tcBorders>
          </w:tcPr>
          <w:p>
            <w:pPr>
              <w:spacing w:before="0" w:after="0"/>
              <w:jc w:val="left"/>
            </w:pPr>
            <w:r>
              <w:rPr>
                <w:b w:val="0"/>
                <w:i w:val="0"/>
                <w:sz w:val="16"/>
              </w:rPr>
              <w:t>Manufacturability</w:t>
            </w:r>
          </w:p>
        </w:tc>
        <w:tc>
          <w:tcPr>
            <w:tcW w:type="dxa" w:w="4678"/>
            <w:tcMar>
              <w:top w:w="30" w:type="dxa"/>
              <w:left w:w="50" w:type="dxa"/>
              <w:bottom w:w="30" w:type="dxa"/>
              <w:right w:w="50" w:type="dxa"/>
            </w:tcMar>
            <w:tcBorders>
              <w:bottom w:val="single" w:sz="8" w:color="000000" w:space="0"/>
            </w:tcBorders>
          </w:tcPr>
          <w:p>
            <w:pPr>
              <w:spacing w:before="0" w:after="0"/>
              <w:jc w:val="left"/>
            </w:pPr>
            <w:r>
              <w:rPr>
                <w:b w:val="0"/>
                <w:i w:val="0"/>
                <w:sz w:val="16"/>
              </w:rPr>
              <w:t>min wall 0.35 mm; min pore throat 0.8 mm; |∇ρ*| L ≤ 0.05</w:t>
            </w:r>
          </w:p>
        </w:tc>
      </w:tr>
    </w:tbl>
    <w:p>
      <w:pPr>
        <w:spacing w:before="0" w:after="80"/>
      </w:pPr>
    </w:p>
    <w:p>
      <w:pPr>
        <w:spacing w:before="0" w:after="80" w:line="360" w:lineRule="auto"/>
        <w:ind w:firstLine="0"/>
        <w:jc w:val="both"/>
      </w:pPr>
      <w:r>
        <w:rPr>
          <w:b w:val="0"/>
          <w:i w:val="0"/>
          <w:sz w:val="20"/>
        </w:rPr>
        <w:t>Fig. 1 summarizes the pipeline. Steps 1–3 compute and learn the bulk closures, step 4 measures and models their finite-gap error, steps 5–6 assemble the device model, and steps 7–8 optimize and export the design.</w:t>
      </w:r>
    </w:p>
    <w:p>
      <w:pPr>
        <w:keepNext/>
        <w:spacing w:before="80" w:after="40"/>
        <w:jc w:val="center"/>
      </w:pPr>
      <w:r>
        <w:drawing>
          <wp:inline xmlns:a="http://schemas.openxmlformats.org/drawingml/2006/main" xmlns:pic="http://schemas.openxmlformats.org/drawingml/2006/picture">
            <wp:extent cx="5760000" cy="3650657"/>
            <wp:docPr id="1" name="Picture 1"/>
            <wp:cNvGraphicFramePr>
              <a:graphicFrameLocks noChangeAspect="1"/>
            </wp:cNvGraphicFramePr>
            <a:graphic>
              <a:graphicData uri="http://schemas.openxmlformats.org/drawingml/2006/picture">
                <pic:pic>
                  <pic:nvPicPr>
                    <pic:cNvPr id="0" name="workflow.png"/>
                    <pic:cNvPicPr/>
                  </pic:nvPicPr>
                  <pic:blipFill>
                    <a:blip r:embed="rId53"/>
                    <a:stretch>
                      <a:fillRect/>
                    </a:stretch>
                  </pic:blipFill>
                  <pic:spPr>
                    <a:xfrm>
                      <a:off x="0" y="0"/>
                      <a:ext cx="5760000" cy="3650657"/>
                    </a:xfrm>
                    <a:prstGeom prst="rect"/>
                  </pic:spPr>
                </pic:pic>
              </a:graphicData>
            </a:graphic>
          </wp:inline>
        </w:drawing>
      </w:r>
    </w:p>
    <w:p>
      <w:pPr>
        <w:spacing w:before="0" w:after="160"/>
        <w:jc w:val="both"/>
      </w:pPr>
      <w:r>
        <w:rPr>
          <w:b/>
          <w:sz w:val="16"/>
        </w:rPr>
        <w:t xml:space="preserve">Fig. 1. </w:t>
      </w:r>
      <w:r>
        <w:rPr>
          <w:b w:val="0"/>
          <w:i w:val="0"/>
          <w:sz w:val="16"/>
        </w:rPr>
        <w:t>Workflow of the study. Numbers give the order of the methods in Section 4; arrows show which quantities pass between steps (loc. = stress localization factors). Steps 2–4 run on unit cells and strips; steps 6–8 run on the whole jacket.</w:t>
      </w:r>
    </w:p>
    <w:p>
      <w:pPr>
        <w:keepNext/>
        <w:spacing w:before="200" w:after="100"/>
        <w:outlineLvl w:val="0"/>
      </w:pPr>
      <w:r>
        <w:rPr>
          <w:b/>
          <w:i w:val="0"/>
          <w:sz w:val="22"/>
        </w:rPr>
        <w:t>4. METHODS</w:t>
      </w:r>
    </w:p>
    <w:p>
      <w:pPr>
        <w:keepNext/>
        <w:spacing w:before="140" w:after="70"/>
        <w:outlineLvl w:val="1"/>
      </w:pPr>
      <w:r>
        <w:rPr>
          <w:b/>
          <w:i w:val="0"/>
          <w:sz w:val="20"/>
        </w:rPr>
        <w:t>4.1. TPMS cell geometry</w:t>
      </w:r>
    </w:p>
    <w:p>
      <w:pPr>
        <w:spacing w:before="0" w:after="80" w:line="360" w:lineRule="auto"/>
        <w:ind w:firstLine="0"/>
        <w:jc w:val="both"/>
      </w:pPr>
      <w:r>
        <w:rPr>
          <w:b w:val="0"/>
          <w:i w:val="0"/>
          <w:sz w:val="20"/>
        </w:rPr>
        <w:t>The gyroid (G) and Schwarz diamond (D) are represented by their nodal level sets [31], normalized by their maxima so that both span [−1, 1]:</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r>
                        <m:t>G</m:t>
                      </m:r>
                    </m:e>
                    <m:e>
                      <m:r>
                        <m:rPr>
                          <m:sty m:val="p"/>
                        </m:rPr>
                        <m:t>=</m:t>
                      </m:r>
                      <m:f>
                        <m:fPr>
                          <m:type m:val="lin"/>
                        </m:fPr>
                        <m:num>
                          <m:r>
                            <m:t>2</m:t>
                          </m:r>
                        </m:num>
                        <m:den>
                          <m:r>
                            <m:t>3</m:t>
                          </m:r>
                        </m:den>
                      </m:f>
                      <m:d>
                        <m:dPr>
                          <m:begChr m:val="("/>
                          <m:endChr m:val=")"/>
                          <m:sepChr m:val=""/>
                          <m:grow/>
                        </m:dPr>
                        <m:e>
                          <m:r>
                            <m:rPr>
                              <m:sty m:val="p"/>
                            </m:rPr>
                            <m:t>sin</m:t>
                          </m:r>
                          <m:r>
                            <m:t>X</m:t>
                          </m:r>
                          <m:r>
                            <m:rPr>
                              <m:sty m:val="p"/>
                            </m:rPr>
                            <m:t>cos</m:t>
                          </m:r>
                          <m:r>
                            <m:t>Y</m:t>
                          </m:r>
                          <m:r>
                            <m:rPr>
                              <m:sty m:val="p"/>
                            </m:rPr>
                            <m:t>+</m:t>
                          </m:r>
                          <m:r>
                            <m:rPr>
                              <m:sty m:val="p"/>
                            </m:rPr>
                            <m:t>sin</m:t>
                          </m:r>
                          <m:r>
                            <m:t>Y</m:t>
                          </m:r>
                          <m:r>
                            <m:rPr>
                              <m:sty m:val="p"/>
                            </m:rPr>
                            <m:t>cos</m:t>
                          </m:r>
                          <m:r>
                            <m:t>Z</m:t>
                          </m:r>
                          <m:r>
                            <m:rPr>
                              <m:sty m:val="p"/>
                            </m:rPr>
                            <m:t>+</m:t>
                          </m:r>
                          <m:r>
                            <m:rPr>
                              <m:sty m:val="p"/>
                            </m:rPr>
                            <m:t>sin</m:t>
                          </m:r>
                          <m:r>
                            <m:t>Z</m:t>
                          </m:r>
                          <m:r>
                            <m:rPr>
                              <m:sty m:val="p"/>
                            </m:rPr>
                            <m:t>cos</m:t>
                          </m:r>
                          <m:r>
                            <m:t>X</m:t>
                          </m:r>
                        </m:e>
                      </m:d>
                      <m:r>
                        <m:rPr>
                          <m:sty m:val="p"/>
                        </m:rPr>
                        <m:t>,</m:t>
                      </m:r>
                    </m:e>
                  </m:mr>
                  <m:mr>
                    <m:e>
                      <m:r>
                        <m:t>D</m:t>
                      </m:r>
                    </m:e>
                    <m:e>
                      <m:r>
                        <m:rPr>
                          <m:sty m:val="p"/>
                        </m:rPr>
                        <m:t>=</m:t>
                      </m:r>
                      <m:f>
                        <m:fPr>
                          <m:type m:val="lin"/>
                        </m:fPr>
                        <m:num>
                          <m:r>
                            <m:t>1</m:t>
                          </m:r>
                        </m:num>
                        <m:den>
                          <m:rad>
                            <m:radPr>
                              <m:degHide m:val="on"/>
                            </m:radPr>
                            <m:deg/>
                            <m:e>
                              <m:r>
                                <m:t>2</m:t>
                              </m:r>
                            </m:e>
                          </m:rad>
                        </m:den>
                      </m:f>
                      <m:r>
                        <m:rPr>
                          <m:sty m:val="p"/>
                        </m:rPr>
                        <m:t>(</m:t>
                      </m:r>
                      <m:r>
                        <m:rPr>
                          <m:sty m:val="p"/>
                        </m:rPr>
                        <m:t>sin</m:t>
                      </m:r>
                      <m:r>
                        <m:t>X</m:t>
                      </m:r>
                      <m:r>
                        <m:rPr>
                          <m:sty m:val="p"/>
                        </m:rPr>
                        <m:t>sin</m:t>
                      </m:r>
                      <m:r>
                        <m:t>Y</m:t>
                      </m:r>
                      <m:r>
                        <m:rPr>
                          <m:sty m:val="p"/>
                        </m:rPr>
                        <m:t>sin</m:t>
                      </m:r>
                      <m:r>
                        <m:t>Z</m:t>
                      </m:r>
                      <m:r>
                        <m:rPr>
                          <m:sty m:val="p"/>
                        </m:rPr>
                        <m:t>+</m:t>
                      </m:r>
                      <m:r>
                        <m:rPr>
                          <m:sty m:val="p"/>
                        </m:rPr>
                        <m:t>sin</m:t>
                      </m:r>
                      <m:r>
                        <m:t>X</m:t>
                      </m:r>
                      <m:r>
                        <m:rPr>
                          <m:sty m:val="p"/>
                        </m:rPr>
                        <m:t>cos</m:t>
                      </m:r>
                      <m:r>
                        <m:t>Y</m:t>
                      </m:r>
                      <m:r>
                        <m:rPr>
                          <m:sty m:val="p"/>
                        </m:rPr>
                        <m:t>cos</m:t>
                      </m:r>
                      <m:r>
                        <m:t>Z</m:t>
                      </m:r>
                    </m:e>
                  </m:mr>
                  <m:mr>
                    <m:e/>
                    <m:e>
                      <m:r>
                        <m:t>  </m:t>
                      </m:r>
                      <m:r>
                        <m:rPr>
                          <m:sty m:val="p"/>
                        </m:rPr>
                        <m:t>+</m:t>
                      </m:r>
                      <m:r>
                        <m:rPr>
                          <m:sty m:val="p"/>
                        </m:rPr>
                        <m:t>cos</m:t>
                      </m:r>
                      <m:r>
                        <m:t>X</m:t>
                      </m:r>
                      <m:r>
                        <m:rPr>
                          <m:sty m:val="p"/>
                        </m:rPr>
                        <m:t>sin</m:t>
                      </m:r>
                      <m:r>
                        <m:t>Y</m:t>
                      </m:r>
                      <m:r>
                        <m:rPr>
                          <m:sty m:val="p"/>
                        </m:rPr>
                        <m:t>cos</m:t>
                      </m:r>
                      <m:r>
                        <m:t>Z</m:t>
                      </m:r>
                      <m:r>
                        <m:rPr>
                          <m:sty m:val="p"/>
                        </m:rPr>
                        <m:t>+</m:t>
                      </m:r>
                      <m:r>
                        <m:rPr>
                          <m:sty m:val="p"/>
                        </m:rPr>
                        <m:t>cos</m:t>
                      </m:r>
                      <m:r>
                        <m:t>X</m:t>
                      </m:r>
                      <m:r>
                        <m:rPr>
                          <m:sty m:val="p"/>
                        </m:rPr>
                        <m:t>cos</m:t>
                      </m:r>
                      <m:r>
                        <m:t>Y</m:t>
                      </m:r>
                      <m:r>
                        <m:rPr>
                          <m:sty m:val="p"/>
                        </m:rPr>
                        <m:t>sin</m:t>
                      </m:r>
                      <m:r>
                        <m:t>Z</m:t>
                      </m:r>
                      <m:r>
                        <m:rPr>
                          <m:sty m:val="p"/>
                        </m:rPr>
                        <m:t>)</m:t>
                      </m:r>
                    </m:e>
                  </m:mr>
                </m:m>
              </m:oMath>
            </m:oMathPara>
          </w:p>
        </w:tc>
        <w:tc>
          <w:tcPr>
            <w:tcW w:type="dxa" w:w="620"/>
            <w:tcMar>
              <w:top w:w="20" w:type="dxa"/>
              <w:left w:w="0" w:type="dxa"/>
              <w:bottom w:w="20" w:type="dxa"/>
              <w:right w:w="0" w:type="dxa"/>
            </w:tcMar>
            <w:vAlign w:val="center"/>
          </w:tcPr>
          <w:p>
            <w:pPr>
              <w:spacing w:before="40" w:after="40"/>
              <w:jc w:val="right"/>
            </w:pPr>
            <w:r>
              <w:rPr>
                <w:sz w:val="20"/>
              </w:rPr>
              <w:t>(2)</w:t>
            </w:r>
          </w:p>
        </w:tc>
      </w:tr>
    </w:tbl>
    <w:p>
      <w:pPr>
        <w:spacing w:before="0" w:after="0"/>
      </w:pPr>
      <w:r>
        <w:rPr>
          <w:sz w:val="4"/>
        </w:rPr>
      </w:r>
    </w:p>
    <w:p>
      <w:pPr>
        <w:spacing w:before="0" w:after="80" w:line="360" w:lineRule="auto"/>
        <w:ind w:firstLine="0"/>
        <w:jc w:val="both"/>
      </w:pPr>
      <w:r>
        <w:rPr>
          <w:b w:val="0"/>
          <w:i w:val="0"/>
          <w:sz w:val="20"/>
        </w:rPr>
        <w:t xml:space="preserve">with </w:t>
      </w:r>
      <m:oMath>
        <m:r>
          <m:t>X</m:t>
        </m:r>
        <m:r>
          <m:rPr>
            <m:sty m:val="p"/>
          </m:rPr>
          <m:t>=</m:t>
        </m:r>
        <m:r>
          <m:t>2</m:t>
        </m:r>
        <m:r>
          <m:t>π</m:t>
        </m:r>
        <m:sSub>
          <m:e>
            <m:r>
              <m:t>ξ</m:t>
            </m:r>
          </m:e>
          <m:sub>
            <m:r>
              <m:t>x</m:t>
            </m:r>
          </m:sub>
        </m:sSub>
      </m:oMath>
      <w:r>
        <w:rPr>
          <w:b w:val="0"/>
          <w:i w:val="0"/>
          <w:sz w:val="20"/>
        </w:rPr>
        <w:t xml:space="preserve"> and </w:t>
      </w:r>
      <m:oMath>
        <m:r>
          <m:t>ξ</m:t>
        </m:r>
      </m:oMath>
      <w:r>
        <w:rPr>
          <w:b w:val="0"/>
          <w:i w:val="0"/>
          <w:sz w:val="20"/>
        </w:rPr>
        <w:t xml:space="preserve"> the normalized cell coordinate. A blend </w:t>
      </w:r>
      <m:oMath>
        <m:sSub>
          <m:e>
            <m:r>
              <m:t>ϕ</m:t>
            </m:r>
          </m:e>
          <m:sub>
            <m:r>
              <m:t>w</m:t>
            </m:r>
          </m:sub>
        </m:sSub>
        <m:r>
          <m:rPr>
            <m:sty m:val="p"/>
          </m:rPr>
          <m:t>=</m:t>
        </m:r>
        <m:d>
          <m:dPr>
            <m:begChr m:val="("/>
            <m:endChr m:val=")"/>
            <m:sepChr m:val=""/>
            <m:grow/>
          </m:dPr>
          <m:e>
            <m:r>
              <m:t>1</m:t>
            </m:r>
            <m:r>
              <m:rPr>
                <m:sty m:val="p"/>
              </m:rPr>
              <m:t>−</m:t>
            </m:r>
            <m:r>
              <m:t>w</m:t>
            </m:r>
          </m:e>
        </m:d>
        <m:r>
          <m:t> </m:t>
        </m:r>
        <m:r>
          <m:t>G</m:t>
        </m:r>
        <m:r>
          <m:rPr>
            <m:sty m:val="p"/>
          </m:rPr>
          <m:t>+</m:t>
        </m:r>
        <m:r>
          <m:t>w</m:t>
        </m:r>
        <m:r>
          <m:t> </m:t>
        </m:r>
        <m:r>
          <m:t>D</m:t>
        </m:r>
      </m:oMath>
      <w:r>
        <w:rPr>
          <w:b w:val="0"/>
          <w:i w:val="0"/>
          <w:sz w:val="20"/>
        </w:rPr>
        <w:t xml:space="preserve"> interpolates between them. The solid is the network (skeletal) phase </w:t>
      </w:r>
      <m:oMath>
        <m:sSub>
          <m:e>
            <m:r>
              <m:t>ϕ</m:t>
            </m:r>
          </m:e>
          <m:sub>
            <m:r>
              <m:t>w</m:t>
            </m:r>
          </m:sub>
        </m:sSub>
        <m:r>
          <m:rPr>
            <m:sty m:val="p"/>
          </m:rPr>
          <m:t>≤</m:t>
        </m:r>
        <m:r>
          <m:t>c</m:t>
        </m:r>
        <m:d>
          <m:dPr>
            <m:begChr m:val="("/>
            <m:endChr m:val=")"/>
            <m:sepChr m:val=""/>
            <m:grow/>
          </m:dPr>
          <m:e>
            <m:r>
              <m:t>w</m:t>
            </m:r>
            <m:r>
              <m:rPr>
                <m:sty m:val="p"/>
              </m:rPr>
              <m:t>,</m:t>
            </m:r>
            <m:sSup>
              <m:e>
                <m:r>
                  <m:t>ρ</m:t>
                </m:r>
              </m:e>
              <m:sup>
                <m:r>
                  <m:rPr>
                    <m:sty m:val="p"/>
                  </m:rPr>
                  <m:t>*</m:t>
                </m:r>
              </m:sup>
            </m:sSup>
          </m:e>
        </m:d>
      </m:oMath>
      <w:r>
        <w:rPr>
          <w:b w:val="0"/>
          <w:i w:val="0"/>
          <w:sz w:val="20"/>
        </w:rPr>
        <w:t xml:space="preserve">, where the threshold </w:t>
      </w:r>
      <m:oMath>
        <m:r>
          <m:t>c</m:t>
        </m:r>
      </m:oMath>
      <w:r>
        <w:rPr>
          <w:b w:val="0"/>
          <w:i w:val="0"/>
          <w:sz w:val="20"/>
        </w:rPr>
        <w:t xml:space="preserve"> is found by bisection so that the voxel solid fraction equals the target relative density </w:t>
      </w:r>
      <m:oMath>
        <m:sSup>
          <m:e>
            <m:r>
              <m:t>ρ</m:t>
            </m:r>
          </m:e>
          <m:sup>
            <m:r>
              <m:rPr>
                <m:sty m:val="p"/>
              </m:rPr>
              <m:t>*</m:t>
            </m:r>
          </m:sup>
        </m:sSup>
      </m:oMath>
      <w:r>
        <w:rPr>
          <w:b w:val="0"/>
          <w:i w:val="0"/>
          <w:sz w:val="20"/>
        </w:rPr>
        <w:t xml:space="preserve"> (the continuum value is tabulated on a 21 × 99 grid in </w:t>
      </w:r>
      <m:oMath>
        <m:d>
          <m:dPr>
            <m:begChr m:val="("/>
            <m:endChr m:val=")"/>
            <m:sepChr m:val=""/>
            <m:grow/>
          </m:dPr>
          <m:e>
            <m:r>
              <m:t>w</m:t>
            </m:r>
            <m:r>
              <m:rPr>
                <m:sty m:val="p"/>
              </m:rPr>
              <m:t>,</m:t>
            </m:r>
            <m:sSup>
              <m:e>
                <m:r>
                  <m:t>ρ</m:t>
                </m:r>
              </m:e>
              <m:sup>
                <m:r>
                  <m:rPr>
                    <m:sty m:val="p"/>
                  </m:rPr>
                  <m:t>*</m:t>
                </m:r>
              </m:sup>
            </m:sSup>
          </m:e>
        </m:d>
      </m:oMath>
      <w:r>
        <w:rPr>
          <w:b w:val="0"/>
          <w:i w:val="0"/>
          <w:sz w:val="20"/>
        </w:rPr>
        <w:t xml:space="preserve"> for fast evaluation). The network phase was chosen over the sheet phase because it leaves one connected fluid domain from inlet to outlet; a sheet TPMS splits the fluid into two disjoint labyrinths, the wrong topology for a single-coolant jacket. Fields are sampled at voxel centres, </w:t>
      </w:r>
      <m:oMath>
        <m:r>
          <m:t>ξ</m:t>
        </m:r>
        <m:r>
          <m:rPr>
            <m:sty m:val="p"/>
          </m:rPr>
          <m:t>=</m:t>
        </m:r>
        <m:d>
          <m:dPr>
            <m:begChr m:val="("/>
            <m:endChr m:val=")"/>
            <m:sepChr m:val=""/>
            <m:grow/>
          </m:dPr>
          <m:e>
            <m:r>
              <m:t>k</m:t>
            </m:r>
            <m:r>
              <m:rPr>
                <m:sty m:val="p"/>
              </m:rPr>
              <m:t>+</m:t>
            </m:r>
            <m:f>
              <m:fPr>
                <m:type m:val="bar"/>
              </m:fPr>
              <m:num>
                <m:r>
                  <m:t>1</m:t>
                </m:r>
              </m:num>
              <m:den>
                <m:r>
                  <m:t>2</m:t>
                </m:r>
              </m:den>
            </m:f>
          </m:e>
        </m:d>
        <m:r>
          <m:rPr>
            <m:sty m:val="p"/>
          </m:rPr>
          <m:t>/</m:t>
        </m:r>
        <m:r>
          <m:t>n</m:t>
        </m:r>
      </m:oMath>
      <w:r>
        <w:rPr>
          <w:b w:val="0"/>
          <w:i w:val="0"/>
          <w:sz w:val="20"/>
        </w:rPr>
        <w:t xml:space="preserve">, so that tiling a cell reproduces the supercell exactly. A stretched cell </w:t>
      </w:r>
      <m:oMath>
        <m:r>
          <m:t>L</m:t>
        </m:r>
        <m:r>
          <m:rPr>
            <m:sty m:val="p"/>
          </m:rPr>
          <m:t>×</m:t>
        </m:r>
        <m:r>
          <m:t>L</m:t>
        </m:r>
        <m:r>
          <m:rPr>
            <m:sty m:val="p"/>
          </m:rPr>
          <m:t>×</m:t>
        </m:r>
        <m:sSub>
          <m:e>
            <m:r>
              <m:t>a</m:t>
            </m:r>
          </m:e>
          <m:sub>
            <m:r>
              <m:t>z</m:t>
            </m:r>
          </m:sub>
        </m:sSub>
        <m:r>
          <m:t>L</m:t>
        </m:r>
      </m:oMath>
      <w:r>
        <w:rPr>
          <w:b w:val="0"/>
          <w:i w:val="0"/>
          <w:sz w:val="20"/>
        </w:rPr>
        <w:t xml:space="preserve"> keeps cubic voxels and uses </w:t>
      </w:r>
      <m:oMath>
        <m:r>
          <m:rPr>
            <m:sty m:val="p"/>
          </m:rPr>
          <m:t>r</m:t>
        </m:r>
        <m:r>
          <m:rPr>
            <m:sty m:val="p"/>
          </m:rPr>
          <m:t>o</m:t>
        </m:r>
        <m:r>
          <m:rPr>
            <m:sty m:val="p"/>
          </m:rPr>
          <m:t>u</m:t>
        </m:r>
        <m:r>
          <m:rPr>
            <m:sty m:val="p"/>
          </m:rPr>
          <m:t>n</m:t>
        </m:r>
        <m:r>
          <m:rPr>
            <m:sty m:val="p"/>
          </m:rPr>
          <m:t>d</m:t>
        </m:r>
        <m:d>
          <m:dPr>
            <m:begChr m:val="("/>
            <m:endChr m:val=")"/>
            <m:sepChr m:val=""/>
            <m:grow/>
          </m:dPr>
          <m:e>
            <m:r>
              <m:t>n</m:t>
            </m:r>
            <m:sSub>
              <m:e>
                <m:r>
                  <m:t>a</m:t>
                </m:r>
              </m:e>
              <m:sub>
                <m:r>
                  <m:t>z</m:t>
                </m:r>
              </m:sub>
            </m:sSub>
          </m:e>
        </m:d>
      </m:oMath>
      <w:r>
        <w:rPr>
          <w:b w:val="0"/>
          <w:i w:val="0"/>
          <w:sz w:val="20"/>
        </w:rPr>
        <w:t xml:space="preserve"> voxels along </w:t>
      </w:r>
      <m:oMath>
        <m:r>
          <m:t>z</m:t>
        </m:r>
      </m:oMath>
      <w:r>
        <w:rPr>
          <w:b w:val="0"/>
          <w:i w:val="0"/>
          <w:sz w:val="20"/>
        </w:rPr>
        <w:t>, so every downstream solver works with one voxel size. Fig. 2 shows the three morphologies.</w:t>
      </w:r>
    </w:p>
    <w:p>
      <w:pPr>
        <w:keepNext/>
        <w:spacing w:before="80" w:after="40"/>
        <w:jc w:val="center"/>
      </w:pPr>
      <w:r>
        <w:drawing>
          <wp:inline xmlns:a="http://schemas.openxmlformats.org/drawingml/2006/main" xmlns:pic="http://schemas.openxmlformats.org/drawingml/2006/picture">
            <wp:extent cx="4140000" cy="2602090"/>
            <wp:docPr id="2" name="Picture 2"/>
            <wp:cNvGraphicFramePr>
              <a:graphicFrameLocks noChangeAspect="1"/>
            </wp:cNvGraphicFramePr>
            <a:graphic>
              <a:graphicData uri="http://schemas.openxmlformats.org/drawingml/2006/picture">
                <pic:pic>
                  <pic:nvPicPr>
                    <pic:cNvPr id="0" name="task1_tpms_cells.png"/>
                    <pic:cNvPicPr/>
                  </pic:nvPicPr>
                  <pic:blipFill>
                    <a:blip r:embed="rId54"/>
                    <a:stretch>
                      <a:fillRect/>
                    </a:stretch>
                  </pic:blipFill>
                  <pic:spPr>
                    <a:xfrm>
                      <a:off x="0" y="0"/>
                      <a:ext cx="4140000" cy="2602090"/>
                    </a:xfrm>
                    <a:prstGeom prst="rect"/>
                  </pic:spPr>
                </pic:pic>
              </a:graphicData>
            </a:graphic>
          </wp:inline>
        </w:drawing>
      </w:r>
    </w:p>
    <w:p>
      <w:pPr>
        <w:spacing w:before="0" w:after="160"/>
        <w:jc w:val="both"/>
      </w:pPr>
      <w:r>
        <w:rPr>
          <w:b/>
          <w:sz w:val="16"/>
        </w:rPr>
        <w:t xml:space="preserve">Fig. 2. </w:t>
      </w:r>
      <w:r>
        <w:rPr>
          <w:b w:val="0"/>
          <w:i w:val="0"/>
          <w:sz w:val="16"/>
        </w:rPr>
        <w:t>Network TPMS unit cells at ρ* = 0.30: gyroid (w = 0), Schwarz diamond (w = 1) and the 50/50 blend (w = 0.5); renders and slices with the voxel solid (grey) and the exact level set (line).</w:t>
      </w:r>
    </w:p>
    <w:p>
      <w:pPr>
        <w:spacing w:before="0" w:after="80" w:line="360" w:lineRule="auto"/>
        <w:ind w:firstLine="0"/>
        <w:jc w:val="both"/>
      </w:pPr>
      <w:r>
        <w:rPr>
          <w:b w:val="0"/>
          <w:i w:val="0"/>
          <w:sz w:val="20"/>
        </w:rPr>
        <w:t xml:space="preserve">The geometry metrics are the specific surface area </w:t>
      </w:r>
      <m:oMath>
        <m:sSub>
          <m:e>
            <m:r>
              <m:t>a</m:t>
            </m:r>
          </m:e>
          <m:sub>
            <m:r>
              <m:t>s</m:t>
            </m:r>
            <m:r>
              <m:t>f</m:t>
            </m:r>
          </m:sub>
        </m:sSub>
      </m:oMath>
      <w:r>
        <w:rPr>
          <w:b w:val="0"/>
          <w:i w:val="0"/>
          <w:sz w:val="20"/>
        </w:rPr>
        <w:t xml:space="preserve"> (marching cubes on the periodic level set), the wall thickness (local thickness [32] computed from sub-voxel distances to the surface) and the pore throat (the largest sphere that can travel through the fluid in all three directions). Applied to the zero level sets, the surface area per cell extrapolates to 3.0917 for G and 3.8381 for D, within 0.01% of the minimal-surface values 3.0915 and 3.8377 [33]; the area converges at second order and is within 0.16% at n = 48. Because both the wall and the throat scale with </w:t>
      </w:r>
      <m:oMath>
        <m:r>
          <m:t>L</m:t>
        </m:r>
      </m:oMath>
      <w:r>
        <w:rPr>
          <w:b w:val="0"/>
          <w:i w:val="0"/>
          <w:sz w:val="20"/>
        </w:rPr>
        <w:t xml:space="preserve">, the manufacturing limits reduce to a cell-size floor, </w:t>
      </w:r>
      <m:oMath>
        <m:r>
          <m:t>L</m:t>
        </m:r>
        <m:r>
          <m:rPr>
            <m:sty m:val="p"/>
          </m:rPr>
          <m:t>≥</m:t>
        </m:r>
        <m:sSub>
          <m:e>
            <m:r>
              <m:t>L</m:t>
            </m:r>
          </m:e>
          <m:sub>
            <m:r>
              <m:t>m</m:t>
            </m:r>
            <m:r>
              <m:t>i</m:t>
            </m:r>
            <m:r>
              <m:t>n</m:t>
            </m:r>
          </m:sub>
        </m:sSub>
        <m:d>
          <m:dPr>
            <m:begChr m:val="("/>
            <m:endChr m:val=")"/>
            <m:sepChr m:val=""/>
            <m:grow/>
          </m:dPr>
          <m:e>
            <m:r>
              <m:t>w</m:t>
            </m:r>
            <m:r>
              <m:rPr>
                <m:sty m:val="p"/>
              </m:rPr>
              <m:t>,</m:t>
            </m:r>
            <m:sSup>
              <m:e>
                <m:r>
                  <m:t>ρ</m:t>
                </m:r>
              </m:e>
              <m:sup>
                <m:r>
                  <m:rPr>
                    <m:sty m:val="p"/>
                  </m:rPr>
                  <m:t>*</m:t>
                </m:r>
              </m:sup>
            </m:sSup>
          </m:e>
        </m:d>
      </m:oMath>
      <w:r>
        <w:rPr>
          <w:b w:val="0"/>
          <w:i w:val="0"/>
          <w:sz w:val="20"/>
        </w:rPr>
        <w:t xml:space="preserve">. For the pure gyroid </w:t>
      </w:r>
      <m:oMath>
        <m:sSub>
          <m:e>
            <m:r>
              <m:t>L</m:t>
            </m:r>
          </m:e>
          <m:sub>
            <m:r>
              <m:t>m</m:t>
            </m:r>
            <m:r>
              <m:t>i</m:t>
            </m:r>
            <m:r>
              <m:t>n</m:t>
            </m:r>
          </m:sub>
        </m:sSub>
      </m:oMath>
      <w:r>
        <w:rPr>
          <w:b w:val="0"/>
          <w:i w:val="0"/>
          <w:sz w:val="20"/>
        </w:rPr>
        <w:t xml:space="preserve"> = 1.46–1.82 mm and for the diamond 1.77–2.16 mm, so almost the whole design box (L = 2–6 mm) is feasible. Blends behave differently: for 0 &lt; w &lt; 1 the minimum wall drops to 0.04–0.1 L at some densities because the blended level set develops pinch-point necks, and </w:t>
      </w:r>
      <m:oMath>
        <m:sSub>
          <m:e>
            <m:r>
              <m:t>L</m:t>
            </m:r>
          </m:e>
          <m:sub>
            <m:r>
              <m:t>m</m:t>
            </m:r>
            <m:r>
              <m:t>i</m:t>
            </m:r>
            <m:r>
              <m:t>n</m:t>
            </m:r>
          </m:sub>
        </m:sSub>
      </m:oMath>
      <w:r>
        <w:rPr>
          <w:b w:val="0"/>
          <w:i w:val="0"/>
          <w:sz w:val="20"/>
        </w:rPr>
        <w:t xml:space="preserve"> exceeds 6 mm on narrow "valleys" in the </w:t>
      </w:r>
      <m:oMath>
        <m:d>
          <m:dPr>
            <m:begChr m:val="("/>
            <m:endChr m:val=")"/>
            <m:sepChr m:val=""/>
            <m:grow/>
          </m:dPr>
          <m:e>
            <m:r>
              <m:t>w</m:t>
            </m:r>
            <m:r>
              <m:rPr>
                <m:sty m:val="p"/>
              </m:rPr>
              <m:t>,</m:t>
            </m:r>
            <m:sSup>
              <m:e>
                <m:r>
                  <m:t>ρ</m:t>
                </m:r>
              </m:e>
              <m:sup>
                <m:r>
                  <m:rPr>
                    <m:sty m:val="p"/>
                  </m:rPr>
                  <m:t>*</m:t>
                </m:r>
              </m:sup>
            </m:sSup>
          </m:e>
        </m:d>
      </m:oMath>
      <w:r>
        <w:rPr>
          <w:b w:val="0"/>
          <w:i w:val="0"/>
          <w:sz w:val="20"/>
        </w:rPr>
        <w:t xml:space="preserve"> plane. Pointwise linear blending of two TPMS is therefore not a smooth morphological interpolation, a finding that shapes the optimization in Section 5.4.</w:t>
      </w:r>
    </w:p>
    <w:p>
      <w:pPr>
        <w:keepNext/>
        <w:spacing w:before="140" w:after="70"/>
        <w:outlineLvl w:val="1"/>
      </w:pPr>
      <w:r>
        <w:rPr>
          <w:b/>
          <w:i w:val="0"/>
          <w:sz w:val="20"/>
        </w:rPr>
        <w:t>4.2. Periodic cell problems</w:t>
      </w:r>
    </w:p>
    <w:p>
      <w:pPr>
        <w:spacing w:before="0" w:after="80" w:line="360" w:lineRule="auto"/>
        <w:ind w:firstLine="0"/>
        <w:jc w:val="both"/>
      </w:pPr>
      <w:r>
        <w:rPr>
          <w:b w:val="0"/>
          <w:i w:val="0"/>
          <w:sz w:val="20"/>
        </w:rPr>
        <w:t>Three cell problems give the bulk closures. All are solved on the same binary voxel cell (true = solid) with periodic boundary conditions, and each solver computes its effective tensor in two independent ways (volume-averaged flux and energy) as a built-in consistency check.</w:t>
      </w:r>
    </w:p>
    <w:p>
      <w:pPr>
        <w:spacing w:before="0" w:after="80" w:line="360" w:lineRule="auto"/>
        <w:ind w:firstLine="255"/>
        <w:jc w:val="both"/>
      </w:pPr>
      <w:r>
        <w:rPr>
          <w:b/>
          <w:i w:val="0"/>
          <w:sz w:val="20"/>
        </w:rPr>
        <w:t>Conduction.</w:t>
      </w:r>
      <w:r>
        <w:rPr>
          <w:b w:val="0"/>
          <w:i w:val="0"/>
          <w:sz w:val="20"/>
        </w:rPr>
        <w:t xml:space="preserve"> For each unit macroscopic gradient </w:t>
      </w:r>
      <m:oMath>
        <m:sSub>
          <m:e>
            <m:r>
              <m:rPr>
                <m:sty m:val="b"/>
              </m:rPr>
              <m:t>e</m:t>
            </m:r>
          </m:e>
          <m:sub>
            <m:r>
              <m:t>j</m:t>
            </m:r>
          </m:sub>
        </m:sSub>
      </m:oMath>
      <w:r>
        <w:rPr>
          <w:b w:val="0"/>
          <w:i w:val="0"/>
          <w:sz w:val="20"/>
        </w:rPr>
        <w:t xml:space="preserve">, the periodic temperature fluctuation </w:t>
      </w:r>
      <m:oMath>
        <m:sSub>
          <m:e>
            <m:r>
              <m:t>ϑ</m:t>
            </m:r>
          </m:e>
          <m:sub>
            <m:r>
              <m:t>j</m:t>
            </m:r>
          </m:sub>
        </m:sSub>
      </m:oMath>
      <w:r>
        <w:rPr>
          <w:b w:val="0"/>
          <w:i w:val="0"/>
          <w:sz w:val="20"/>
        </w:rPr>
        <w:t xml:space="preserve"> solves</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r>
                        <m:rPr>
                          <m:sty m:val="p"/>
                        </m:rPr>
                        <m:t>∇</m:t>
                      </m:r>
                      <m:r>
                        <m:rPr>
                          <m:sty m:val="p"/>
                        </m:rPr>
                        <m:t>⋅</m:t>
                      </m:r>
                      <m:d>
                        <m:dPr>
                          <m:begChr m:val="["/>
                          <m:endChr m:val="]"/>
                          <m:sepChr m:val=""/>
                          <m:grow/>
                        </m:dPr>
                        <m:e>
                          <m:r>
                            <m:t>k</m:t>
                          </m:r>
                          <m:d>
                            <m:dPr>
                              <m:begChr m:val="("/>
                              <m:endChr m:val=")"/>
                              <m:sepChr m:val=""/>
                              <m:grow/>
                            </m:dPr>
                            <m:e>
                              <m:r>
                                <m:rPr>
                                  <m:sty m:val="b"/>
                                </m:rPr>
                                <m:t>x</m:t>
                              </m:r>
                            </m:e>
                          </m:d>
                          <m:d>
                            <m:dPr>
                              <m:begChr m:val="("/>
                              <m:endChr m:val=")"/>
                              <m:sepChr m:val=""/>
                              <m:grow/>
                            </m:dPr>
                            <m:e>
                              <m:r>
                                <m:rPr>
                                  <m:sty m:val="p"/>
                                </m:rPr>
                                <m:t>∇</m:t>
                              </m:r>
                              <m:sSub>
                                <m:e>
                                  <m:r>
                                    <m:t>ϑ</m:t>
                                  </m:r>
                                </m:e>
                                <m:sub>
                                  <m:r>
                                    <m:t>j</m:t>
                                  </m:r>
                                </m:sub>
                              </m:sSub>
                              <m:r>
                                <m:rPr>
                                  <m:sty m:val="p"/>
                                </m:rPr>
                                <m:t>+</m:t>
                              </m:r>
                              <m:sSub>
                                <m:e>
                                  <m:r>
                                    <m:rPr>
                                      <m:sty m:val="b"/>
                                    </m:rPr>
                                    <m:t>e</m:t>
                                  </m:r>
                                </m:e>
                                <m:sub>
                                  <m:r>
                                    <m:t>j</m:t>
                                  </m:r>
                                </m:sub>
                              </m:sSub>
                            </m:e>
                          </m:d>
                        </m:e>
                      </m:d>
                      <m:r>
                        <m:rPr>
                          <m:sty m:val="p"/>
                        </m:rPr>
                        <m:t>=</m:t>
                      </m:r>
                      <m:r>
                        <m:t>0</m:t>
                      </m:r>
                      <m:r>
                        <m:rPr>
                          <m:sty m:val="p"/>
                        </m:rPr>
                        <m:t>,</m:t>
                      </m:r>
                    </m:e>
                  </m:mr>
                  <m:mr>
                    <m:e/>
                    <m:e>
                      <m:sSub>
                        <m:e>
                          <m:r>
                            <m:t>k</m:t>
                          </m:r>
                        </m:e>
                        <m:sub>
                          <m:r>
                            <m:t>e</m:t>
                          </m:r>
                          <m:r>
                            <m:t>f</m:t>
                          </m:r>
                          <m:r>
                            <m:t>f</m:t>
                          </m:r>
                        </m:sub>
                      </m:sSub>
                      <m:r>
                        <m:t> </m:t>
                      </m:r>
                      <m:sSub>
                        <m:e>
                          <m:r>
                            <m:rPr>
                              <m:sty m:val="b"/>
                            </m:rPr>
                            <m:t>e</m:t>
                          </m:r>
                        </m:e>
                        <m:sub>
                          <m:r>
                            <m:t>j</m:t>
                          </m:r>
                        </m:sub>
                      </m:sSub>
                      <m:r>
                        <m:rPr>
                          <m:sty m:val="p"/>
                        </m:rPr>
                        <m:t>=</m:t>
                      </m:r>
                      <m:d>
                        <m:dPr>
                          <m:begChr m:val="⟨"/>
                          <m:endChr m:val="⟩"/>
                          <m:sepChr m:val=""/>
                          <m:grow/>
                        </m:dPr>
                        <m:e>
                          <m:r>
                            <m:t>k</m:t>
                          </m:r>
                          <m:d>
                            <m:dPr>
                              <m:begChr m:val="("/>
                              <m:endChr m:val=")"/>
                              <m:sepChr m:val=""/>
                              <m:grow/>
                            </m:dPr>
                            <m:e>
                              <m:r>
                                <m:rPr>
                                  <m:sty m:val="b"/>
                                </m:rPr>
                                <m:t>x</m:t>
                              </m:r>
                            </m:e>
                          </m:d>
                          <m:d>
                            <m:dPr>
                              <m:begChr m:val="("/>
                              <m:endChr m:val=")"/>
                              <m:sepChr m:val=""/>
                              <m:grow/>
                            </m:dPr>
                            <m:e>
                              <m:r>
                                <m:rPr>
                                  <m:sty m:val="p"/>
                                </m:rPr>
                                <m:t>∇</m:t>
                              </m:r>
                              <m:sSub>
                                <m:e>
                                  <m:r>
                                    <m:t>ϑ</m:t>
                                  </m:r>
                                </m:e>
                                <m:sub>
                                  <m:r>
                                    <m:t>j</m:t>
                                  </m:r>
                                </m:sub>
                              </m:sSub>
                              <m:r>
                                <m:rPr>
                                  <m:sty m:val="p"/>
                                </m:rPr>
                                <m:t>+</m:t>
                              </m:r>
                              <m:sSub>
                                <m:e>
                                  <m:r>
                                    <m:rPr>
                                      <m:sty m:val="b"/>
                                    </m:rPr>
                                    <m:t>e</m:t>
                                  </m:r>
                                </m:e>
                                <m:sub>
                                  <m:r>
                                    <m:t>j</m:t>
                                  </m:r>
                                </m:sub>
                              </m:sSub>
                            </m:e>
                          </m:d>
                        </m:e>
                      </m:d>
                    </m:e>
                  </m:mr>
                </m:m>
              </m:oMath>
            </m:oMathPara>
          </w:p>
        </w:tc>
        <w:tc>
          <w:tcPr>
            <w:tcW w:type="dxa" w:w="620"/>
            <w:tcMar>
              <w:top w:w="20" w:type="dxa"/>
              <w:left w:w="0" w:type="dxa"/>
              <w:bottom w:w="20" w:type="dxa"/>
              <w:right w:w="0" w:type="dxa"/>
            </w:tcMar>
            <w:vAlign w:val="center"/>
          </w:tcPr>
          <w:p>
            <w:pPr>
              <w:spacing w:before="40" w:after="40"/>
              <w:jc w:val="right"/>
            </w:pPr>
            <w:r>
              <w:rPr>
                <w:sz w:val="20"/>
              </w:rPr>
              <w:t>(3)</w:t>
            </w:r>
          </w:p>
        </w:tc>
      </w:tr>
    </w:tbl>
    <w:p>
      <w:pPr>
        <w:spacing w:before="0" w:after="0"/>
      </w:pPr>
      <w:r>
        <w:rPr>
          <w:sz w:val="4"/>
        </w:rPr>
      </w:r>
    </w:p>
    <w:p>
      <w:pPr>
        <w:spacing w:before="0" w:after="80" w:line="360" w:lineRule="auto"/>
        <w:ind w:firstLine="0"/>
        <w:jc w:val="both"/>
      </w:pPr>
      <w:r>
        <w:rPr>
          <w:b w:val="0"/>
          <w:i w:val="0"/>
          <w:sz w:val="20"/>
        </w:rPr>
        <w:t xml:space="preserve">with </w:t>
      </w:r>
      <m:oMath>
        <m:r>
          <m:t>k</m:t>
        </m:r>
        <m:r>
          <m:rPr>
            <m:sty m:val="p"/>
          </m:rPr>
          <m:t>=</m:t>
        </m:r>
        <m:sSub>
          <m:e>
            <m:r>
              <m:t>k</m:t>
            </m:r>
          </m:e>
          <m:sub>
            <m:r>
              <m:t>s</m:t>
            </m:r>
          </m:sub>
        </m:sSub>
      </m:oMath>
      <w:r>
        <w:rPr>
          <w:b w:val="0"/>
          <w:i w:val="0"/>
          <w:sz w:val="20"/>
        </w:rPr>
        <w:t xml:space="preserve"> = 130 W m</w:t>
      </w:r>
      <m:oMath>
        <m:sSup>
          <m:e>
            <m:r>
              <m:t>​</m:t>
            </m:r>
          </m:e>
          <m:sup>
            <m:r>
              <m:rPr>
                <m:sty m:val="p"/>
              </m:rPr>
              <m:t>−</m:t>
            </m:r>
            <m:r>
              <m:t>1</m:t>
            </m:r>
          </m:sup>
        </m:sSup>
      </m:oMath>
      <w:r>
        <w:rPr>
          <w:b w:val="0"/>
          <w:i w:val="0"/>
          <w:sz w:val="20"/>
        </w:rPr>
        <w:t xml:space="preserve"> K</w:t>
      </w:r>
      <m:oMath>
        <m:sSup>
          <m:e>
            <m:r>
              <m:t>​</m:t>
            </m:r>
          </m:e>
          <m:sup>
            <m:r>
              <m:rPr>
                <m:sty m:val="p"/>
              </m:rPr>
              <m:t>−</m:t>
            </m:r>
            <m:r>
              <m:t>1</m:t>
            </m:r>
          </m:sup>
        </m:sSup>
      </m:oMath>
      <w:r>
        <w:rPr>
          <w:b w:val="0"/>
          <w:i w:val="0"/>
          <w:sz w:val="20"/>
        </w:rPr>
        <w:t xml:space="preserve"> in the solid and </w:t>
      </w:r>
      <m:oMath>
        <m:r>
          <m:t>k</m:t>
        </m:r>
        <m:r>
          <m:rPr>
            <m:sty m:val="p"/>
          </m:rPr>
          <m:t>=</m:t>
        </m:r>
        <m:sSub>
          <m:e>
            <m:r>
              <m:t>k</m:t>
            </m:r>
          </m:e>
          <m:sub>
            <m:r>
              <m:t>f</m:t>
            </m:r>
          </m:sub>
        </m:sSub>
      </m:oMath>
      <w:r>
        <w:rPr>
          <w:b w:val="0"/>
          <w:i w:val="0"/>
          <w:sz w:val="20"/>
        </w:rPr>
        <w:t xml:space="preserve"> = 0.40 W m</w:t>
      </w:r>
      <m:oMath>
        <m:sSup>
          <m:e>
            <m:r>
              <m:t>​</m:t>
            </m:r>
          </m:e>
          <m:sup>
            <m:r>
              <m:rPr>
                <m:sty m:val="p"/>
              </m:rPr>
              <m:t>−</m:t>
            </m:r>
            <m:r>
              <m:t>1</m:t>
            </m:r>
          </m:sup>
        </m:sSup>
      </m:oMath>
      <w:r>
        <w:rPr>
          <w:b w:val="0"/>
          <w:i w:val="0"/>
          <w:sz w:val="20"/>
        </w:rPr>
        <w:t xml:space="preserve"> K</w:t>
      </w:r>
      <m:oMath>
        <m:sSup>
          <m:e>
            <m:r>
              <m:t>​</m:t>
            </m:r>
          </m:e>
          <m:sup>
            <m:r>
              <m:rPr>
                <m:sty m:val="p"/>
              </m:rPr>
              <m:t>−</m:t>
            </m:r>
            <m:r>
              <m:t>1</m:t>
            </m:r>
          </m:sup>
        </m:sSup>
      </m:oMath>
      <w:r>
        <w:rPr>
          <w:b w:val="0"/>
          <w:i w:val="0"/>
          <w:sz w:val="20"/>
        </w:rPr>
        <w:t xml:space="preserve"> in the coolant. Cell-centred finite volumes with harmonic-mean face conductances and a preconditioned conjugate-gradient solver (relative tolerance 10</w:t>
      </w:r>
      <m:oMath>
        <m:sSup>
          <m:e>
            <m:r>
              <m:t>​</m:t>
            </m:r>
          </m:e>
          <m:sup>
            <m:r>
              <m:rPr>
                <m:sty m:val="p"/>
              </m:rPr>
              <m:t>−</m:t>
            </m:r>
            <m:r>
              <m:t>8</m:t>
            </m:r>
          </m:sup>
        </m:sSup>
      </m:oMath>
      <w:r>
        <w:rPr>
          <w:b w:val="0"/>
          <w:i w:val="0"/>
          <w:sz w:val="20"/>
        </w:rPr>
        <w:t>) are used; the flux and energy forms agree to about 10</w:t>
      </w:r>
      <m:oMath>
        <m:sSup>
          <m:e>
            <m:r>
              <m:t>​</m:t>
            </m:r>
          </m:e>
          <m:sup>
            <m:r>
              <m:rPr>
                <m:sty m:val="p"/>
              </m:rPr>
              <m:t>−</m:t>
            </m:r>
            <m:r>
              <m:t>9</m:t>
            </m:r>
          </m:sup>
        </m:sSup>
      </m:oMath>
      <w:r>
        <w:rPr>
          <w:b w:val="0"/>
          <w:i w:val="0"/>
          <w:sz w:val="20"/>
        </w:rPr>
        <w:t>.</w:t>
      </w:r>
    </w:p>
    <w:p>
      <w:pPr>
        <w:spacing w:before="0" w:after="80" w:line="360" w:lineRule="auto"/>
        <w:ind w:firstLine="255"/>
        <w:jc w:val="both"/>
      </w:pPr>
      <w:r>
        <w:rPr>
          <w:b/>
          <w:i w:val="0"/>
          <w:sz w:val="20"/>
        </w:rPr>
        <w:t>Elasticity.</w:t>
      </w:r>
      <w:r>
        <w:rPr>
          <w:b w:val="0"/>
          <w:i w:val="0"/>
          <w:sz w:val="20"/>
        </w:rPr>
        <w:t xml:space="preserve"> For each of the six unit macroscopic strains </w:t>
      </w:r>
      <m:oMath>
        <m:sSub>
          <m:e>
            <m:r>
              <m:rPr>
                <m:sty m:val="b"/>
              </m:rPr>
              <m:t>E</m:t>
            </m:r>
          </m:e>
          <m:sub>
            <m:r>
              <m:t>j</m:t>
            </m:r>
          </m:sub>
        </m:sSub>
      </m:oMath>
      <w:r>
        <w:rPr>
          <w:b w:val="0"/>
          <w:i w:val="0"/>
          <w:sz w:val="20"/>
        </w:rPr>
        <w:t xml:space="preserve"> (Voigt order, engineering shear), the periodic displacement fluctuation </w:t>
      </w:r>
      <m:oMath>
        <m:sSub>
          <m:e>
            <m:acc>
              <m:accPr>
                <m:chr m:val="̃"/>
              </m:accPr>
              <m:e>
                <m:r>
                  <m:rPr>
                    <m:sty m:val="b"/>
                  </m:rPr>
                  <m:t>u</m:t>
                </m:r>
              </m:e>
            </m:acc>
          </m:e>
          <m:sub>
            <m:r>
              <m:t>j</m:t>
            </m:r>
          </m:sub>
        </m:sSub>
      </m:oMath>
      <w:r>
        <w:rPr>
          <w:b w:val="0"/>
          <w:i w:val="0"/>
          <w:sz w:val="20"/>
        </w:rPr>
        <w:t xml:space="preserve"> solves</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r>
                        <m:rPr>
                          <m:sty m:val="p"/>
                        </m:rPr>
                        <m:t>∇</m:t>
                      </m:r>
                      <m:r>
                        <m:rPr>
                          <m:sty m:val="p"/>
                        </m:rPr>
                        <m:t>⋅</m:t>
                      </m:r>
                      <m:d>
                        <m:dPr>
                          <m:begChr m:val="["/>
                          <m:endChr m:val="]"/>
                          <m:sepChr m:val=""/>
                          <m:grow/>
                        </m:dPr>
                        <m:e>
                          <m:r>
                            <m:rPr>
                              <m:sty m:val="p"/>
                              <m:scr m:val="double-struck"/>
                            </m:rPr>
                            <m:t>C</m:t>
                          </m:r>
                          <m:d>
                            <m:dPr>
                              <m:begChr m:val="("/>
                              <m:endChr m:val=")"/>
                              <m:sepChr m:val=""/>
                              <m:grow/>
                            </m:dPr>
                            <m:e>
                              <m:r>
                                <m:rPr>
                                  <m:sty m:val="b"/>
                                </m:rPr>
                                <m:t>x</m:t>
                              </m:r>
                            </m:e>
                          </m:d>
                          <m:r>
                            <m:rPr>
                              <m:sty m:val="p"/>
                            </m:rPr>
                            <m:t>:</m:t>
                          </m:r>
                          <m:d>
                            <m:dPr>
                              <m:begChr m:val="("/>
                              <m:endChr m:val=")"/>
                              <m:sepChr m:val=""/>
                              <m:grow/>
                            </m:dPr>
                            <m:e>
                              <m:r>
                                <m:rPr>
                                  <m:sty m:val="b"/>
                                </m:rPr>
                                <m:t>ε</m:t>
                              </m:r>
                              <m:d>
                                <m:dPr>
                                  <m:begChr m:val="("/>
                                  <m:endChr m:val=")"/>
                                  <m:sepChr m:val=""/>
                                  <m:grow/>
                                </m:dPr>
                                <m:e>
                                  <m:sSub>
                                    <m:e>
                                      <m:acc>
                                        <m:accPr>
                                          <m:chr m:val="̃"/>
                                        </m:accPr>
                                        <m:e>
                                          <m:r>
                                            <m:rPr>
                                              <m:sty m:val="b"/>
                                            </m:rPr>
                                            <m:t>u</m:t>
                                          </m:r>
                                        </m:e>
                                      </m:acc>
                                    </m:e>
                                    <m:sub>
                                      <m:r>
                                        <m:t>j</m:t>
                                      </m:r>
                                    </m:sub>
                                  </m:sSub>
                                </m:e>
                              </m:d>
                              <m:r>
                                <m:rPr>
                                  <m:sty m:val="p"/>
                                </m:rPr>
                                <m:t>+</m:t>
                              </m:r>
                              <m:sSub>
                                <m:e>
                                  <m:r>
                                    <m:rPr>
                                      <m:sty m:val="b"/>
                                    </m:rPr>
                                    <m:t>E</m:t>
                                  </m:r>
                                </m:e>
                                <m:sub>
                                  <m:r>
                                    <m:t>j</m:t>
                                  </m:r>
                                </m:sub>
                              </m:sSub>
                            </m:e>
                          </m:d>
                        </m:e>
                      </m:d>
                      <m:r>
                        <m:rPr>
                          <m:sty m:val="p"/>
                        </m:rPr>
                        <m:t>=</m:t>
                      </m:r>
                      <m:r>
                        <m:rPr>
                          <m:sty m:val="b"/>
                        </m:rPr>
                        <m:t>0</m:t>
                      </m:r>
                      <m:r>
                        <m:rPr>
                          <m:sty m:val="p"/>
                        </m:rPr>
                        <m:t>,</m:t>
                      </m:r>
                    </m:e>
                  </m:mr>
                  <m:mr>
                    <m:e/>
                    <m:e>
                      <m:sSub>
                        <m:e>
                          <m:r>
                            <m:t>C</m:t>
                          </m:r>
                        </m:e>
                        <m:sub>
                          <m:r>
                            <m:t>e</m:t>
                          </m:r>
                          <m:r>
                            <m:t>f</m:t>
                          </m:r>
                          <m:r>
                            <m:t>f</m:t>
                          </m:r>
                        </m:sub>
                      </m:sSub>
                      <m:r>
                        <m:t> </m:t>
                      </m:r>
                      <m:sSub>
                        <m:e>
                          <m:r>
                            <m:rPr>
                              <m:sty m:val="b"/>
                            </m:rPr>
                            <m:t>E</m:t>
                          </m:r>
                        </m:e>
                        <m:sub>
                          <m:r>
                            <m:t>j</m:t>
                          </m:r>
                        </m:sub>
                      </m:sSub>
                      <m:r>
                        <m:rPr>
                          <m:sty m:val="p"/>
                        </m:rPr>
                        <m:t>=</m:t>
                      </m:r>
                      <m:d>
                        <m:dPr>
                          <m:begChr m:val="⟨"/>
                          <m:endChr m:val="⟩"/>
                          <m:sepChr m:val=""/>
                          <m:grow/>
                        </m:dPr>
                        <m:e>
                          <m:r>
                            <m:rPr>
                              <m:sty m:val="p"/>
                              <m:scr m:val="double-struck"/>
                            </m:rPr>
                            <m:t>C</m:t>
                          </m:r>
                          <m:d>
                            <m:dPr>
                              <m:begChr m:val="("/>
                              <m:endChr m:val=")"/>
                              <m:sepChr m:val=""/>
                              <m:grow/>
                            </m:dPr>
                            <m:e>
                              <m:r>
                                <m:rPr>
                                  <m:sty m:val="b"/>
                                </m:rPr>
                                <m:t>x</m:t>
                              </m:r>
                            </m:e>
                          </m:d>
                          <m:r>
                            <m:rPr>
                              <m:sty m:val="p"/>
                            </m:rPr>
                            <m:t>:</m:t>
                          </m:r>
                          <m:d>
                            <m:dPr>
                              <m:begChr m:val="("/>
                              <m:endChr m:val=")"/>
                              <m:sepChr m:val=""/>
                              <m:grow/>
                            </m:dPr>
                            <m:e>
                              <m:r>
                                <m:rPr>
                                  <m:sty m:val="b"/>
                                </m:rPr>
                                <m:t>ε</m:t>
                              </m:r>
                              <m:d>
                                <m:dPr>
                                  <m:begChr m:val="("/>
                                  <m:endChr m:val=")"/>
                                  <m:sepChr m:val=""/>
                                  <m:grow/>
                                </m:dPr>
                                <m:e>
                                  <m:sSub>
                                    <m:e>
                                      <m:acc>
                                        <m:accPr>
                                          <m:chr m:val="̃"/>
                                        </m:accPr>
                                        <m:e>
                                          <m:r>
                                            <m:rPr>
                                              <m:sty m:val="b"/>
                                            </m:rPr>
                                            <m:t>u</m:t>
                                          </m:r>
                                        </m:e>
                                      </m:acc>
                                    </m:e>
                                    <m:sub>
                                      <m:r>
                                        <m:t>j</m:t>
                                      </m:r>
                                    </m:sub>
                                  </m:sSub>
                                </m:e>
                              </m:d>
                              <m:r>
                                <m:rPr>
                                  <m:sty m:val="p"/>
                                </m:rPr>
                                <m:t>+</m:t>
                              </m:r>
                              <m:sSub>
                                <m:e>
                                  <m:r>
                                    <m:rPr>
                                      <m:sty m:val="b"/>
                                    </m:rPr>
                                    <m:t>E</m:t>
                                  </m:r>
                                </m:e>
                                <m:sub>
                                  <m:r>
                                    <m:t>j</m:t>
                                  </m:r>
                                </m:sub>
                              </m:sSub>
                            </m:e>
                          </m:d>
                        </m:e>
                      </m:d>
                    </m:e>
                  </m:mr>
                </m:m>
              </m:oMath>
            </m:oMathPara>
          </w:p>
        </w:tc>
        <w:tc>
          <w:tcPr>
            <w:tcW w:type="dxa" w:w="620"/>
            <w:tcMar>
              <w:top w:w="20" w:type="dxa"/>
              <w:left w:w="0" w:type="dxa"/>
              <w:bottom w:w="20" w:type="dxa"/>
              <w:right w:w="0" w:type="dxa"/>
            </w:tcMar>
            <w:vAlign w:val="center"/>
          </w:tcPr>
          <w:p>
            <w:pPr>
              <w:spacing w:before="40" w:after="40"/>
              <w:jc w:val="right"/>
            </w:pPr>
            <w:r>
              <w:rPr>
                <w:sz w:val="20"/>
              </w:rPr>
              <w:t>(4)</w:t>
            </w:r>
          </w:p>
        </w:tc>
      </w:tr>
    </w:tbl>
    <w:p>
      <w:pPr>
        <w:spacing w:before="0" w:after="0"/>
      </w:pPr>
      <w:r>
        <w:rPr>
          <w:sz w:val="4"/>
        </w:rPr>
      </w:r>
    </w:p>
    <w:p>
      <w:pPr>
        <w:spacing w:before="0" w:after="80" w:line="360" w:lineRule="auto"/>
        <w:ind w:firstLine="0"/>
        <w:jc w:val="both"/>
      </w:pPr>
      <w:r>
        <w:rPr>
          <w:b w:val="0"/>
          <w:i w:val="0"/>
          <w:sz w:val="20"/>
        </w:rPr>
        <w:t xml:space="preserve">discretized with eight-node trilinear hexahedra on the solid voxels. The void is removed rather than given a small modulus: a soft void with </w:t>
      </w:r>
      <m:oMath>
        <m:sSub>
          <m:e>
            <m:r>
              <m:t>E</m:t>
            </m:r>
          </m:e>
          <m:sub>
            <m:r>
              <m:t>m</m:t>
            </m:r>
            <m:r>
              <m:t>i</m:t>
            </m:r>
            <m:r>
              <m:t>n</m:t>
            </m:r>
          </m:sub>
        </m:sSub>
      </m:oMath>
      <w:r>
        <w:rPr>
          <w:b w:val="0"/>
          <w:i w:val="0"/>
          <w:sz w:val="20"/>
        </w:rPr>
        <w:t xml:space="preserve"> biases </w:t>
      </w:r>
      <m:oMath>
        <m:sSub>
          <m:e>
            <m:r>
              <m:t>C</m:t>
            </m:r>
          </m:e>
          <m:sub>
            <m:r>
              <m:t>e</m:t>
            </m:r>
            <m:r>
              <m:t>f</m:t>
            </m:r>
            <m:r>
              <m:t>f</m:t>
            </m:r>
          </m:sub>
        </m:sSub>
      </m:oMath>
      <w:r>
        <w:rPr>
          <w:b w:val="0"/>
          <w:i w:val="0"/>
          <w:sz w:val="20"/>
        </w:rPr>
        <w:t xml:space="preserve"> by about </w:t>
      </w:r>
      <m:oMath>
        <m:r>
          <m:t>22</m:t>
        </m:r>
        <m:r>
          <m:t> </m:t>
        </m:r>
        <m:sSub>
          <m:e>
            <m:r>
              <m:t>E</m:t>
            </m:r>
          </m:e>
          <m:sub>
            <m:r>
              <m:t>m</m:t>
            </m:r>
            <m:r>
              <m:t>i</m:t>
            </m:r>
            <m:r>
              <m:t>n</m:t>
            </m:r>
          </m:sub>
        </m:sSub>
        <m:r>
          <m:rPr>
            <m:sty m:val="p"/>
          </m:rPr>
          <m:t>/</m:t>
        </m:r>
        <m:sSub>
          <m:e>
            <m:r>
              <m:t>E</m:t>
            </m:r>
          </m:e>
          <m:sub>
            <m:r>
              <m:t>s</m:t>
            </m:r>
          </m:sub>
        </m:sSub>
      </m:oMath>
      <w:r>
        <w:rPr>
          <w:b w:val="0"/>
          <w:i w:val="0"/>
          <w:sz w:val="20"/>
        </w:rPr>
        <w:t xml:space="preserve">, whereas removal is exact and halves the cost. Stress localization is measured by the factor </w:t>
      </w:r>
      <m:oMath>
        <m:sSub>
          <m:e>
            <m:r>
              <m:t>K</m:t>
            </m:r>
          </m:e>
          <m:sub>
            <m:r>
              <m:t>σ</m:t>
            </m:r>
          </m:sub>
        </m:sSub>
        <m:r>
          <m:rPr>
            <m:sty m:val="p"/>
          </m:rPr>
          <m:t>=</m:t>
        </m:r>
        <m:sSub>
          <m:e>
            <m:r>
              <m:t>σ</m:t>
            </m:r>
          </m:e>
          <m:sub>
            <m:r>
              <m:t>v</m:t>
            </m:r>
            <m:r>
              <m:t>m</m:t>
            </m:r>
          </m:sub>
        </m:sSub>
        <m:r>
          <m:rPr>
            <m:sty m:val="p"/>
          </m:rPr>
          <m:t>/</m:t>
        </m:r>
        <m:sSub>
          <m:e>
            <m:r>
              <m:t>Σ</m:t>
            </m:r>
          </m:e>
          <m:sub>
            <m:r>
              <m:t>v</m:t>
            </m:r>
            <m:r>
              <m:t>m</m:t>
            </m:r>
          </m:sub>
        </m:sSub>
      </m:oMath>
      <w:r>
        <w:rPr>
          <w:b w:val="0"/>
          <w:i w:val="0"/>
          <w:sz w:val="20"/>
        </w:rPr>
        <w:t xml:space="preserve"> under unit macroscopic uniaxial and shear stresses. We use its 99th percentile, which is resolution-stable to ±3% from n = 24 upwards; the maximum is a voxel-corner singularity that keeps growing with resolution and is not used.</w:t>
      </w:r>
    </w:p>
    <w:p>
      <w:pPr>
        <w:spacing w:before="0" w:after="80" w:line="360" w:lineRule="auto"/>
        <w:ind w:firstLine="255"/>
        <w:jc w:val="both"/>
      </w:pPr>
      <w:r>
        <w:rPr>
          <w:b/>
          <w:i w:val="0"/>
          <w:sz w:val="20"/>
        </w:rPr>
        <w:t>Stokes permeability.</w:t>
      </w:r>
      <w:r>
        <w:rPr>
          <w:b w:val="0"/>
          <w:i w:val="0"/>
          <w:sz w:val="20"/>
        </w:rPr>
        <w:t xml:space="preserve"> For a unit body force along </w:t>
      </w:r>
      <m:oMath>
        <m:sSub>
          <m:e>
            <m:r>
              <m:rPr>
                <m:sty m:val="b"/>
              </m:rPr>
              <m:t>e</m:t>
            </m:r>
          </m:e>
          <m:sub>
            <m:r>
              <m:t>j</m:t>
            </m:r>
          </m:sub>
        </m:sSub>
      </m:oMath>
      <w:r>
        <w:rPr>
          <w:b w:val="0"/>
          <w:i w:val="0"/>
          <w:sz w:val="20"/>
        </w:rPr>
        <w:t>, the creeping flow in the fluid voxels solves</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r>
                        <m:t>μ</m:t>
                      </m:r>
                      <m:sSup>
                        <m:e>
                          <m:r>
                            <m:rPr>
                              <m:sty m:val="p"/>
                            </m:rPr>
                            <m:t>∇</m:t>
                          </m:r>
                        </m:e>
                        <m:sup>
                          <m:r>
                            <m:t>2</m:t>
                          </m:r>
                        </m:sup>
                      </m:sSup>
                      <m:sSub>
                        <m:e>
                          <m:r>
                            <m:rPr>
                              <m:sty m:val="b"/>
                            </m:rPr>
                            <m:t>u</m:t>
                          </m:r>
                        </m:e>
                        <m:sub>
                          <m:r>
                            <m:t>j</m:t>
                          </m:r>
                        </m:sub>
                      </m:sSub>
                      <m:r>
                        <m:rPr>
                          <m:sty m:val="p"/>
                        </m:rPr>
                        <m:t>−</m:t>
                      </m:r>
                      <m:r>
                        <m:rPr>
                          <m:sty m:val="p"/>
                        </m:rPr>
                        <m:t>∇</m:t>
                      </m:r>
                      <m:sSub>
                        <m:e>
                          <m:r>
                            <m:t>p</m:t>
                          </m:r>
                        </m:e>
                        <m:sub>
                          <m:r>
                            <m:t>j</m:t>
                          </m:r>
                        </m:sub>
                      </m:sSub>
                      <m:r>
                        <m:rPr>
                          <m:sty m:val="p"/>
                        </m:rPr>
                        <m:t>+</m:t>
                      </m:r>
                      <m:sSub>
                        <m:e>
                          <m:r>
                            <m:rPr>
                              <m:sty m:val="b"/>
                            </m:rPr>
                            <m:t>e</m:t>
                          </m:r>
                        </m:e>
                        <m:sub>
                          <m:r>
                            <m:t>j</m:t>
                          </m:r>
                        </m:sub>
                      </m:sSub>
                      <m:r>
                        <m:rPr>
                          <m:sty m:val="p"/>
                        </m:rPr>
                        <m:t>=</m:t>
                      </m:r>
                      <m:r>
                        <m:rPr>
                          <m:sty m:val="b"/>
                        </m:rPr>
                        <m:t>0</m:t>
                      </m:r>
                      <m:r>
                        <m:rPr>
                          <m:sty m:val="p"/>
                        </m:rPr>
                        <m:t>,</m:t>
                      </m:r>
                      <m:r>
                        <m:t> </m:t>
                      </m:r>
                      <m:r>
                        <m:rPr>
                          <m:sty m:val="p"/>
                        </m:rPr>
                        <m:t>∇</m:t>
                      </m:r>
                      <m:r>
                        <m:rPr>
                          <m:sty m:val="p"/>
                        </m:rPr>
                        <m:t>⋅</m:t>
                      </m:r>
                      <m:sSub>
                        <m:e>
                          <m:r>
                            <m:rPr>
                              <m:sty m:val="b"/>
                            </m:rPr>
                            <m:t>u</m:t>
                          </m:r>
                        </m:e>
                        <m:sub>
                          <m:r>
                            <m:t>j</m:t>
                          </m:r>
                        </m:sub>
                      </m:sSub>
                      <m:r>
                        <m:rPr>
                          <m:sty m:val="p"/>
                        </m:rPr>
                        <m:t>=</m:t>
                      </m:r>
                      <m:r>
                        <m:t>0</m:t>
                      </m:r>
                      <m:r>
                        <m:rPr>
                          <m:sty m:val="p"/>
                        </m:rPr>
                        <m:t>,</m:t>
                      </m:r>
                    </m:e>
                  </m:mr>
                  <m:mr>
                    <m:e/>
                    <m:e>
                      <m:sSub>
                        <m:e>
                          <m:r>
                            <m:rPr>
                              <m:sty m:val="b"/>
                            </m:rPr>
                            <m:t>u</m:t>
                          </m:r>
                        </m:e>
                        <m:sub>
                          <m:r>
                            <m:t>j</m:t>
                          </m:r>
                        </m:sub>
                      </m:sSub>
                      <m:r>
                        <m:rPr>
                          <m:sty m:val="p"/>
                        </m:rPr>
                        <m:t>=</m:t>
                      </m:r>
                      <m:r>
                        <m:rPr>
                          <m:sty m:val="b"/>
                        </m:rPr>
                        <m:t>0</m:t>
                      </m:r>
                      <m:r>
                        <m:t> </m:t>
                      </m:r>
                      <m:r>
                        <m:rPr>
                          <m:nor/>
                          <m:sty m:val="p"/>
                        </m:rPr>
                        <m:t>on solid faces</m:t>
                      </m:r>
                      <m:r>
                        <m:rPr>
                          <m:sty m:val="p"/>
                        </m:rPr>
                        <m:t>,</m:t>
                      </m:r>
                      <m:r>
                        <m:t> </m:t>
                      </m:r>
                      <m:r>
                        <m:t>K</m:t>
                      </m:r>
                      <m:r>
                        <m:t> </m:t>
                      </m:r>
                      <m:sSub>
                        <m:e>
                          <m:r>
                            <m:rPr>
                              <m:sty m:val="b"/>
                            </m:rPr>
                            <m:t>e</m:t>
                          </m:r>
                        </m:e>
                        <m:sub>
                          <m:r>
                            <m:t>j</m:t>
                          </m:r>
                        </m:sub>
                      </m:sSub>
                      <m:r>
                        <m:rPr>
                          <m:sty m:val="p"/>
                        </m:rPr>
                        <m:t>=</m:t>
                      </m:r>
                      <m:r>
                        <m:t>μ</m:t>
                      </m:r>
                      <m:d>
                        <m:dPr>
                          <m:begChr m:val="⟨"/>
                          <m:endChr m:val="⟩"/>
                          <m:sepChr m:val=""/>
                          <m:grow/>
                        </m:dPr>
                        <m:e>
                          <m:sSub>
                            <m:e>
                              <m:r>
                                <m:rPr>
                                  <m:sty m:val="b"/>
                                </m:rPr>
                                <m:t>u</m:t>
                              </m:r>
                            </m:e>
                            <m:sub>
                              <m:r>
                                <m:t>j</m:t>
                              </m:r>
                            </m:sub>
                          </m:sSub>
                        </m:e>
                      </m:d>
                    </m:e>
                  </m:mr>
                </m:m>
              </m:oMath>
            </m:oMathPara>
          </w:p>
        </w:tc>
        <w:tc>
          <w:tcPr>
            <w:tcW w:type="dxa" w:w="620"/>
            <w:tcMar>
              <w:top w:w="20" w:type="dxa"/>
              <w:left w:w="0" w:type="dxa"/>
              <w:bottom w:w="20" w:type="dxa"/>
              <w:right w:w="0" w:type="dxa"/>
            </w:tcMar>
            <w:vAlign w:val="center"/>
          </w:tcPr>
          <w:p>
            <w:pPr>
              <w:spacing w:before="40" w:after="40"/>
              <w:jc w:val="right"/>
            </w:pPr>
            <w:r>
              <w:rPr>
                <w:sz w:val="20"/>
              </w:rPr>
              <w:t>(5)</w:t>
            </w:r>
          </w:p>
        </w:tc>
      </w:tr>
    </w:tbl>
    <w:p>
      <w:pPr>
        <w:spacing w:before="0" w:after="0"/>
      </w:pPr>
      <w:r>
        <w:rPr>
          <w:sz w:val="4"/>
        </w:rPr>
      </w:r>
    </w:p>
    <w:p>
      <w:pPr>
        <w:spacing w:before="0" w:after="80" w:line="360" w:lineRule="auto"/>
        <w:ind w:firstLine="0"/>
        <w:jc w:val="both"/>
      </w:pPr>
      <w:r>
        <w:rPr>
          <w:b w:val="0"/>
          <w:i w:val="0"/>
          <w:sz w:val="20"/>
        </w:rPr>
        <w:t xml:space="preserve">with </w:t>
      </w:r>
      <m:oMath>
        <m:r>
          <m:rPr>
            <m:sty m:val="p"/>
          </m:rPr>
          <m:t>⟨</m:t>
        </m:r>
        <m:r>
          <m:rPr>
            <m:sty m:val="p"/>
          </m:rPr>
          <m:t>⋅</m:t>
        </m:r>
        <m:r>
          <m:rPr>
            <m:sty m:val="p"/>
          </m:rPr>
          <m:t>⟩</m:t>
        </m:r>
      </m:oMath>
      <w:r>
        <w:rPr>
          <w:b w:val="0"/>
          <w:i w:val="0"/>
          <w:sz w:val="20"/>
        </w:rPr>
        <w:t xml:space="preserve"> the average over the whole cell, so that </w:t>
      </w:r>
      <m:oMath>
        <m:r>
          <m:t>K</m:t>
        </m:r>
      </m:oMath>
      <w:r>
        <w:rPr>
          <w:b w:val="0"/>
          <w:i w:val="0"/>
          <w:sz w:val="20"/>
        </w:rPr>
        <w:t xml:space="preserve"> is the superficial (Darcy) permeability. A staggered marker-and-cell discretization places the wall exactly on the voxel faces, as in the other two solvers, with mirror ghost velocities for tangential no-slip [34]. The symmetric saddle-point system is solved with MINRES and a block-diagonal preconditioner [35]. We report the symmetrized flux form of </w:t>
      </w:r>
      <m:oMath>
        <m:r>
          <m:t>K</m:t>
        </m:r>
      </m:oMath>
      <w:r>
        <w:rPr>
          <w:b w:val="0"/>
          <w:i w:val="0"/>
          <w:sz w:val="20"/>
        </w:rPr>
        <w:t>, whose error is quadratic in the solver residual, and use the energy form as a check.</w:t>
      </w:r>
    </w:p>
    <w:p>
      <w:pPr>
        <w:spacing w:before="0" w:after="80" w:line="360" w:lineRule="auto"/>
        <w:ind w:firstLine="255"/>
        <w:jc w:val="both"/>
      </w:pPr>
      <w:r>
        <w:rPr>
          <w:b/>
          <w:i w:val="0"/>
          <w:sz w:val="20"/>
        </w:rPr>
        <w:t>Production estimator.</w:t>
      </w:r>
      <w:r>
        <w:rPr>
          <w:b w:val="0"/>
          <w:i w:val="0"/>
          <w:sz w:val="20"/>
        </w:rPr>
        <w:t xml:space="preserve"> The voxel staircase drops edge and corner contacts between solid voxels, so all three quantities converge at about first order in </w:t>
      </w:r>
      <m:oMath>
        <m:r>
          <m:t>1</m:t>
        </m:r>
        <m:r>
          <m:rPr>
            <m:sty m:val="p"/>
          </m:rPr>
          <m:t>/</m:t>
        </m:r>
        <m:r>
          <m:t>n</m:t>
        </m:r>
      </m:oMath>
      <w:r>
        <w:rPr>
          <w:b w:val="0"/>
          <w:i w:val="0"/>
          <w:sz w:val="20"/>
        </w:rPr>
        <w:t xml:space="preserve"> and from below. The conductivity is the most affected (3–17% low on a single n = 32–64 grid, most at low density), the stiffness much less (−1.8 to −4.3% at n = 24 and −1.4 to −2.5% at n = 48), the permeability least (≤ 1.6% at n = 48). We therefore use the two-grid Richardson estimator [36]</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sSub>
                        <m:e>
                          <m:r>
                            <m:t>q</m:t>
                          </m:r>
                        </m:e>
                        <m:sub>
                          <m:r>
                            <m:rPr>
                              <m:sty m:val="p"/>
                            </m:rPr>
                            <m:t>∞</m:t>
                          </m:r>
                        </m:sub>
                      </m:sSub>
                      <m:r>
                        <m:rPr>
                          <m:sty m:val="p"/>
                        </m:rPr>
                        <m:t>≈</m:t>
                      </m:r>
                      <m:f>
                        <m:fPr>
                          <m:type m:val="bar"/>
                        </m:fPr>
                        <m:num>
                          <m:sSub>
                            <m:e>
                              <m:r>
                                <m:t>n</m:t>
                              </m:r>
                            </m:e>
                            <m:sub>
                              <m:r>
                                <m:t>2</m:t>
                              </m:r>
                            </m:sub>
                          </m:sSub>
                          <m:r>
                            <m:t> </m:t>
                          </m:r>
                          <m:r>
                            <m:t>q</m:t>
                          </m:r>
                          <m:d>
                            <m:dPr>
                              <m:begChr m:val="("/>
                              <m:endChr m:val=")"/>
                              <m:sepChr m:val=""/>
                              <m:grow/>
                            </m:dPr>
                            <m:e>
                              <m:sSub>
                                <m:e>
                                  <m:r>
                                    <m:t>n</m:t>
                                  </m:r>
                                </m:e>
                                <m:sub>
                                  <m:r>
                                    <m:t>2</m:t>
                                  </m:r>
                                </m:sub>
                              </m:sSub>
                            </m:e>
                          </m:d>
                          <m:r>
                            <m:rPr>
                              <m:sty m:val="p"/>
                            </m:rPr>
                            <m:t>−</m:t>
                          </m:r>
                          <m:sSub>
                            <m:e>
                              <m:r>
                                <m:t>n</m:t>
                              </m:r>
                            </m:e>
                            <m:sub>
                              <m:r>
                                <m:t>1</m:t>
                              </m:r>
                            </m:sub>
                          </m:sSub>
                          <m:r>
                            <m:t> </m:t>
                          </m:r>
                          <m:r>
                            <m:t>q</m:t>
                          </m:r>
                          <m:d>
                            <m:dPr>
                              <m:begChr m:val="("/>
                              <m:endChr m:val=")"/>
                              <m:sepChr m:val=""/>
                              <m:grow/>
                            </m:dPr>
                            <m:e>
                              <m:sSub>
                                <m:e>
                                  <m:r>
                                    <m:t>n</m:t>
                                  </m:r>
                                </m:e>
                                <m:sub>
                                  <m:r>
                                    <m:t>1</m:t>
                                  </m:r>
                                </m:sub>
                              </m:sSub>
                            </m:e>
                          </m:d>
                        </m:num>
                        <m:den>
                          <m:sSub>
                            <m:e>
                              <m:r>
                                <m:t>n</m:t>
                              </m:r>
                            </m:e>
                            <m:sub>
                              <m:r>
                                <m:t>2</m:t>
                              </m:r>
                            </m:sub>
                          </m:sSub>
                          <m:r>
                            <m:rPr>
                              <m:sty m:val="p"/>
                            </m:rPr>
                            <m:t>−</m:t>
                          </m:r>
                          <m:sSub>
                            <m:e>
                              <m:r>
                                <m:t>n</m:t>
                              </m:r>
                            </m:e>
                            <m:sub>
                              <m:r>
                                <m:t>1</m:t>
                              </m:r>
                            </m:sub>
                          </m:sSub>
                        </m:den>
                      </m:f>
                      <m:r>
                        <m:rPr>
                          <m:sty m:val="p"/>
                        </m:rPr>
                        <m:t>,</m:t>
                      </m:r>
                    </m:e>
                  </m:mr>
                  <m:mr>
                    <m:e/>
                    <m:e>
                      <m:d>
                        <m:dPr>
                          <m:begChr m:val="("/>
                          <m:endChr m:val=")"/>
                          <m:sepChr m:val=""/>
                          <m:grow/>
                        </m:dPr>
                        <m:e>
                          <m:sSub>
                            <m:e>
                              <m:r>
                                <m:t>n</m:t>
                              </m:r>
                            </m:e>
                            <m:sub>
                              <m:r>
                                <m:t>1</m:t>
                              </m:r>
                            </m:sub>
                          </m:sSub>
                          <m:r>
                            <m:rPr>
                              <m:sty m:val="p"/>
                            </m:rPr>
                            <m:t>,</m:t>
                          </m:r>
                          <m:sSub>
                            <m:e>
                              <m:r>
                                <m:t>n</m:t>
                              </m:r>
                            </m:e>
                            <m:sub>
                              <m:r>
                                <m:t>2</m:t>
                              </m:r>
                            </m:sub>
                          </m:sSub>
                        </m:e>
                      </m:d>
                      <m:r>
                        <m:rPr>
                          <m:sty m:val="p"/>
                        </m:rPr>
                        <m:t>=</m:t>
                      </m:r>
                      <m:d>
                        <m:dPr>
                          <m:begChr m:val="("/>
                          <m:endChr m:val=")"/>
                          <m:sepChr m:val=""/>
                          <m:grow/>
                        </m:dPr>
                        <m:e>
                          <m:r>
                            <m:t>32</m:t>
                          </m:r>
                          <m:r>
                            <m:rPr>
                              <m:sty m:val="p"/>
                            </m:rPr>
                            <m:t>,</m:t>
                          </m:r>
                          <m:r>
                            <m:t>64</m:t>
                          </m:r>
                        </m:e>
                      </m:d>
                    </m:e>
                  </m:mr>
                </m:m>
              </m:oMath>
            </m:oMathPara>
          </w:p>
        </w:tc>
        <w:tc>
          <w:tcPr>
            <w:tcW w:type="dxa" w:w="620"/>
            <w:tcMar>
              <w:top w:w="20" w:type="dxa"/>
              <w:left w:w="0" w:type="dxa"/>
              <w:bottom w:w="20" w:type="dxa"/>
              <w:right w:w="0" w:type="dxa"/>
            </w:tcMar>
            <w:vAlign w:val="center"/>
          </w:tcPr>
          <w:p>
            <w:pPr>
              <w:spacing w:before="40" w:after="40"/>
              <w:jc w:val="right"/>
            </w:pPr>
            <w:r>
              <w:rPr>
                <w:sz w:val="20"/>
              </w:rPr>
              <w:t>(6)</w:t>
            </w:r>
          </w:p>
        </w:tc>
      </w:tr>
    </w:tbl>
    <w:p>
      <w:pPr>
        <w:spacing w:before="0" w:after="0"/>
      </w:pPr>
      <w:r>
        <w:rPr>
          <w:sz w:val="4"/>
        </w:rPr>
      </w:r>
    </w:p>
    <w:p>
      <w:pPr>
        <w:spacing w:before="0" w:after="80" w:line="360" w:lineRule="auto"/>
        <w:ind w:firstLine="0"/>
        <w:jc w:val="both"/>
      </w:pPr>
      <w:r>
        <w:rPr>
          <w:b w:val="0"/>
          <w:i w:val="0"/>
          <w:sz w:val="20"/>
        </w:rPr>
        <w:t xml:space="preserve">whose error against an extrapolated reference built from four grid offsets at n = 16–64 (and checked against n = 96 solutions) is at most 0.7% for </w:t>
      </w:r>
      <m:oMath>
        <m:sSub>
          <m:e>
            <m:r>
              <m:t>k</m:t>
            </m:r>
          </m:e>
          <m:sub>
            <m:r>
              <m:t>e</m:t>
            </m:r>
            <m:r>
              <m:t>f</m:t>
            </m:r>
            <m:r>
              <m:t>f</m:t>
            </m:r>
          </m:sub>
        </m:sSub>
      </m:oMath>
      <w:r>
        <w:rPr>
          <w:b w:val="0"/>
          <w:i w:val="0"/>
          <w:sz w:val="20"/>
        </w:rPr>
        <w:t xml:space="preserve">, 2.9% for every stiffness constant and 1.0% for </w:t>
      </w:r>
      <m:oMath>
        <m:r>
          <m:t>K</m:t>
        </m:r>
      </m:oMath>
      <w:r>
        <w:rPr>
          <w:b w:val="0"/>
          <w:i w:val="0"/>
          <w:sz w:val="20"/>
        </w:rPr>
        <w:t xml:space="preserve"> over gyroid and diamond at ρ* = 0.2–0.5.</w:t>
      </w:r>
    </w:p>
    <w:p>
      <w:pPr>
        <w:spacing w:before="0" w:after="80" w:line="360" w:lineRule="auto"/>
        <w:ind w:firstLine="255"/>
        <w:jc w:val="both"/>
      </w:pPr>
      <w:r>
        <w:rPr>
          <w:b/>
          <w:i w:val="0"/>
          <w:sz w:val="20"/>
        </w:rPr>
        <w:t>Verification.</w:t>
      </w:r>
      <w:r>
        <w:rPr>
          <w:b w:val="0"/>
          <w:i w:val="0"/>
          <w:sz w:val="20"/>
        </w:rPr>
        <w:t xml:space="preserve"> Table 3 lists the verification cases; all pass. Homogeneous cells and laminates reproduce the exact (harmonic/arithmetic, Backus [37]) tensors to round-off, the conductivities lie inside the Hashin–Shtrikman bounds [38], and the Stokes solver reproduces plane Poiseuille flow exactly (the MAC value </w:t>
      </w:r>
      <m:oMath>
        <m:d>
          <m:dPr>
            <m:begChr m:val="("/>
            <m:endChr m:val=")"/>
            <m:sepChr m:val=""/>
            <m:grow/>
          </m:dPr>
          <m:e>
            <m:sSup>
              <m:e>
                <m:r>
                  <m:t>H</m:t>
                </m:r>
              </m:e>
              <m:sup>
                <m:r>
                  <m:t>2</m:t>
                </m:r>
              </m:sup>
            </m:sSup>
            <m:r>
              <m:rPr>
                <m:sty m:val="p"/>
              </m:rPr>
              <m:t>+</m:t>
            </m:r>
            <m:r>
              <m:t>2</m:t>
            </m:r>
          </m:e>
        </m:d>
        <m:r>
          <m:rPr>
            <m:sty m:val="p"/>
          </m:rPr>
          <m:t>/</m:t>
        </m:r>
        <m:r>
          <m:t>12</m:t>
        </m:r>
      </m:oMath>
      <w:r>
        <w:rPr>
          <w:b w:val="0"/>
          <w:i w:val="0"/>
          <w:sz w:val="20"/>
        </w:rPr>
        <w:t xml:space="preserve">, i.e. a </w:t>
      </w:r>
      <m:oMath>
        <m:r>
          <m:t>2</m:t>
        </m:r>
        <m:r>
          <m:rPr>
            <m:sty m:val="p"/>
          </m:rPr>
          <m:t>/</m:t>
        </m:r>
        <m:sSup>
          <m:e>
            <m:r>
              <m:t>H</m:t>
            </m:r>
          </m:e>
          <m:sup>
            <m:r>
              <m:t>2</m:t>
            </m:r>
          </m:sup>
        </m:sSup>
      </m:oMath>
      <w:r>
        <w:rPr>
          <w:b w:val="0"/>
          <w:i w:val="0"/>
          <w:sz w:val="20"/>
        </w:rPr>
        <w:t xml:space="preserve"> error against the continuum </w:t>
      </w:r>
      <m:oMath>
        <m:sSup>
          <m:e>
            <m:r>
              <m:t>H</m:t>
            </m:r>
          </m:e>
          <m:sup>
            <m:r>
              <m:t>2</m:t>
            </m:r>
          </m:sup>
        </m:sSup>
        <m:r>
          <m:rPr>
            <m:sty m:val="p"/>
          </m:rPr>
          <m:t>/</m:t>
        </m:r>
        <m:r>
          <m:t>12</m:t>
        </m:r>
      </m:oMath>
      <w:r>
        <w:rPr>
          <w:b w:val="0"/>
          <w:i w:val="0"/>
          <w:sz w:val="20"/>
        </w:rPr>
        <w:t>), converges at second order for ducts and lies within 0.3–0.9% of the Zick–Homsy values for simple-cubic sphere arrays at six solid fractions [39] (Fig. 3). As an independent validation, our gyroid permeability at porosities of 0.5 and 0.6 differs from the body-fitted OpenFOAM values of Gajetti et al. [11] by +1.1% and −1.8%, and the diamond values by +0.7% and −0.4%, i.e. agreement within the two-digit precision of their table.</w:t>
      </w:r>
    </w:p>
    <w:p>
      <w:pPr>
        <w:keepNext/>
        <w:spacing w:before="80" w:after="60"/>
        <w:jc w:val="both"/>
      </w:pPr>
      <w:r>
        <w:rPr>
          <w:b/>
          <w:sz w:val="16"/>
        </w:rPr>
        <w:t xml:space="preserve">Table 3. </w:t>
      </w:r>
      <w:r>
        <w:rPr>
          <w:b w:val="0"/>
          <w:i w:val="0"/>
          <w:sz w:val="16"/>
        </w:rPr>
        <w:t>Verification of the periodic cell solvers (all cases pass; details and data in the repository).</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2144"/>
        <w:gridCol w:w="4678"/>
        <w:gridCol w:w="2923"/>
      </w:tblGrid>
      <w:tr>
        <w:trPr>
          <w:cantSplit/>
          <w:tblHeader/>
        </w:trPr>
        <w:tc>
          <w:tcPr>
            <w:tcW w:type="dxa" w:w="214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Solver</w:t>
            </w:r>
          </w:p>
        </w:tc>
        <w:tc>
          <w:tcPr>
            <w:tcW w:type="dxa" w:w="4678"/>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Case</w:t>
            </w:r>
          </w:p>
        </w:tc>
        <w:tc>
          <w:tcPr>
            <w:tcW w:type="dxa" w:w="2923"/>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Result</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Conduction</w:t>
            </w:r>
          </w:p>
        </w:tc>
        <w:tc>
          <w:tcPr>
            <w:tcW w:type="dxa" w:w="4678"/>
            <w:tcMar>
              <w:top w:w="30" w:type="dxa"/>
              <w:left w:w="50" w:type="dxa"/>
              <w:bottom w:w="30" w:type="dxa"/>
              <w:right w:w="50" w:type="dxa"/>
            </w:tcMar>
          </w:tcPr>
          <w:p>
            <w:pPr>
              <w:keepNext/>
              <w:spacing w:before="0" w:after="0"/>
              <w:jc w:val="left"/>
            </w:pPr>
            <w:r>
              <w:rPr>
                <w:b w:val="0"/>
                <w:i w:val="0"/>
                <w:sz w:val="16"/>
              </w:rPr>
              <w:t>homogeneous cells; laminates along x, y, z (contrast 0.1 and 10⁻³; k</w:t>
            </w:r>
            <w:r>
              <w:rPr>
                <w:b w:val="0"/>
                <w:i w:val="0"/>
                <w:sz w:val="16"/>
                <w:vertAlign w:val="subscript"/>
              </w:rPr>
              <w:t>f</w:t>
            </w:r>
            <w:r>
              <w:rPr>
                <w:b w:val="0"/>
                <w:i w:val="0"/>
                <w:sz w:val="16"/>
              </w:rPr>
              <w:t xml:space="preserve"> = 0)</w:t>
            </w:r>
          </w:p>
        </w:tc>
        <w:tc>
          <w:tcPr>
            <w:tcW w:type="dxa" w:w="2923"/>
            <w:tcMar>
              <w:top w:w="30" w:type="dxa"/>
              <w:left w:w="50" w:type="dxa"/>
              <w:bottom w:w="30" w:type="dxa"/>
              <w:right w:w="50" w:type="dxa"/>
            </w:tcMar>
          </w:tcPr>
          <w:p>
            <w:pPr>
              <w:keepNext/>
              <w:spacing w:before="0" w:after="0"/>
              <w:jc w:val="left"/>
            </w:pPr>
            <w:r>
              <w:rPr>
                <w:b w:val="0"/>
                <w:i w:val="0"/>
                <w:sz w:val="16"/>
              </w:rPr>
              <w:t>exact to 10⁻¹³ / 10⁻⁹ (harmonic across, arithmetic along)</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Conduction</w:t>
            </w:r>
          </w:p>
        </w:tc>
        <w:tc>
          <w:tcPr>
            <w:tcW w:type="dxa" w:w="4678"/>
            <w:tcMar>
              <w:top w:w="30" w:type="dxa"/>
              <w:left w:w="50" w:type="dxa"/>
              <w:bottom w:w="30" w:type="dxa"/>
              <w:right w:w="50" w:type="dxa"/>
            </w:tcMar>
          </w:tcPr>
          <w:p>
            <w:pPr>
              <w:keepNext/>
              <w:spacing w:before="0" w:after="0"/>
              <w:jc w:val="left"/>
            </w:pPr>
            <w:r>
              <w:rPr>
                <w:b w:val="0"/>
                <w:i w:val="0"/>
                <w:sz w:val="16"/>
              </w:rPr>
              <w:t>G and D, ρ* = 0.2/0.35/0.5, three contrasts</w:t>
            </w:r>
          </w:p>
        </w:tc>
        <w:tc>
          <w:tcPr>
            <w:tcW w:type="dxa" w:w="2923"/>
            <w:tcMar>
              <w:top w:w="30" w:type="dxa"/>
              <w:left w:w="50" w:type="dxa"/>
              <w:bottom w:w="30" w:type="dxa"/>
              <w:right w:w="50" w:type="dxa"/>
            </w:tcMar>
          </w:tcPr>
          <w:p>
            <w:pPr>
              <w:keepNext/>
              <w:spacing w:before="0" w:after="0"/>
              <w:jc w:val="left"/>
            </w:pPr>
            <w:r>
              <w:rPr>
                <w:b w:val="0"/>
                <w:i w:val="0"/>
                <w:sz w:val="16"/>
              </w:rPr>
              <w:t>inside Hashin–Shtrikman bounds; isotropic to 2 × 10⁻⁴</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Conduction</w:t>
            </w:r>
          </w:p>
        </w:tc>
        <w:tc>
          <w:tcPr>
            <w:tcW w:type="dxa" w:w="4678"/>
            <w:tcMar>
              <w:top w:w="30" w:type="dxa"/>
              <w:left w:w="50" w:type="dxa"/>
              <w:bottom w:w="30" w:type="dxa"/>
              <w:right w:w="50" w:type="dxa"/>
            </w:tcMar>
          </w:tcPr>
          <w:p>
            <w:pPr>
              <w:keepNext/>
              <w:spacing w:before="0" w:after="0"/>
              <w:jc w:val="left"/>
            </w:pPr>
            <w:r>
              <w:rPr>
                <w:b w:val="0"/>
                <w:i w:val="0"/>
                <w:sz w:val="16"/>
              </w:rPr>
              <w:t>simple-cubic spheres vs Rayleigh [40]</w:t>
            </w:r>
          </w:p>
        </w:tc>
        <w:tc>
          <w:tcPr>
            <w:tcW w:type="dxa" w:w="2923"/>
            <w:tcMar>
              <w:top w:w="30" w:type="dxa"/>
              <w:left w:w="50" w:type="dxa"/>
              <w:bottom w:w="30" w:type="dxa"/>
              <w:right w:w="50" w:type="dxa"/>
            </w:tcMar>
          </w:tcPr>
          <w:p>
            <w:pPr>
              <w:keepNext/>
              <w:spacing w:before="0" w:after="0"/>
              <w:jc w:val="left"/>
            </w:pPr>
            <w:r>
              <w:rPr>
                <w:b w:val="0"/>
                <w:i w:val="0"/>
                <w:sz w:val="16"/>
              </w:rPr>
              <w:t>&lt; 1% at n = 48 (conducting spheres)</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Elasticity</w:t>
            </w:r>
          </w:p>
        </w:tc>
        <w:tc>
          <w:tcPr>
            <w:tcW w:type="dxa" w:w="4678"/>
            <w:tcMar>
              <w:top w:w="30" w:type="dxa"/>
              <w:left w:w="50" w:type="dxa"/>
              <w:bottom w:w="30" w:type="dxa"/>
              <w:right w:w="50" w:type="dxa"/>
            </w:tcMar>
          </w:tcPr>
          <w:p>
            <w:pPr>
              <w:keepNext/>
              <w:spacing w:before="0" w:after="0"/>
              <w:jc w:val="left"/>
            </w:pPr>
            <w:r>
              <w:rPr>
                <w:b w:val="0"/>
                <w:i w:val="0"/>
                <w:sz w:val="16"/>
              </w:rPr>
              <w:t>element patch test, rigid modes; laminates vs Backus</w:t>
            </w:r>
          </w:p>
        </w:tc>
        <w:tc>
          <w:tcPr>
            <w:tcW w:type="dxa" w:w="2923"/>
            <w:tcMar>
              <w:top w:w="30" w:type="dxa"/>
              <w:left w:w="50" w:type="dxa"/>
              <w:bottom w:w="30" w:type="dxa"/>
              <w:right w:w="50" w:type="dxa"/>
            </w:tcMar>
          </w:tcPr>
          <w:p>
            <w:pPr>
              <w:keepNext/>
              <w:spacing w:before="0" w:after="0"/>
              <w:jc w:val="left"/>
            </w:pPr>
            <w:r>
              <w:rPr>
                <w:b w:val="0"/>
                <w:i w:val="0"/>
                <w:sz w:val="16"/>
              </w:rPr>
              <w:t>exact (10⁻¹⁴; 10⁻⁹)</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Elasticity</w:t>
            </w:r>
          </w:p>
        </w:tc>
        <w:tc>
          <w:tcPr>
            <w:tcW w:type="dxa" w:w="4678"/>
            <w:tcMar>
              <w:top w:w="30" w:type="dxa"/>
              <w:left w:w="50" w:type="dxa"/>
              <w:bottom w:w="30" w:type="dxa"/>
              <w:right w:w="50" w:type="dxa"/>
            </w:tcMar>
          </w:tcPr>
          <w:p>
            <w:pPr>
              <w:keepNext/>
              <w:spacing w:before="0" w:after="0"/>
              <w:jc w:val="left"/>
            </w:pPr>
            <w:r>
              <w:rPr>
                <w:b w:val="0"/>
                <w:i w:val="0"/>
                <w:sz w:val="16"/>
              </w:rPr>
              <w:t>cubic symmetry of G, D; trigonal symmetry of the blend</w:t>
            </w:r>
          </w:p>
        </w:tc>
        <w:tc>
          <w:tcPr>
            <w:tcW w:type="dxa" w:w="2923"/>
            <w:tcMar>
              <w:top w:w="30" w:type="dxa"/>
              <w:left w:w="50" w:type="dxa"/>
              <w:bottom w:w="30" w:type="dxa"/>
              <w:right w:w="50" w:type="dxa"/>
            </w:tcMar>
          </w:tcPr>
          <w:p>
            <w:pPr>
              <w:keepNext/>
              <w:spacing w:before="0" w:after="0"/>
              <w:jc w:val="left"/>
            </w:pPr>
            <w:r>
              <w:rPr>
                <w:b w:val="0"/>
                <w:i w:val="0"/>
                <w:sz w:val="16"/>
              </w:rPr>
              <w:t>deviation &lt; 5 × 10⁻³; blend [111] axis confirmed</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Elasticity</w:t>
            </w:r>
          </w:p>
        </w:tc>
        <w:tc>
          <w:tcPr>
            <w:tcW w:type="dxa" w:w="4678"/>
            <w:tcMar>
              <w:top w:w="30" w:type="dxa"/>
              <w:left w:w="50" w:type="dxa"/>
              <w:bottom w:w="30" w:type="dxa"/>
              <w:right w:w="50" w:type="dxa"/>
            </w:tcMar>
          </w:tcPr>
          <w:p>
            <w:pPr>
              <w:keepNext/>
              <w:spacing w:before="0" w:after="0"/>
              <w:jc w:val="left"/>
            </w:pPr>
            <w:r>
              <w:rPr>
                <w:b w:val="0"/>
                <w:i w:val="0"/>
                <w:sz w:val="16"/>
              </w:rPr>
              <w:t>soft-void limit; floating islands and hinged voxels</w:t>
            </w:r>
          </w:p>
        </w:tc>
        <w:tc>
          <w:tcPr>
            <w:tcW w:type="dxa" w:w="2923"/>
            <w:tcMar>
              <w:top w:w="30" w:type="dxa"/>
              <w:left w:w="50" w:type="dxa"/>
              <w:bottom w:w="30" w:type="dxa"/>
              <w:right w:w="50" w:type="dxa"/>
            </w:tcMar>
          </w:tcPr>
          <w:p>
            <w:pPr>
              <w:keepNext/>
              <w:spacing w:before="0" w:after="0"/>
              <w:jc w:val="left"/>
            </w:pPr>
            <w:r>
              <w:rPr>
                <w:b w:val="0"/>
                <w:i w:val="0"/>
                <w:sz w:val="16"/>
              </w:rPr>
              <w:t>linear in E</w:t>
            </w:r>
            <w:r>
              <w:rPr>
                <w:b w:val="0"/>
                <w:i w:val="0"/>
                <w:sz w:val="16"/>
                <w:vertAlign w:val="subscript"/>
              </w:rPr>
              <w:t>min</w:t>
            </w:r>
            <w:r>
              <w:rPr>
                <w:b w:val="0"/>
                <w:i w:val="0"/>
                <w:sz w:val="16"/>
              </w:rPr>
              <w:t>; add exactly nothing</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Stokes</w:t>
            </w:r>
          </w:p>
        </w:tc>
        <w:tc>
          <w:tcPr>
            <w:tcW w:type="dxa" w:w="4678"/>
            <w:tcMar>
              <w:top w:w="30" w:type="dxa"/>
              <w:left w:w="50" w:type="dxa"/>
              <w:bottom w:w="30" w:type="dxa"/>
              <w:right w:w="50" w:type="dxa"/>
            </w:tcMar>
          </w:tcPr>
          <w:p>
            <w:pPr>
              <w:keepNext/>
              <w:spacing w:before="0" w:after="0"/>
              <w:jc w:val="left"/>
            </w:pPr>
            <w:r>
              <w:rPr>
                <w:b w:val="0"/>
                <w:i w:val="0"/>
                <w:sz w:val="16"/>
              </w:rPr>
              <w:t>plane Poiseuille, H = 1–64 voxels</w:t>
            </w:r>
          </w:p>
        </w:tc>
        <w:tc>
          <w:tcPr>
            <w:tcW w:type="dxa" w:w="2923"/>
            <w:tcMar>
              <w:top w:w="30" w:type="dxa"/>
              <w:left w:w="50" w:type="dxa"/>
              <w:bottom w:w="30" w:type="dxa"/>
              <w:right w:w="50" w:type="dxa"/>
            </w:tcMar>
          </w:tcPr>
          <w:p>
            <w:pPr>
              <w:keepNext/>
              <w:spacing w:before="0" w:after="0"/>
              <w:jc w:val="left"/>
            </w:pPr>
            <w:r>
              <w:rPr>
                <w:b w:val="0"/>
                <w:i w:val="0"/>
                <w:sz w:val="16"/>
              </w:rPr>
              <w:t>K = (H² + 2)/12 exactly; order 2.000 vs H²/12</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Stokes</w:t>
            </w:r>
          </w:p>
        </w:tc>
        <w:tc>
          <w:tcPr>
            <w:tcW w:type="dxa" w:w="4678"/>
            <w:tcMar>
              <w:top w:w="30" w:type="dxa"/>
              <w:left w:w="50" w:type="dxa"/>
              <w:bottom w:w="30" w:type="dxa"/>
              <w:right w:w="50" w:type="dxa"/>
            </w:tcMar>
          </w:tcPr>
          <w:p>
            <w:pPr>
              <w:keepNext/>
              <w:spacing w:before="0" w:after="0"/>
              <w:jc w:val="left"/>
            </w:pPr>
            <w:r>
              <w:rPr>
                <w:b w:val="0"/>
                <w:i w:val="0"/>
                <w:sz w:val="16"/>
              </w:rPr>
              <w:t>square and 2:1 ducts vs series solution [41]</w:t>
            </w:r>
          </w:p>
        </w:tc>
        <w:tc>
          <w:tcPr>
            <w:tcW w:type="dxa" w:w="2923"/>
            <w:tcMar>
              <w:top w:w="30" w:type="dxa"/>
              <w:left w:w="50" w:type="dxa"/>
              <w:bottom w:w="30" w:type="dxa"/>
              <w:right w:w="50" w:type="dxa"/>
            </w:tcMar>
          </w:tcPr>
          <w:p>
            <w:pPr>
              <w:keepNext/>
              <w:spacing w:before="0" w:after="0"/>
              <w:jc w:val="left"/>
            </w:pPr>
            <w:r>
              <w:rPr>
                <w:b w:val="0"/>
                <w:i w:val="0"/>
                <w:sz w:val="16"/>
              </w:rPr>
              <w:t>+1.5% / +0.38% at 16 / 32 voxels; order 2.0</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Stokes</w:t>
            </w:r>
          </w:p>
        </w:tc>
        <w:tc>
          <w:tcPr>
            <w:tcW w:type="dxa" w:w="4678"/>
            <w:tcMar>
              <w:top w:w="30" w:type="dxa"/>
              <w:left w:w="50" w:type="dxa"/>
              <w:bottom w:w="30" w:type="dxa"/>
              <w:right w:w="50" w:type="dxa"/>
            </w:tcMar>
          </w:tcPr>
          <w:p>
            <w:pPr>
              <w:keepNext/>
              <w:spacing w:before="0" w:after="0"/>
              <w:jc w:val="left"/>
            </w:pPr>
            <w:r>
              <w:rPr>
                <w:b w:val="0"/>
                <w:i w:val="0"/>
                <w:sz w:val="16"/>
              </w:rPr>
              <w:t>simple-cubic sphere arrays vs Zick &amp; Homsy [39]</w:t>
            </w:r>
          </w:p>
        </w:tc>
        <w:tc>
          <w:tcPr>
            <w:tcW w:type="dxa" w:w="2923"/>
            <w:tcMar>
              <w:top w:w="30" w:type="dxa"/>
              <w:left w:w="50" w:type="dxa"/>
              <w:bottom w:w="30" w:type="dxa"/>
              <w:right w:w="50" w:type="dxa"/>
            </w:tcMar>
          </w:tcPr>
          <w:p>
            <w:pPr>
              <w:keepNext/>
              <w:spacing w:before="0" w:after="0"/>
              <w:jc w:val="left"/>
            </w:pPr>
            <w:r>
              <w:rPr>
                <w:b w:val="0"/>
                <w:i w:val="0"/>
                <w:sz w:val="16"/>
              </w:rPr>
              <w:t>−0.3 to −0.9% at c = 0.027–0.45, n = 32–64</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Stokes</w:t>
            </w:r>
          </w:p>
        </w:tc>
        <w:tc>
          <w:tcPr>
            <w:tcW w:type="dxa" w:w="4678"/>
            <w:tcMar>
              <w:top w:w="30" w:type="dxa"/>
              <w:left w:w="50" w:type="dxa"/>
              <w:bottom w:w="30" w:type="dxa"/>
              <w:right w:w="50" w:type="dxa"/>
            </w:tcMar>
          </w:tcPr>
          <w:p>
            <w:pPr>
              <w:keepNext/>
              <w:spacing w:before="0" w:after="0"/>
              <w:jc w:val="left"/>
            </w:pPr>
            <w:r>
              <w:rPr>
                <w:b w:val="0"/>
                <w:i w:val="0"/>
                <w:sz w:val="16"/>
              </w:rPr>
              <w:t>G, D vs body-fitted CFD [11] (φ = 0.5, 0.6)</w:t>
            </w:r>
          </w:p>
        </w:tc>
        <w:tc>
          <w:tcPr>
            <w:tcW w:type="dxa" w:w="2923"/>
            <w:tcMar>
              <w:top w:w="30" w:type="dxa"/>
              <w:left w:w="50" w:type="dxa"/>
              <w:bottom w:w="30" w:type="dxa"/>
              <w:right w:w="50" w:type="dxa"/>
            </w:tcMar>
          </w:tcPr>
          <w:p>
            <w:pPr>
              <w:keepNext/>
              <w:spacing w:before="0" w:after="0"/>
              <w:jc w:val="left"/>
            </w:pPr>
            <w:r>
              <w:rPr>
                <w:b w:val="0"/>
                <w:i w:val="0"/>
                <w:sz w:val="16"/>
              </w:rPr>
              <w:t>+1.1 / −1.8% (G); +0.7 / −0.4% (D)</w:t>
            </w:r>
          </w:p>
        </w:tc>
      </w:tr>
      <w:tr>
        <w:trPr>
          <w:cantSplit/>
        </w:trPr>
        <w:tc>
          <w:tcPr>
            <w:tcW w:type="dxa" w:w="2144"/>
            <w:tcMar>
              <w:top w:w="30" w:type="dxa"/>
              <w:left w:w="50" w:type="dxa"/>
              <w:bottom w:w="30" w:type="dxa"/>
              <w:right w:w="50" w:type="dxa"/>
            </w:tcMar>
            <w:tcBorders>
              <w:bottom w:val="single" w:sz="8" w:color="000000" w:space="0"/>
            </w:tcBorders>
          </w:tcPr>
          <w:p>
            <w:pPr>
              <w:spacing w:before="0" w:after="0"/>
              <w:jc w:val="left"/>
            </w:pPr>
            <w:r>
              <w:rPr>
                <w:b w:val="0"/>
                <w:i w:val="0"/>
                <w:sz w:val="16"/>
              </w:rPr>
              <w:t>All</w:t>
            </w:r>
          </w:p>
        </w:tc>
        <w:tc>
          <w:tcPr>
            <w:tcW w:type="dxa" w:w="4678"/>
            <w:tcMar>
              <w:top w:w="30" w:type="dxa"/>
              <w:left w:w="50" w:type="dxa"/>
              <w:bottom w:w="30" w:type="dxa"/>
              <w:right w:w="50" w:type="dxa"/>
            </w:tcMar>
            <w:tcBorders>
              <w:bottom w:val="single" w:sz="8" w:color="000000" w:space="0"/>
            </w:tcBorders>
          </w:tcPr>
          <w:p>
            <w:pPr>
              <w:spacing w:before="0" w:after="0"/>
              <w:jc w:val="left"/>
            </w:pPr>
            <w:r>
              <w:rPr>
                <w:b w:val="0"/>
                <w:i w:val="0"/>
                <w:sz w:val="16"/>
              </w:rPr>
              <w:t>two-grid estimator R(32, 64) vs n = 96 anchored reference</w:t>
            </w:r>
          </w:p>
        </w:tc>
        <w:tc>
          <w:tcPr>
            <w:tcW w:type="dxa" w:w="2923"/>
            <w:tcMar>
              <w:top w:w="30" w:type="dxa"/>
              <w:left w:w="50" w:type="dxa"/>
              <w:bottom w:w="30" w:type="dxa"/>
              <w:right w:w="50" w:type="dxa"/>
            </w:tcMar>
            <w:tcBorders>
              <w:bottom w:val="single" w:sz="8" w:color="000000" w:space="0"/>
            </w:tcBorders>
          </w:tcPr>
          <w:p>
            <w:pPr>
              <w:spacing w:before="0" w:after="0"/>
              <w:jc w:val="left"/>
            </w:pPr>
            <w:r>
              <w:rPr>
                <w:b w:val="0"/>
                <w:i w:val="0"/>
                <w:sz w:val="16"/>
              </w:rPr>
              <w:t>≤ 0.7% (k</w:t>
            </w:r>
            <w:r>
              <w:rPr>
                <w:b w:val="0"/>
                <w:i w:val="0"/>
                <w:sz w:val="16"/>
                <w:vertAlign w:val="subscript"/>
              </w:rPr>
              <w:t>eff</w:t>
            </w:r>
            <w:r>
              <w:rPr>
                <w:b w:val="0"/>
                <w:i w:val="0"/>
                <w:sz w:val="16"/>
              </w:rPr>
              <w:t>), ≤ 2.9% (C</w:t>
            </w:r>
            <w:r>
              <w:rPr>
                <w:b w:val="0"/>
                <w:i w:val="0"/>
                <w:sz w:val="16"/>
                <w:vertAlign w:val="subscript"/>
              </w:rPr>
              <w:t>eff</w:t>
            </w:r>
            <w:r>
              <w:rPr>
                <w:b w:val="0"/>
                <w:i w:val="0"/>
                <w:sz w:val="16"/>
              </w:rPr>
              <w:t>), ≤ 1.0% (K)</w:t>
            </w:r>
          </w:p>
        </w:tc>
      </w:tr>
    </w:tbl>
    <w:p>
      <w:pPr>
        <w:spacing w:before="0" w:after="80"/>
      </w:pPr>
    </w:p>
    <w:p>
      <w:pPr>
        <w:keepNext/>
        <w:spacing w:before="80" w:after="40"/>
        <w:jc w:val="center"/>
      </w:pPr>
      <w:r>
        <w:drawing>
          <wp:inline xmlns:a="http://schemas.openxmlformats.org/drawingml/2006/main" xmlns:pic="http://schemas.openxmlformats.org/drawingml/2006/picture">
            <wp:extent cx="5760000" cy="4499473"/>
            <wp:docPr id="3" name="Picture 3"/>
            <wp:cNvGraphicFramePr>
              <a:graphicFrameLocks noChangeAspect="1"/>
            </wp:cNvGraphicFramePr>
            <a:graphic>
              <a:graphicData uri="http://schemas.openxmlformats.org/drawingml/2006/picture">
                <pic:pic>
                  <pic:nvPicPr>
                    <pic:cNvPr id="0" name="task4_verification.png"/>
                    <pic:cNvPicPr/>
                  </pic:nvPicPr>
                  <pic:blipFill>
                    <a:blip r:embed="rId55"/>
                    <a:stretch>
                      <a:fillRect/>
                    </a:stretch>
                  </pic:blipFill>
                  <pic:spPr>
                    <a:xfrm>
                      <a:off x="0" y="0"/>
                      <a:ext cx="5760000" cy="4499473"/>
                    </a:xfrm>
                    <a:prstGeom prst="rect"/>
                  </pic:spPr>
                </pic:pic>
              </a:graphicData>
            </a:graphic>
          </wp:inline>
        </w:drawing>
      </w:r>
    </w:p>
    <w:p>
      <w:pPr>
        <w:spacing w:before="0" w:after="160"/>
        <w:jc w:val="both"/>
      </w:pPr>
      <w:r>
        <w:rPr>
          <w:b/>
          <w:sz w:val="16"/>
        </w:rPr>
        <w:t xml:space="preserve">Fig. 3. </w:t>
      </w:r>
      <w:r>
        <w:rPr>
          <w:b w:val="0"/>
          <w:i w:val="0"/>
          <w:sz w:val="16"/>
        </w:rPr>
        <w:t>Verification of the MAC Stokes solver: (a) plane Poiseuille profile and its 2/H² error, (b) square and rectangular ducts and inclined slits against the series solution, (c) simple-cubic sphere arrays against Zick &amp; Homsy [39] and the Sangani–Acrivos series [42], (d) sphere-array error against resolution.</w:t>
      </w:r>
    </w:p>
    <w:p>
      <w:pPr>
        <w:keepNext/>
        <w:spacing w:before="140" w:after="70"/>
        <w:outlineLvl w:val="1"/>
      </w:pPr>
      <w:r>
        <w:rPr>
          <w:b/>
          <w:i w:val="0"/>
          <w:sz w:val="20"/>
        </w:rPr>
        <w:t>4.3. Closure dataset and surrogates</w:t>
      </w:r>
    </w:p>
    <w:p>
      <w:pPr>
        <w:spacing w:before="0" w:after="80" w:line="360" w:lineRule="auto"/>
        <w:ind w:firstLine="0"/>
        <w:jc w:val="both"/>
      </w:pPr>
      <w:r>
        <w:rPr>
          <w:b w:val="0"/>
          <w:i w:val="0"/>
          <w:sz w:val="20"/>
        </w:rPr>
        <w:t xml:space="preserve">The device model needs the closures at every point of a graded field, so they are learned from a dataset. The morphology space </w:t>
      </w:r>
      <m:oMath>
        <m:r>
          <m:t>θ</m:t>
        </m:r>
        <m:r>
          <m:rPr>
            <m:sty m:val="p"/>
          </m:rPr>
          <m:t>=</m:t>
        </m:r>
        <m:d>
          <m:dPr>
            <m:begChr m:val="("/>
            <m:endChr m:val=")"/>
            <m:sepChr m:val=""/>
            <m:grow/>
          </m:dPr>
          <m:e>
            <m:r>
              <m:t>w</m:t>
            </m:r>
            <m:r>
              <m:rPr>
                <m:sty m:val="p"/>
              </m:rPr>
              <m:t>,</m:t>
            </m:r>
            <m:sSup>
              <m:e>
                <m:r>
                  <m:t>ρ</m:t>
                </m:r>
              </m:e>
              <m:sup>
                <m:r>
                  <m:rPr>
                    <m:sty m:val="p"/>
                  </m:rPr>
                  <m:t>*</m:t>
                </m:r>
              </m:sup>
            </m:sSup>
            <m:r>
              <m:rPr>
                <m:sty m:val="p"/>
              </m:rPr>
              <m:t>,</m:t>
            </m:r>
            <m:sSub>
              <m:e>
                <m:r>
                  <m:t>a</m:t>
                </m:r>
              </m:e>
              <m:sub>
                <m:r>
                  <m:t>z</m:t>
                </m:r>
              </m:sub>
            </m:sSub>
          </m:e>
        </m:d>
        <m:r>
          <m:rPr>
            <m:sty m:val="p"/>
          </m:rPr>
          <m:t>∈</m:t>
        </m:r>
        <m:d>
          <m:dPr>
            <m:begChr m:val="["/>
            <m:endChr m:val="]"/>
            <m:sepChr m:val=""/>
            <m:grow/>
          </m:dPr>
          <m:e>
            <m:r>
              <m:t>0</m:t>
            </m:r>
            <m:r>
              <m:rPr>
                <m:sty m:val="p"/>
              </m:rPr>
              <m:t>,</m:t>
            </m:r>
            <m:r>
              <m:t>1</m:t>
            </m:r>
          </m:e>
        </m:d>
        <m:r>
          <m:rPr>
            <m:sty m:val="p"/>
          </m:rPr>
          <m:t>×</m:t>
        </m:r>
        <m:d>
          <m:dPr>
            <m:begChr m:val="["/>
            <m:endChr m:val="]"/>
            <m:sepChr m:val=""/>
            <m:grow/>
          </m:dPr>
          <m:e>
            <m:r>
              <m:t>0.20</m:t>
            </m:r>
            <m:r>
              <m:rPr>
                <m:sty m:val="p"/>
              </m:rPr>
              <m:t>,</m:t>
            </m:r>
            <m:r>
              <m:t>0.50</m:t>
            </m:r>
          </m:e>
        </m:d>
        <m:r>
          <m:rPr>
            <m:sty m:val="p"/>
          </m:rPr>
          <m:t>×</m:t>
        </m:r>
        <m:d>
          <m:dPr>
            <m:begChr m:val="["/>
            <m:endChr m:val="]"/>
            <m:sepChr m:val=""/>
            <m:grow/>
          </m:dPr>
          <m:e>
            <m:r>
              <m:t>0.69</m:t>
            </m:r>
            <m:r>
              <m:rPr>
                <m:sty m:val="p"/>
              </m:rPr>
              <m:t>,</m:t>
            </m:r>
            <m:r>
              <m:t>1.5</m:t>
            </m:r>
          </m:e>
        </m:d>
      </m:oMath>
      <w:r>
        <w:rPr>
          <w:b w:val="0"/>
          <w:i w:val="0"/>
          <w:sz w:val="20"/>
        </w:rPr>
        <w:t xml:space="preserve"> was sampled with 256 scrambled Sobol points [43], 8 corners, 12 edge midpoints and 14 points on the pure G and D lines (290 cells). Each cell was solved with the R(32, 64) estimators for </w:t>
      </w:r>
      <m:oMath>
        <m:sSub>
          <m:e>
            <m:r>
              <m:t>k</m:t>
            </m:r>
          </m:e>
          <m:sub>
            <m:r>
              <m:t>e</m:t>
            </m:r>
            <m:r>
              <m:t>f</m:t>
            </m:r>
            <m:r>
              <m:t>f</m:t>
            </m:r>
          </m:sub>
        </m:sSub>
      </m:oMath>
      <w:r>
        <w:rPr>
          <w:b w:val="0"/>
          <w:i w:val="0"/>
          <w:sz w:val="20"/>
        </w:rPr>
        <w:t xml:space="preserve">, </w:t>
      </w:r>
      <m:oMath>
        <m:sSub>
          <m:e>
            <m:r>
              <m:t>C</m:t>
            </m:r>
          </m:e>
          <m:sub>
            <m:r>
              <m:t>e</m:t>
            </m:r>
            <m:r>
              <m:t>f</m:t>
            </m:r>
            <m:r>
              <m:t>f</m:t>
            </m:r>
          </m:sub>
        </m:sSub>
      </m:oMath>
      <w:r>
        <w:rPr>
          <w:b w:val="0"/>
          <w:i w:val="0"/>
          <w:sz w:val="20"/>
        </w:rPr>
        <w:t xml:space="preserve"> and </w:t>
      </w:r>
      <m:oMath>
        <m:r>
          <m:t>K</m:t>
        </m:r>
      </m:oMath>
      <w:r>
        <w:rPr>
          <w:b w:val="0"/>
          <w:i w:val="0"/>
          <w:sz w:val="20"/>
        </w:rPr>
        <w:t>, plus the geometry metrics and the localization factors at n = 64; the run took 7.4 h of wall-clock time on a laptop (27.8 CPU-h). Every cell had one connected, percolating solid and fluid.</w:t>
      </w:r>
    </w:p>
    <w:p>
      <w:pPr>
        <w:spacing w:before="0" w:after="80" w:line="360" w:lineRule="auto"/>
        <w:ind w:firstLine="255"/>
        <w:jc w:val="both"/>
      </w:pPr>
      <w:r>
        <w:rPr>
          <w:b w:val="0"/>
          <w:i w:val="0"/>
          <w:sz w:val="20"/>
        </w:rPr>
        <w:t xml:space="preserve">To keep the predicted tensors symmetric positive-definite and their symmetry exact, the targets are the matrix logarithms of </w:t>
      </w:r>
      <m:oMath>
        <m:r>
          <m:t>K</m:t>
        </m:r>
        <m:r>
          <m:rPr>
            <m:sty m:val="p"/>
          </m:rPr>
          <m:t>/</m:t>
        </m:r>
        <m:sSup>
          <m:e>
            <m:r>
              <m:t>L</m:t>
            </m:r>
          </m:e>
          <m:sup>
            <m:r>
              <m:t>2</m:t>
            </m:r>
          </m:sup>
        </m:sSup>
      </m:oMath>
      <w:r>
        <w:rPr>
          <w:b w:val="0"/>
          <w:i w:val="0"/>
          <w:sz w:val="20"/>
        </w:rPr>
        <w:t xml:space="preserve">, </w:t>
      </w:r>
      <m:oMath>
        <m:sSub>
          <m:e>
            <m:r>
              <m:t>k</m:t>
            </m:r>
          </m:e>
          <m:sub>
            <m:r>
              <m:t>e</m:t>
            </m:r>
            <m:r>
              <m:t>f</m:t>
            </m:r>
            <m:r>
              <m:t>f</m:t>
            </m:r>
          </m:sub>
        </m:sSub>
        <m:r>
          <m:rPr>
            <m:sty m:val="p"/>
          </m:rPr>
          <m:t>/</m:t>
        </m:r>
        <m:sSub>
          <m:e>
            <m:r>
              <m:t>k</m:t>
            </m:r>
          </m:e>
          <m:sub>
            <m:r>
              <m:t>s</m:t>
            </m:r>
          </m:sub>
        </m:sSub>
      </m:oMath>
      <w:r>
        <w:rPr>
          <w:b w:val="0"/>
          <w:i w:val="0"/>
          <w:sz w:val="20"/>
        </w:rPr>
        <w:t xml:space="preserve"> and the Mandel-form </w:t>
      </w:r>
      <m:oMath>
        <m:sSub>
          <m:e>
            <m:r>
              <m:t>C</m:t>
            </m:r>
          </m:e>
          <m:sub>
            <m:r>
              <m:t>e</m:t>
            </m:r>
            <m:r>
              <m:t>f</m:t>
            </m:r>
            <m:r>
              <m:t>f</m:t>
            </m:r>
          </m:sub>
        </m:sSub>
        <m:r>
          <m:rPr>
            <m:sty m:val="p"/>
          </m:rPr>
          <m:t>/</m:t>
        </m:r>
        <m:sSub>
          <m:e>
            <m:r>
              <m:t>E</m:t>
            </m:r>
          </m:e>
          <m:sub>
            <m:r>
              <m:t>s</m:t>
            </m:r>
          </m:sub>
        </m:sSub>
      </m:oMath>
      <w:r>
        <w:rPr>
          <w:b w:val="0"/>
          <w:i w:val="0"/>
          <w:sz w:val="20"/>
        </w:rPr>
        <w:t xml:space="preserve"> (the log-Euclidean metric [44]), plus the logs of </w:t>
      </w:r>
      <m:oMath>
        <m:sSub>
          <m:e>
            <m:r>
              <m:t>a</m:t>
            </m:r>
          </m:e>
          <m:sub>
            <m:r>
              <m:t>s</m:t>
            </m:r>
            <m:r>
              <m:t>f</m:t>
            </m:r>
          </m:sub>
        </m:sSub>
        <m:r>
          <m:t>L</m:t>
        </m:r>
      </m:oMath>
      <w:r>
        <w:rPr>
          <w:b w:val="0"/>
          <w:i w:val="0"/>
          <w:sz w:val="20"/>
        </w:rPr>
        <w:t xml:space="preserve"> and of the six 99th-percentile localization factors: 40 latent targets in all. The exponential of any symmetric prediction is SPD, and the material symmetry of each cell class (cubic for pure G and D, tetragonal for stretched pure cells, trigonal about [111] for blends, triclinic for stretched blends) is imposed by projection. Two surrogate families were trained on inputs </w:t>
      </w:r>
      <m:oMath>
        <m:d>
          <m:dPr>
            <m:begChr m:val="("/>
            <m:endChr m:val=")"/>
            <m:sepChr m:val=""/>
            <m:grow/>
          </m:dPr>
          <m:e>
            <m:r>
              <m:t>w</m:t>
            </m:r>
            <m:r>
              <m:rPr>
                <m:sty m:val="p"/>
              </m:rPr>
              <m:t>,</m:t>
            </m:r>
            <m:r>
              <m:rPr>
                <m:sty m:val="p"/>
              </m:rPr>
              <m:t>log</m:t>
            </m:r>
            <m:sSup>
              <m:e>
                <m:r>
                  <m:t>ρ</m:t>
                </m:r>
              </m:e>
              <m:sup>
                <m:r>
                  <m:rPr>
                    <m:sty m:val="p"/>
                  </m:rPr>
                  <m:t>*</m:t>
                </m:r>
              </m:sup>
            </m:sSup>
            <m:r>
              <m:rPr>
                <m:sty m:val="p"/>
              </m:rPr>
              <m:t>,</m:t>
            </m:r>
            <m:r>
              <m:rPr>
                <m:sty m:val="p"/>
              </m:rPr>
              <m:t>log</m:t>
            </m:r>
            <m:sSub>
              <m:e>
                <m:r>
                  <m:t>a</m:t>
                </m:r>
              </m:e>
              <m:sub>
                <m:r>
                  <m:t>z</m:t>
                </m:r>
              </m:sub>
            </m:sSub>
          </m:e>
        </m:d>
      </m:oMath>
      <w:r>
        <w:rPr>
          <w:b w:val="0"/>
          <w:i w:val="0"/>
          <w:sz w:val="20"/>
        </w:rPr>
        <w:t xml:space="preserve">: an ARD Matérn-5/2 Gaussian process per target [45] and a five-member heteroscedastic deep ensemble [46]. Their predictive standard deviations were recalibrated on out-of-fold errors [47]. The cell size </w:t>
      </w:r>
      <m:oMath>
        <m:r>
          <m:t>L</m:t>
        </m:r>
      </m:oMath>
      <w:r>
        <w:rPr>
          <w:b w:val="0"/>
          <w:i w:val="0"/>
          <w:sz w:val="20"/>
        </w:rPr>
        <w:t xml:space="preserve"> enters analytically (</w:t>
      </w:r>
      <m:oMath>
        <m:r>
          <m:t>K</m:t>
        </m:r>
        <m:r>
          <m:rPr>
            <m:sty m:val="p"/>
          </m:rPr>
          <m:t>=</m:t>
        </m:r>
        <m:d>
          <m:dPr>
            <m:begChr m:val="("/>
            <m:endChr m:val=")"/>
            <m:sepChr m:val=""/>
            <m:grow/>
          </m:dPr>
          <m:e>
            <m:r>
              <m:t>K</m:t>
            </m:r>
            <m:r>
              <m:rPr>
                <m:sty m:val="p"/>
              </m:rPr>
              <m:t>/</m:t>
            </m:r>
            <m:sSup>
              <m:e>
                <m:r>
                  <m:t>L</m:t>
                </m:r>
              </m:e>
              <m:sup>
                <m:r>
                  <m:t>2</m:t>
                </m:r>
              </m:sup>
            </m:sSup>
          </m:e>
        </m:d>
        <m:sSup>
          <m:e>
            <m:r>
              <m:t>L</m:t>
            </m:r>
          </m:e>
          <m:sup>
            <m:r>
              <m:t>2</m:t>
            </m:r>
          </m:sup>
        </m:sSup>
      </m:oMath>
      <w:r>
        <w:rPr>
          <w:b w:val="0"/>
          <w:i w:val="0"/>
          <w:sz w:val="20"/>
        </w:rPr>
        <w:t xml:space="preserve">, </w:t>
      </w:r>
      <m:oMath>
        <m:sSub>
          <m:e>
            <m:r>
              <m:t>a</m:t>
            </m:r>
          </m:e>
          <m:sub>
            <m:r>
              <m:t>s</m:t>
            </m:r>
            <m:r>
              <m:t>f</m:t>
            </m:r>
          </m:sub>
        </m:sSub>
        <m:r>
          <m:rPr>
            <m:sty m:val="p"/>
          </m:rPr>
          <m:t>=</m:t>
        </m:r>
        <m:d>
          <m:dPr>
            <m:begChr m:val="("/>
            <m:endChr m:val=")"/>
            <m:sepChr m:val=""/>
            <m:grow/>
          </m:dPr>
          <m:e>
            <m:sSub>
              <m:e>
                <m:r>
                  <m:t>a</m:t>
                </m:r>
              </m:e>
              <m:sub>
                <m:r>
                  <m:t>s</m:t>
                </m:r>
                <m:r>
                  <m:t>f</m:t>
                </m:r>
              </m:sub>
            </m:sSub>
            <m:r>
              <m:t>L</m:t>
            </m:r>
          </m:e>
        </m:d>
        <m:r>
          <m:rPr>
            <m:sty m:val="p"/>
          </m:rPr>
          <m:t>/</m:t>
        </m:r>
        <m:r>
          <m:t>L</m:t>
        </m:r>
      </m:oMath>
      <w:r>
        <w:rPr>
          <w:b w:val="0"/>
          <w:i w:val="0"/>
          <w:sz w:val="20"/>
        </w:rPr>
        <w:t>).</w:t>
      </w:r>
    </w:p>
    <w:p>
      <w:pPr>
        <w:spacing w:before="0" w:after="80" w:line="360" w:lineRule="auto"/>
        <w:ind w:firstLine="255"/>
        <w:jc w:val="both"/>
      </w:pPr>
      <w:r>
        <w:rPr>
          <w:b w:val="0"/>
          <w:i w:val="0"/>
          <w:sz w:val="20"/>
        </w:rPr>
        <w:t>In five-fold cross-validation the ensemble predicts the principal permeabilities with a mean absolute percentage error of 0.9%, the conductivity diagonal with 1.5%, the mean Young's modulus with 3.9%, the surface area with 0.2% and the localization factors with 2.9–3.5%; the recalibrated 95% intervals cover 86–98% of the held-out values. The errors concentrate in the pinch-neck region of the blends (0.3 &lt; w &lt; 0.7, ρ* &lt; 0.4), where the mean Young's modulus error rises to 11.6% against 1.4% elsewhere. When all blends with 0.25 ≤ w ≤ 0.75 are withheld, the stiffness error reaches 43–49%: the neck mechanism is absent from the training data. A 3D convolutional network trained on 32³ voxel images did not extrapolate better across this gap (107% error), but it was the most accurate stiffness model when 25% of the blends were seen in training. The production device model uses the ensemble, with the GP as a cross-check.</w:t>
      </w:r>
    </w:p>
    <w:p>
      <w:pPr>
        <w:keepNext/>
        <w:spacing w:before="140" w:after="70"/>
        <w:outlineLvl w:val="1"/>
      </w:pPr>
      <w:r>
        <w:rPr>
          <w:b/>
          <w:i w:val="0"/>
          <w:sz w:val="20"/>
        </w:rPr>
        <w:t>4.4. Finite-gap strips</w:t>
      </w:r>
    </w:p>
    <w:p>
      <w:pPr>
        <w:spacing w:before="0" w:after="80" w:line="360" w:lineRule="auto"/>
        <w:ind w:firstLine="0"/>
        <w:jc w:val="both"/>
      </w:pPr>
      <w:r>
        <w:rPr>
          <w:b w:val="0"/>
          <w:i w:val="0"/>
          <w:sz w:val="20"/>
        </w:rPr>
        <w:t xml:space="preserve">The jacket frame is </w:t>
      </w:r>
      <m:oMath>
        <m:r>
          <m:t>x</m:t>
        </m:r>
        <m:r>
          <m:rPr>
            <m:sty m:val="p"/>
          </m:rPr>
          <m:t>=</m:t>
        </m:r>
        <m:r>
          <m:t>r</m:t>
        </m:r>
      </m:oMath>
      <w:r>
        <w:rPr>
          <w:b w:val="0"/>
          <w:i w:val="0"/>
          <w:sz w:val="20"/>
        </w:rPr>
        <w:t xml:space="preserve"> (across the gap), </w:t>
      </w:r>
      <m:oMath>
        <m:r>
          <m:t>y</m:t>
        </m:r>
        <m:r>
          <m:rPr>
            <m:sty m:val="p"/>
          </m:rPr>
          <m:t>=</m:t>
        </m:r>
        <m:r>
          <m:t>s</m:t>
        </m:r>
      </m:oMath>
      <w:r>
        <w:rPr>
          <w:b w:val="0"/>
          <w:i w:val="0"/>
          <w:sz w:val="20"/>
        </w:rPr>
        <w:t xml:space="preserve"> (circumferential) and </w:t>
      </w:r>
      <m:oMath>
        <m:r>
          <m:t>z</m:t>
        </m:r>
      </m:oMath>
      <w:r>
        <w:rPr>
          <w:b w:val="0"/>
          <w:i w:val="0"/>
          <w:sz w:val="20"/>
        </w:rPr>
        <w:t xml:space="preserve"> (axial). A strip is a lattice of </w:t>
      </w:r>
      <m:oMath>
        <m:r>
          <m:t>N</m:t>
        </m:r>
      </m:oMath>
      <w:r>
        <w:rPr>
          <w:b w:val="0"/>
          <w:i w:val="0"/>
          <w:sz w:val="20"/>
        </w:rPr>
        <w:t xml:space="preserve"> cells across a gap </w:t>
      </w:r>
      <m:oMath>
        <m:r>
          <m:t>H</m:t>
        </m:r>
        <m:r>
          <m:rPr>
            <m:sty m:val="p"/>
          </m:rPr>
          <m:t>=</m:t>
        </m:r>
        <m:r>
          <m:t>N</m:t>
        </m:r>
        <m:r>
          <m:t>L</m:t>
        </m:r>
      </m:oMath>
      <w:r>
        <w:rPr>
          <w:b w:val="0"/>
          <w:i w:val="0"/>
          <w:sz w:val="20"/>
        </w:rPr>
        <w:t xml:space="preserve"> bounded by solid walls, periodic and one cell wide in </w:t>
      </w:r>
      <m:oMath>
        <m:r>
          <m:t>y</m:t>
        </m:r>
      </m:oMath>
      <w:r>
        <w:rPr>
          <w:b w:val="0"/>
          <w:i w:val="0"/>
          <w:sz w:val="20"/>
        </w:rPr>
        <w:t xml:space="preserve"> and </w:t>
      </w:r>
      <m:oMath>
        <m:r>
          <m:t>z</m:t>
        </m:r>
      </m:oMath>
      <w:r>
        <w:rPr>
          <w:b w:val="0"/>
          <w:i w:val="0"/>
          <w:sz w:val="20"/>
        </w:rPr>
        <w:t xml:space="preserve">. Because the cell solvers are periodic in </w:t>
      </w:r>
      <m:oMath>
        <m:r>
          <m:t>x</m:t>
        </m:r>
      </m:oMath>
      <w:r>
        <w:rPr>
          <w:b w:val="0"/>
          <w:i w:val="0"/>
          <w:sz w:val="20"/>
        </w:rPr>
        <w:t xml:space="preserve"> too, the computational cell is the stack [lattice of thickness </w:t>
      </w:r>
      <m:oMath>
        <m:r>
          <m:t>H</m:t>
        </m:r>
      </m:oMath>
      <w:r>
        <w:rPr>
          <w:b w:val="0"/>
          <w:i w:val="0"/>
          <w:sz w:val="20"/>
        </w:rPr>
        <w:t xml:space="preserve"> | solid wall of thickness </w:t>
      </w:r>
      <m:oMath>
        <m:sSub>
          <m:e>
            <m:r>
              <m:t>t</m:t>
            </m:r>
          </m:e>
          <m:sub>
            <m:r>
              <m:t>w</m:t>
            </m:r>
          </m:sub>
        </m:sSub>
        <m:r>
          <m:rPr>
            <m:sty m:val="p"/>
          </m:rPr>
          <m:t>=</m:t>
        </m:r>
        <m:r>
          <m:t>L</m:t>
        </m:r>
        <m:r>
          <m:rPr>
            <m:sty m:val="p"/>
          </m:rPr>
          <m:t>/</m:t>
        </m:r>
        <m:r>
          <m:t>2</m:t>
        </m:r>
      </m:oMath>
      <w:r>
        <w:rPr>
          <w:b w:val="0"/>
          <w:i w:val="0"/>
          <w:sz w:val="20"/>
        </w:rPr>
        <w:t xml:space="preserve">] repeated along </w:t>
      </w:r>
      <m:oMath>
        <m:r>
          <m:t>x</m:t>
        </m:r>
      </m:oMath>
      <w:r>
        <w:rPr>
          <w:b w:val="0"/>
          <w:i w:val="0"/>
          <w:sz w:val="20"/>
        </w:rPr>
        <w:t xml:space="preserve">, so every lattice layer is bounded by a perfectly bonded no-slip wall of conductivity </w:t>
      </w:r>
      <m:oMath>
        <m:sSub>
          <m:e>
            <m:r>
              <m:t>k</m:t>
            </m:r>
          </m:e>
          <m:sub>
            <m:r>
              <m:t>s</m:t>
            </m:r>
          </m:sub>
        </m:sSub>
      </m:oMath>
      <w:r>
        <w:rPr>
          <w:b w:val="0"/>
          <w:i w:val="0"/>
          <w:sz w:val="20"/>
        </w:rPr>
        <w:t xml:space="preserve"> on both sides. The inner wall cuts the lattice at a phase </w:t>
      </w:r>
      <m:oMath>
        <m:sSub>
          <m:e>
            <m:r>
              <m:t>φ</m:t>
            </m:r>
          </m:e>
          <m:sub>
            <m:r>
              <m:t>0</m:t>
            </m:r>
          </m:sub>
        </m:sSub>
      </m:oMath>
      <w:r>
        <w:rPr>
          <w:b w:val="0"/>
          <w:i w:val="0"/>
          <w:sz w:val="20"/>
        </w:rPr>
        <w:t xml:space="preserve"> and the outer wall at </w:t>
      </w:r>
      <m:oMath>
        <m:sSub>
          <m:e>
            <m:r>
              <m:t>φ</m:t>
            </m:r>
          </m:e>
          <m:sub>
            <m:r>
              <m:t>0</m:t>
            </m:r>
          </m:sub>
        </m:sSub>
        <m:r>
          <m:rPr>
            <m:sty m:val="p"/>
          </m:rPr>
          <m:t>+</m:t>
        </m:r>
        <m:r>
          <m:t>N</m:t>
        </m:r>
      </m:oMath>
      <w:r>
        <w:rPr>
          <w:b w:val="0"/>
          <w:i w:val="0"/>
          <w:sz w:val="20"/>
        </w:rPr>
        <w:t xml:space="preserve">. For the gyroid and the diamond, the screw axes along </w:t>
      </w:r>
      <m:oMath>
        <m:r>
          <m:t>x</m:t>
        </m:r>
      </m:oMath>
      <w:r>
        <w:rPr>
          <w:b w:val="0"/>
          <w:i w:val="0"/>
          <w:sz w:val="20"/>
        </w:rPr>
        <w:t xml:space="preserve"> make the cuts </w:t>
      </w:r>
      <m:oMath>
        <m:sSub>
          <m:e>
            <m:r>
              <m:t>φ</m:t>
            </m:r>
          </m:e>
          <m:sub>
            <m:r>
              <m:t>0</m:t>
            </m:r>
          </m:sub>
        </m:sSub>
      </m:oMath>
      <w:r>
        <w:rPr>
          <w:b w:val="0"/>
          <w:i w:val="0"/>
          <w:sz w:val="20"/>
        </w:rPr>
        <w:t xml:space="preserve">, </w:t>
      </w:r>
      <m:oMath>
        <m:sSub>
          <m:e>
            <m:r>
              <m:t>φ</m:t>
            </m:r>
          </m:e>
          <m:sub>
            <m:r>
              <m:t>0</m:t>
            </m:r>
          </m:sub>
        </m:sSub>
        <m:r>
          <m:rPr>
            <m:sty m:val="p"/>
          </m:rPr>
          <m:t>+</m:t>
        </m:r>
        <m:r>
          <m:t>1</m:t>
        </m:r>
        <m:r>
          <m:rPr>
            <m:sty m:val="p"/>
          </m:rPr>
          <m:t>/</m:t>
        </m:r>
        <m:r>
          <m:t>4</m:t>
        </m:r>
      </m:oMath>
      <w:r>
        <w:rPr>
          <w:b w:val="0"/>
          <w:i w:val="0"/>
          <w:sz w:val="20"/>
        </w:rPr>
        <w:t xml:space="preserve"> and </w:t>
      </w:r>
      <m:oMath>
        <m:r>
          <m:rPr>
            <m:sty m:val="p"/>
          </m:rPr>
          <m:t>−</m:t>
        </m:r>
        <m:sSub>
          <m:e>
            <m:r>
              <m:t>φ</m:t>
            </m:r>
          </m:e>
          <m:sub>
            <m:r>
              <m:t>0</m:t>
            </m:r>
          </m:sub>
        </m:sSub>
      </m:oMath>
      <w:r>
        <w:rPr>
          <w:b w:val="0"/>
          <w:i w:val="0"/>
          <w:sz w:val="20"/>
        </w:rPr>
        <w:t xml:space="preserve"> equivalent, so the symmetry-distinct cuts lie in [0, L/8]; we use {0, L/12, L/8}. Blends have no such symmetry and are cut at three phases over a full period. The strip lattice is a bit-exact tiling of the bulk reference cell (same grid, phase and threshold), so the staircase error of Section 4.2 is common to strip and bulk and cancels in their ratio; changing n from 24 to 48 changes the discrepancies by at most 0.4 percentage points (pp) for the permeability and 1.4 pp for the stiffness at N = 1.</w:t>
      </w:r>
    </w:p>
    <w:p>
      <w:pPr>
        <w:spacing w:before="0" w:after="80" w:line="360" w:lineRule="auto"/>
        <w:ind w:firstLine="255"/>
        <w:jc w:val="both"/>
      </w:pPr>
      <w:r>
        <w:rPr>
          <w:b w:val="0"/>
          <w:i w:val="0"/>
          <w:sz w:val="20"/>
        </w:rPr>
        <w:t xml:space="preserve">The walls are then removed analytically under the homogenized picture "homogeneous lattice layer plus plain walls", which is exact for a laminate: the through-gap conductivity follows from the series sum, the in-plane permeability from the share of the flow carried by the lattice, and the stiffness from the laminate mixed form, in which the tractions </w:t>
      </w:r>
      <m:oMath>
        <m:d>
          <m:dPr>
            <m:begChr m:val="("/>
            <m:endChr m:val=")"/>
            <m:sepChr m:val=""/>
            <m:grow/>
          </m:dPr>
          <m:e>
            <m:sSub>
              <m:e>
                <m:r>
                  <m:t>σ</m:t>
                </m:r>
              </m:e>
              <m:sub>
                <m:r>
                  <m:t>x</m:t>
                </m:r>
                <m:r>
                  <m:t>x</m:t>
                </m:r>
              </m:sub>
            </m:sSub>
            <m:r>
              <m:rPr>
                <m:sty m:val="p"/>
              </m:rPr>
              <m:t>,</m:t>
            </m:r>
            <m:sSub>
              <m:e>
                <m:r>
                  <m:t>σ</m:t>
                </m:r>
              </m:e>
              <m:sub>
                <m:r>
                  <m:t>x</m:t>
                </m:r>
                <m:r>
                  <m:t>z</m:t>
                </m:r>
              </m:sub>
            </m:sSub>
            <m:r>
              <m:rPr>
                <m:sty m:val="p"/>
              </m:rPr>
              <m:t>,</m:t>
            </m:r>
            <m:sSub>
              <m:e>
                <m:r>
                  <m:t>σ</m:t>
                </m:r>
              </m:e>
              <m:sub>
                <m:r>
                  <m:t>x</m:t>
                </m:r>
                <m:r>
                  <m:t>y</m:t>
                </m:r>
              </m:sub>
            </m:sSub>
          </m:e>
        </m:d>
      </m:oMath>
      <w:r>
        <w:rPr>
          <w:b w:val="0"/>
          <w:i w:val="0"/>
          <w:sz w:val="20"/>
        </w:rPr>
        <w:t xml:space="preserve"> and the in-plane strains are continuous across layers [37]:</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f>
                        <m:fPr>
                          <m:type m:val="bar"/>
                        </m:fPr>
                        <m:num>
                          <m:r>
                            <m:t>H</m:t>
                          </m:r>
                          <m:r>
                            <m:rPr>
                              <m:sty m:val="p"/>
                            </m:rPr>
                            <m:t>+</m:t>
                          </m:r>
                          <m:sSub>
                            <m:e>
                              <m:r>
                                <m:t>t</m:t>
                              </m:r>
                            </m:e>
                            <m:sub>
                              <m:r>
                                <m:t>w</m:t>
                              </m:r>
                            </m:sub>
                          </m:sSub>
                        </m:num>
                        <m:den>
                          <m:sSub>
                            <m:e>
                              <m:r>
                                <m:t>k</m:t>
                              </m:r>
                            </m:e>
                            <m:sub>
                              <m:r>
                                <m:t>s</m:t>
                              </m:r>
                              <m:r>
                                <m:t>t</m:t>
                              </m:r>
                              <m:r>
                                <m:t>a</m:t>
                              </m:r>
                              <m:r>
                                <m:t>c</m:t>
                              </m:r>
                              <m:r>
                                <m:t>k</m:t>
                              </m:r>
                            </m:sub>
                          </m:sSub>
                        </m:den>
                      </m:f>
                      <m:r>
                        <m:rPr>
                          <m:sty m:val="p"/>
                        </m:rPr>
                        <m:t>=</m:t>
                      </m:r>
                      <m:f>
                        <m:fPr>
                          <m:type m:val="bar"/>
                        </m:fPr>
                        <m:num>
                          <m:r>
                            <m:t>H</m:t>
                          </m:r>
                        </m:num>
                        <m:den>
                          <m:sSub>
                            <m:e>
                              <m:r>
                                <m:t>k</m:t>
                              </m:r>
                            </m:e>
                            <m:sub>
                              <m:r>
                                <m:t>n</m:t>
                              </m:r>
                            </m:sub>
                          </m:sSub>
                        </m:den>
                      </m:f>
                      <m:r>
                        <m:rPr>
                          <m:sty m:val="p"/>
                        </m:rPr>
                        <m:t>+</m:t>
                      </m:r>
                      <m:f>
                        <m:fPr>
                          <m:type m:val="bar"/>
                        </m:fPr>
                        <m:num>
                          <m:sSub>
                            <m:e>
                              <m:r>
                                <m:t>t</m:t>
                              </m:r>
                            </m:e>
                            <m:sub>
                              <m:r>
                                <m:t>w</m:t>
                              </m:r>
                            </m:sub>
                          </m:sSub>
                        </m:num>
                        <m:den>
                          <m:sSub>
                            <m:e>
                              <m:r>
                                <m:t>k</m:t>
                              </m:r>
                            </m:e>
                            <m:sub>
                              <m:r>
                                <m:t>s</m:t>
                              </m:r>
                            </m:sub>
                          </m:sSub>
                        </m:den>
                      </m:f>
                      <m:r>
                        <m:rPr>
                          <m:sty m:val="p"/>
                        </m:rPr>
                        <m:t>,</m:t>
                      </m:r>
                    </m:e>
                  </m:mr>
                  <m:mr>
                    <m:e/>
                    <m:e>
                      <m:sSub>
                        <m:e>
                          <m:r>
                            <m:t>K</m:t>
                          </m:r>
                        </m:e>
                        <m:sub>
                          <m:r>
                            <m:t>t</m:t>
                          </m:r>
                        </m:sub>
                      </m:sSub>
                      <m:r>
                        <m:rPr>
                          <m:sty m:val="p"/>
                        </m:rPr>
                        <m:t>=</m:t>
                      </m:r>
                      <m:f>
                        <m:fPr>
                          <m:type m:val="bar"/>
                        </m:fPr>
                        <m:num>
                          <m:r>
                            <m:t>H</m:t>
                          </m:r>
                          <m:r>
                            <m:rPr>
                              <m:sty m:val="p"/>
                            </m:rPr>
                            <m:t>+</m:t>
                          </m:r>
                          <m:sSub>
                            <m:e>
                              <m:r>
                                <m:t>t</m:t>
                              </m:r>
                            </m:e>
                            <m:sub>
                              <m:r>
                                <m:t>w</m:t>
                              </m:r>
                            </m:sub>
                          </m:sSub>
                        </m:num>
                        <m:den>
                          <m:r>
                            <m:t>H</m:t>
                          </m:r>
                        </m:den>
                      </m:f>
                      <m:r>
                        <m:t> </m:t>
                      </m:r>
                      <m:sSubSup>
                        <m:e>
                          <m:r>
                            <m:t>K</m:t>
                          </m:r>
                        </m:e>
                        <m:sub>
                          <m:r>
                            <m:t>s</m:t>
                          </m:r>
                          <m:r>
                            <m:t>t</m:t>
                          </m:r>
                          <m:r>
                            <m:t>a</m:t>
                          </m:r>
                          <m:r>
                            <m:t>c</m:t>
                          </m:r>
                          <m:r>
                            <m:t>k</m:t>
                          </m:r>
                        </m:sub>
                        <m:sup>
                          <m:d>
                            <m:dPr>
                              <m:begChr m:val="("/>
                              <m:endChr m:val=")"/>
                              <m:sepChr m:val=""/>
                              <m:grow/>
                            </m:dPr>
                            <m:e>
                              <m:r>
                                <m:t>y</m:t>
                              </m:r>
                              <m:r>
                                <m:t>z</m:t>
                              </m:r>
                            </m:e>
                          </m:d>
                        </m:sup>
                      </m:sSubSup>
                    </m:e>
                  </m:mr>
                </m:m>
              </m:oMath>
            </m:oMathPara>
          </w:p>
        </w:tc>
        <w:tc>
          <w:tcPr>
            <w:tcW w:type="dxa" w:w="620"/>
            <w:tcMar>
              <w:top w:w="20" w:type="dxa"/>
              <w:left w:w="0" w:type="dxa"/>
              <w:bottom w:w="20" w:type="dxa"/>
              <w:right w:w="0" w:type="dxa"/>
            </w:tcMar>
            <w:vAlign w:val="center"/>
          </w:tcPr>
          <w:p>
            <w:pPr>
              <w:spacing w:before="40" w:after="40"/>
              <w:jc w:val="right"/>
            </w:pPr>
            <w:r>
              <w:rPr>
                <w:sz w:val="20"/>
              </w:rPr>
              <w:t>(7)</w:t>
            </w:r>
          </w:p>
        </w:tc>
      </w:tr>
    </w:tbl>
    <w:p>
      <w:pPr>
        <w:spacing w:before="0" w:after="0"/>
      </w:pPr>
      <w:r>
        <w:rPr>
          <w:sz w:val="4"/>
        </w:rPr>
      </w:r>
    </w:p>
    <w:p>
      <w:pPr>
        <w:spacing w:before="0" w:after="80" w:line="360" w:lineRule="auto"/>
        <w:ind w:firstLine="0"/>
        <w:jc w:val="both"/>
      </w:pPr>
      <w:r>
        <w:rPr>
          <w:b w:val="0"/>
          <w:i w:val="0"/>
          <w:sz w:val="20"/>
        </w:rPr>
        <w:t xml:space="preserve">Five apparent core properties are reported: the through-gap conductivity </w:t>
      </w:r>
      <m:oMath>
        <m:sSub>
          <m:e>
            <m:r>
              <m:t>k</m:t>
            </m:r>
          </m:e>
          <m:sub>
            <m:r>
              <m:t>n</m:t>
            </m:r>
          </m:sub>
        </m:sSub>
      </m:oMath>
      <w:r>
        <w:rPr>
          <w:b w:val="0"/>
          <w:i w:val="0"/>
          <w:sz w:val="20"/>
        </w:rPr>
        <w:t xml:space="preserve">, the in-plane permeability </w:t>
      </w:r>
      <m:oMath>
        <m:sSub>
          <m:e>
            <m:r>
              <m:t>K</m:t>
            </m:r>
          </m:e>
          <m:sub>
            <m:r>
              <m:t>t</m:t>
            </m:r>
          </m:sub>
        </m:sSub>
      </m:oMath>
      <w:r>
        <w:rPr>
          <w:b w:val="0"/>
          <w:i w:val="0"/>
          <w:sz w:val="20"/>
        </w:rPr>
        <w:t xml:space="preserve"> (mean of </w:t>
      </w:r>
      <m:oMath>
        <m:sSub>
          <m:e>
            <m:r>
              <m:t>K</m:t>
            </m:r>
          </m:e>
          <m:sub>
            <m:r>
              <m:t>s</m:t>
            </m:r>
            <m:r>
              <m:t>s</m:t>
            </m:r>
          </m:sub>
        </m:sSub>
      </m:oMath>
      <w:r>
        <w:rPr>
          <w:b w:val="0"/>
          <w:i w:val="0"/>
          <w:sz w:val="20"/>
        </w:rPr>
        <w:t xml:space="preserve"> and </w:t>
      </w:r>
      <m:oMath>
        <m:sSub>
          <m:e>
            <m:r>
              <m:t>K</m:t>
            </m:r>
          </m:e>
          <m:sub>
            <m:r>
              <m:t>z</m:t>
            </m:r>
            <m:r>
              <m:t>z</m:t>
            </m:r>
          </m:sub>
        </m:sSub>
      </m:oMath>
      <w:r>
        <w:rPr>
          <w:b w:val="0"/>
          <w:i w:val="0"/>
          <w:sz w:val="20"/>
        </w:rPr>
        <w:t xml:space="preserve">), the normal stiffness </w:t>
      </w:r>
      <m:oMath>
        <m:sSub>
          <m:e>
            <m:r>
              <m:t>C</m:t>
            </m:r>
          </m:e>
          <m:sub>
            <m:r>
              <m:t>n</m:t>
            </m:r>
            <m:r>
              <m:t>n</m:t>
            </m:r>
          </m:sub>
        </m:sSub>
        <m:r>
          <m:rPr>
            <m:sty m:val="p"/>
          </m:rPr>
          <m:t>=</m:t>
        </m:r>
        <m:sSub>
          <m:e>
            <m:r>
              <m:t>C</m:t>
            </m:r>
          </m:e>
          <m:sub>
            <m:r>
              <m:t>r</m:t>
            </m:r>
            <m:r>
              <m:t>r</m:t>
            </m:r>
            <m:r>
              <m:t>r</m:t>
            </m:r>
            <m:r>
              <m:t>r</m:t>
            </m:r>
          </m:sub>
        </m:sSub>
      </m:oMath>
      <w:r>
        <w:rPr>
          <w:b w:val="0"/>
          <w:i w:val="0"/>
          <w:sz w:val="20"/>
        </w:rPr>
        <w:t xml:space="preserve">, the transverse shear </w:t>
      </w:r>
      <m:oMath>
        <m:sSub>
          <m:e>
            <m:r>
              <m:t>G</m:t>
            </m:r>
          </m:e>
          <m:sub>
            <m:r>
              <m:t>t</m:t>
            </m:r>
          </m:sub>
        </m:sSub>
        <m:r>
          <m:rPr>
            <m:sty m:val="p"/>
          </m:rPr>
          <m:t>=</m:t>
        </m:r>
        <m:d>
          <m:dPr>
            <m:begChr m:val="("/>
            <m:endChr m:val=")"/>
            <m:sepChr m:val=""/>
            <m:grow/>
          </m:dPr>
          <m:e>
            <m:sSub>
              <m:e>
                <m:r>
                  <m:t>G</m:t>
                </m:r>
              </m:e>
              <m:sub>
                <m:r>
                  <m:t>r</m:t>
                </m:r>
                <m:r>
                  <m:t>s</m:t>
                </m:r>
              </m:sub>
            </m:sSub>
            <m:r>
              <m:rPr>
                <m:sty m:val="p"/>
              </m:rPr>
              <m:t>+</m:t>
            </m:r>
            <m:sSub>
              <m:e>
                <m:r>
                  <m:t>G</m:t>
                </m:r>
              </m:e>
              <m:sub>
                <m:r>
                  <m:t>r</m:t>
                </m:r>
                <m:r>
                  <m:t>z</m:t>
                </m:r>
              </m:sub>
            </m:sSub>
          </m:e>
        </m:d>
        <m:r>
          <m:rPr>
            <m:sty m:val="p"/>
          </m:rPr>
          <m:t>/</m:t>
        </m:r>
        <m:r>
          <m:t>2</m:t>
        </m:r>
      </m:oMath>
      <w:r>
        <w:rPr>
          <w:b w:val="0"/>
          <w:i w:val="0"/>
          <w:sz w:val="20"/>
        </w:rPr>
        <w:t xml:space="preserve">, which carries torque and thrust from the sleeve to the outer wall, and the in-plane shear </w:t>
      </w:r>
      <m:oMath>
        <m:sSub>
          <m:e>
            <m:r>
              <m:t>G</m:t>
            </m:r>
          </m:e>
          <m:sub>
            <m:r>
              <m:t>s</m:t>
            </m:r>
            <m:r>
              <m:t>z</m:t>
            </m:r>
          </m:sub>
        </m:sSub>
      </m:oMath>
      <w:r>
        <w:rPr>
          <w:b w:val="0"/>
          <w:i w:val="0"/>
          <w:sz w:val="20"/>
        </w:rPr>
        <w:t>. Their discrepancy from the homogenized prediction is</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sSub>
                  <m:e>
                    <m:r>
                      <m:t>δ</m:t>
                    </m:r>
                  </m:e>
                  <m:sub>
                    <m:r>
                      <m:t>q</m:t>
                    </m:r>
                  </m:sub>
                </m:sSub>
                <m:r>
                  <m:rPr>
                    <m:sty m:val="p"/>
                  </m:rPr>
                  <m:t>=</m:t>
                </m:r>
                <m:f>
                  <m:fPr>
                    <m:type m:val="bar"/>
                  </m:fPr>
                  <m:num>
                    <m:sSub>
                      <m:e>
                        <m:r>
                          <m:t>q</m:t>
                        </m:r>
                      </m:e>
                      <m:sub>
                        <m:r>
                          <m:t>s</m:t>
                        </m:r>
                        <m:r>
                          <m:t>t</m:t>
                        </m:r>
                        <m:r>
                          <m:t>r</m:t>
                        </m:r>
                        <m:r>
                          <m:t>i</m:t>
                        </m:r>
                        <m:r>
                          <m:t>p</m:t>
                        </m:r>
                      </m:sub>
                    </m:sSub>
                  </m:num>
                  <m:den>
                    <m:sSub>
                      <m:e>
                        <m:r>
                          <m:t>q</m:t>
                        </m:r>
                      </m:e>
                      <m:sub>
                        <m:r>
                          <m:t>h</m:t>
                        </m:r>
                        <m:r>
                          <m:t>o</m:t>
                        </m:r>
                        <m:r>
                          <m:t>m</m:t>
                        </m:r>
                      </m:sub>
                    </m:sSub>
                  </m:den>
                </m:f>
                <m:r>
                  <m:rPr>
                    <m:sty m:val="p"/>
                  </m:rPr>
                  <m:t>−</m:t>
                </m:r>
                <m:r>
                  <m:t>1</m:t>
                </m:r>
                <m:r>
                  <m:rPr>
                    <m:sty m:val="p"/>
                  </m:rPr>
                  <m:t>,</m:t>
                </m:r>
              </m:oMath>
            </m:oMathPara>
          </w:p>
        </w:tc>
        <w:tc>
          <w:tcPr>
            <w:tcW w:type="dxa" w:w="620"/>
            <w:tcMar>
              <w:top w:w="20" w:type="dxa"/>
              <w:left w:w="0" w:type="dxa"/>
              <w:bottom w:w="20" w:type="dxa"/>
              <w:right w:w="0" w:type="dxa"/>
            </w:tcMar>
            <w:vAlign w:val="center"/>
          </w:tcPr>
          <w:p>
            <w:pPr>
              <w:spacing w:before="40" w:after="40"/>
              <w:jc w:val="right"/>
            </w:pPr>
            <w:r>
              <w:rPr>
                <w:sz w:val="20"/>
              </w:rPr>
              <w:t>(8)</w:t>
            </w:r>
          </w:p>
        </w:tc>
      </w:tr>
    </w:tbl>
    <w:p>
      <w:pPr>
        <w:spacing w:before="0" w:after="0"/>
      </w:pPr>
      <w:r>
        <w:rPr>
          <w:sz w:val="4"/>
        </w:rPr>
      </w:r>
    </w:p>
    <w:p>
      <w:pPr>
        <w:spacing w:before="0" w:after="80" w:line="360" w:lineRule="auto"/>
        <w:ind w:firstLine="0"/>
        <w:jc w:val="both"/>
      </w:pPr>
      <w:r>
        <w:rPr>
          <w:b w:val="0"/>
          <w:i w:val="0"/>
          <w:sz w:val="20"/>
        </w:rPr>
        <w:t xml:space="preserve">where </w:t>
      </w:r>
      <m:oMath>
        <m:sSub>
          <m:e>
            <m:r>
              <m:t>q</m:t>
            </m:r>
          </m:e>
          <m:sub>
            <m:r>
              <m:t>h</m:t>
            </m:r>
            <m:r>
              <m:t>o</m:t>
            </m:r>
            <m:r>
              <m:t>m</m:t>
            </m:r>
          </m:sub>
        </m:sSub>
      </m:oMath>
      <w:r>
        <w:rPr>
          <w:b w:val="0"/>
          <w:i w:val="0"/>
          <w:sz w:val="20"/>
        </w:rPr>
        <w:t xml:space="preserve"> is the bulk closure for uniform strips and, for graded strips, the local bulk closures combined across the gap like a laminate (series, mixed form or arithmetic mean), which is exactly what a local-closure device model does.</w:t>
      </w:r>
    </w:p>
    <w:p>
      <w:pPr>
        <w:spacing w:before="0" w:after="80" w:line="360" w:lineRule="auto"/>
        <w:ind w:firstLine="255"/>
        <w:jc w:val="both"/>
      </w:pPr>
      <w:r>
        <w:rPr>
          <w:b w:val="0"/>
          <w:i w:val="0"/>
          <w:sz w:val="20"/>
        </w:rPr>
        <w:t xml:space="preserve">Each bonded wall adds a boundary layer whose effect does not depend on the distance to the other wall, so it should scale with the wall area per lattice volume, </w:t>
      </w:r>
      <m:oMath>
        <m:r>
          <m:t>2</m:t>
        </m:r>
        <m:r>
          <m:rPr>
            <m:sty m:val="p"/>
          </m:rPr>
          <m:t>/</m:t>
        </m:r>
        <m:r>
          <m:t>H</m:t>
        </m:r>
        <m:r>
          <m:rPr>
            <m:sty m:val="p"/>
          </m:rPr>
          <m:t>=</m:t>
        </m:r>
        <m:r>
          <m:t>2</m:t>
        </m:r>
        <m:r>
          <m:rPr>
            <m:sty m:val="p"/>
          </m:rPr>
          <m:t>/</m:t>
        </m:r>
        <m:d>
          <m:dPr>
            <m:begChr m:val="("/>
            <m:endChr m:val=")"/>
            <m:sepChr m:val=""/>
            <m:grow/>
          </m:dPr>
          <m:e>
            <m:r>
              <m:t>N</m:t>
            </m:r>
            <m:r>
              <m:t>L</m:t>
            </m:r>
          </m:e>
        </m:d>
      </m:oMath>
      <w:r>
        <w:rPr>
          <w:b w:val="0"/>
          <w:i w:val="0"/>
          <w:sz w:val="20"/>
        </w:rPr>
        <w:t xml:space="preserve">. This suggests one wall coefficient </w:t>
      </w:r>
      <m:oMath>
        <m:r>
          <m:t>a</m:t>
        </m:r>
      </m:oMath>
      <w:r>
        <w:rPr>
          <w:b w:val="0"/>
          <w:i w:val="0"/>
          <w:sz w:val="20"/>
        </w:rPr>
        <w:t xml:space="preserve"> per quantity, in a series form for </w:t>
      </w:r>
      <m:oMath>
        <m:sSub>
          <m:e>
            <m:r>
              <m:t>k</m:t>
            </m:r>
          </m:e>
          <m:sub>
            <m:r>
              <m:t>n</m:t>
            </m:r>
          </m:sub>
        </m:sSub>
      </m:oMath>
      <w:r>
        <w:rPr>
          <w:b w:val="0"/>
          <w:i w:val="0"/>
          <w:sz w:val="20"/>
        </w:rPr>
        <w:t xml:space="preserve">, </w:t>
      </w:r>
      <m:oMath>
        <m:sSub>
          <m:e>
            <m:r>
              <m:t>C</m:t>
            </m:r>
          </m:e>
          <m:sub>
            <m:r>
              <m:t>n</m:t>
            </m:r>
            <m:r>
              <m:t>n</m:t>
            </m:r>
          </m:sub>
        </m:sSub>
      </m:oMath>
      <w:r>
        <w:rPr>
          <w:b w:val="0"/>
          <w:i w:val="0"/>
          <w:sz w:val="20"/>
        </w:rPr>
        <w:t xml:space="preserve">, </w:t>
      </w:r>
      <m:oMath>
        <m:sSub>
          <m:e>
            <m:r>
              <m:t>G</m:t>
            </m:r>
          </m:e>
          <m:sub>
            <m:r>
              <m:t>t</m:t>
            </m:r>
          </m:sub>
        </m:sSub>
      </m:oMath>
      <w:r>
        <w:rPr>
          <w:b w:val="0"/>
          <w:i w:val="0"/>
          <w:sz w:val="20"/>
        </w:rPr>
        <w:t xml:space="preserve"> and a parallel form for </w:t>
      </w:r>
      <m:oMath>
        <m:sSub>
          <m:e>
            <m:r>
              <m:t>K</m:t>
            </m:r>
          </m:e>
          <m:sub>
            <m:r>
              <m:t>t</m:t>
            </m:r>
          </m:sub>
        </m:sSub>
      </m:oMath>
      <w:r>
        <w:rPr>
          <w:b w:val="0"/>
          <w:i w:val="0"/>
          <w:sz w:val="20"/>
        </w:rPr>
        <w:t xml:space="preserve">, </w:t>
      </w:r>
      <m:oMath>
        <m:sSub>
          <m:e>
            <m:r>
              <m:t>G</m:t>
            </m:r>
          </m:e>
          <m:sub>
            <m:r>
              <m:t>s</m:t>
            </m:r>
            <m:r>
              <m:t>z</m:t>
            </m:r>
          </m:sub>
        </m:sSub>
      </m:oMath>
      <w:r>
        <w:rPr>
          <w:b w:val="0"/>
          <w:i w:val="0"/>
          <w:sz w:val="20"/>
        </w:rPr>
        <w:t>:</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f>
                  <m:fPr>
                    <m:type m:val="bar"/>
                  </m:fPr>
                  <m:num>
                    <m:sSub>
                      <m:e>
                        <m:r>
                          <m:t>q</m:t>
                        </m:r>
                      </m:e>
                      <m:sub>
                        <m:r>
                          <m:t>b</m:t>
                        </m:r>
                        <m:r>
                          <m:t>u</m:t>
                        </m:r>
                        <m:r>
                          <m:t>l</m:t>
                        </m:r>
                        <m:r>
                          <m:t>k</m:t>
                        </m:r>
                      </m:sub>
                    </m:sSub>
                  </m:num>
                  <m:den>
                    <m:r>
                      <m:t>q</m:t>
                    </m:r>
                  </m:den>
                </m:f>
                <m:r>
                  <m:rPr>
                    <m:sty m:val="p"/>
                  </m:rPr>
                  <m:t>=</m:t>
                </m:r>
                <m:d>
                  <m:dPr>
                    <m:begChr m:val="("/>
                    <m:endChr m:val=")"/>
                    <m:sepChr m:val=""/>
                    <m:grow/>
                  </m:dPr>
                  <m:e>
                    <m:r>
                      <m:t>1</m:t>
                    </m:r>
                    <m:r>
                      <m:rPr>
                        <m:sty m:val="p"/>
                      </m:rPr>
                      <m:t>+</m:t>
                    </m:r>
                    <m:f>
                      <m:fPr>
                        <m:type m:val="bar"/>
                      </m:fPr>
                      <m:num>
                        <m:r>
                          <m:t>a</m:t>
                        </m:r>
                        <m:d>
                          <m:dPr>
                            <m:begChr m:val="("/>
                            <m:endChr m:val=")"/>
                            <m:sepChr m:val=""/>
                            <m:grow/>
                          </m:dPr>
                          <m:e>
                            <m:r>
                              <m:t>θ</m:t>
                            </m:r>
                          </m:e>
                        </m:d>
                      </m:num>
                      <m:den>
                        <m:r>
                          <m:t>N</m:t>
                        </m:r>
                      </m:den>
                    </m:f>
                  </m:e>
                </m:d>
                <m:sSup>
                  <m:e>
                    <m:d>
                      <m:dPr>
                        <m:begChr m:val="("/>
                        <m:endChr m:val=")"/>
                        <m:sepChr m:val=""/>
                        <m:grow/>
                      </m:dPr>
                      <m:e>
                        <m:r>
                          <m:t>1</m:t>
                        </m:r>
                        <m:r>
                          <m:rPr>
                            <m:sty m:val="p"/>
                          </m:rPr>
                          <m:t>+</m:t>
                        </m:r>
                        <m:sSub>
                          <m:e>
                            <m:r>
                              <m:t>c</m:t>
                            </m:r>
                          </m:e>
                          <m:sub>
                            <m:r>
                              <m:t>g</m:t>
                            </m:r>
                          </m:sub>
                        </m:sSub>
                        <m:r>
                          <m:t> </m:t>
                        </m:r>
                        <m:sSup>
                          <m:e>
                            <m:r>
                              <m:t>g</m:t>
                            </m:r>
                          </m:e>
                          <m:sup>
                            <m:r>
                              <m:t>2</m:t>
                            </m:r>
                          </m:sup>
                        </m:sSup>
                      </m:e>
                    </m:d>
                  </m:e>
                  <m:sup>
                    <m:r>
                      <m:rPr>
                        <m:sty m:val="p"/>
                      </m:rPr>
                      <m:t>−</m:t>
                    </m:r>
                    <m:r>
                      <m:t>1</m:t>
                    </m:r>
                  </m:sup>
                </m:sSup>
              </m:oMath>
            </m:oMathPara>
          </w:p>
        </w:tc>
        <w:tc>
          <w:tcPr>
            <w:tcW w:type="dxa" w:w="620"/>
            <w:tcMar>
              <w:top w:w="20" w:type="dxa"/>
              <w:left w:w="0" w:type="dxa"/>
              <w:bottom w:w="20" w:type="dxa"/>
              <w:right w:w="0" w:type="dxa"/>
            </w:tcMar>
            <w:vAlign w:val="center"/>
          </w:tcPr>
          <w:p>
            <w:pPr>
              <w:spacing w:before="40" w:after="40"/>
              <w:jc w:val="right"/>
            </w:pPr>
            <w:r>
              <w:rPr>
                <w:sz w:val="20"/>
              </w:rPr>
              <w:t>(9)</w:t>
            </w:r>
          </w:p>
        </w:tc>
      </w:tr>
    </w:tbl>
    <w:p>
      <w:pPr>
        <w:spacing w:before="0" w:after="0"/>
      </w:pPr>
      <w:r>
        <w:rPr>
          <w:sz w:val="4"/>
        </w:rPr>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f>
                  <m:fPr>
                    <m:type m:val="bar"/>
                  </m:fPr>
                  <m:num>
                    <m:r>
                      <m:t>q</m:t>
                    </m:r>
                  </m:num>
                  <m:den>
                    <m:sSub>
                      <m:e>
                        <m:r>
                          <m:t>q</m:t>
                        </m:r>
                      </m:e>
                      <m:sub>
                        <m:r>
                          <m:t>b</m:t>
                        </m:r>
                        <m:r>
                          <m:t>u</m:t>
                        </m:r>
                        <m:r>
                          <m:t>l</m:t>
                        </m:r>
                        <m:r>
                          <m:t>k</m:t>
                        </m:r>
                      </m:sub>
                    </m:sSub>
                  </m:den>
                </m:f>
                <m:r>
                  <m:rPr>
                    <m:sty m:val="p"/>
                  </m:rPr>
                  <m:t>=</m:t>
                </m:r>
                <m:d>
                  <m:dPr>
                    <m:begChr m:val="("/>
                    <m:endChr m:val=")"/>
                    <m:sepChr m:val=""/>
                    <m:grow/>
                  </m:dPr>
                  <m:e>
                    <m:r>
                      <m:t>1</m:t>
                    </m:r>
                    <m:r>
                      <m:rPr>
                        <m:sty m:val="p"/>
                      </m:rPr>
                      <m:t>−</m:t>
                    </m:r>
                    <m:f>
                      <m:fPr>
                        <m:type m:val="bar"/>
                      </m:fPr>
                      <m:num>
                        <m:r>
                          <m:t>a</m:t>
                        </m:r>
                        <m:d>
                          <m:dPr>
                            <m:begChr m:val="("/>
                            <m:endChr m:val=")"/>
                            <m:sepChr m:val=""/>
                            <m:grow/>
                          </m:dPr>
                          <m:e>
                            <m:r>
                              <m:t>θ</m:t>
                            </m:r>
                          </m:e>
                        </m:d>
                      </m:num>
                      <m:den>
                        <m:r>
                          <m:t>N</m:t>
                        </m:r>
                      </m:den>
                    </m:f>
                  </m:e>
                </m:d>
                <m:d>
                  <m:dPr>
                    <m:begChr m:val="("/>
                    <m:endChr m:val=")"/>
                    <m:sepChr m:val=""/>
                    <m:grow/>
                  </m:dPr>
                  <m:e>
                    <m:r>
                      <m:t>1</m:t>
                    </m:r>
                    <m:r>
                      <m:rPr>
                        <m:sty m:val="p"/>
                      </m:rPr>
                      <m:t>+</m:t>
                    </m:r>
                    <m:sSub>
                      <m:e>
                        <m:r>
                          <m:t>c</m:t>
                        </m:r>
                      </m:e>
                      <m:sub>
                        <m:r>
                          <m:t>g</m:t>
                        </m:r>
                      </m:sub>
                    </m:sSub>
                    <m:r>
                      <m:t> </m:t>
                    </m:r>
                    <m:sSup>
                      <m:e>
                        <m:r>
                          <m:t>g</m:t>
                        </m:r>
                      </m:e>
                      <m:sup>
                        <m:r>
                          <m:t>2</m:t>
                        </m:r>
                      </m:sup>
                    </m:sSup>
                  </m:e>
                </m:d>
              </m:oMath>
            </m:oMathPara>
          </w:p>
        </w:tc>
        <w:tc>
          <w:tcPr>
            <w:tcW w:type="dxa" w:w="620"/>
            <w:tcMar>
              <w:top w:w="20" w:type="dxa"/>
              <w:left w:w="0" w:type="dxa"/>
              <w:bottom w:w="20" w:type="dxa"/>
              <w:right w:w="0" w:type="dxa"/>
            </w:tcMar>
            <w:vAlign w:val="center"/>
          </w:tcPr>
          <w:p>
            <w:pPr>
              <w:spacing w:before="40" w:after="40"/>
              <w:jc w:val="right"/>
            </w:pPr>
            <w:r>
              <w:rPr>
                <w:sz w:val="20"/>
              </w:rPr>
              <w:t>(10)</w:t>
            </w:r>
          </w:p>
        </w:tc>
      </w:tr>
    </w:tbl>
    <w:p>
      <w:pPr>
        <w:spacing w:before="0" w:after="0"/>
      </w:pPr>
      <w:r>
        <w:rPr>
          <w:sz w:val="4"/>
        </w:rPr>
      </w:r>
    </w:p>
    <w:p>
      <w:pPr>
        <w:spacing w:before="0" w:after="80" w:line="360" w:lineRule="auto"/>
        <w:ind w:firstLine="0"/>
        <w:jc w:val="both"/>
      </w:pPr>
      <w:r>
        <w:rPr>
          <w:b w:val="0"/>
          <w:i w:val="0"/>
          <w:sz w:val="20"/>
        </w:rPr>
        <w:t xml:space="preserve">for the series quantities and the parallel ones, respectively, with </w:t>
      </w:r>
      <m:oMath>
        <m:r>
          <m:t>g</m:t>
        </m:r>
        <m:r>
          <m:rPr>
            <m:sty m:val="p"/>
          </m:rPr>
          <m:t>=</m:t>
        </m:r>
        <m:d>
          <m:dPr>
            <m:begChr m:val="|"/>
            <m:endChr m:val="|"/>
            <m:sepChr m:val=""/>
            <m:grow/>
          </m:dPr>
          <m:e>
            <m:r>
              <m:rPr>
                <m:sty m:val="p"/>
              </m:rPr>
              <m:t>∇</m:t>
            </m:r>
            <m:sSup>
              <m:e>
                <m:r>
                  <m:t>ρ</m:t>
                </m:r>
              </m:e>
              <m:sup>
                <m:r>
                  <m:rPr>
                    <m:sty m:val="p"/>
                  </m:rPr>
                  <m:t>*</m:t>
                </m:r>
              </m:sup>
            </m:sSup>
          </m:e>
        </m:d>
        <m:r>
          <m:t>L</m:t>
        </m:r>
      </m:oMath>
      <w:r>
        <w:rPr>
          <w:b w:val="0"/>
          <w:i w:val="0"/>
          <w:sz w:val="20"/>
        </w:rPr>
        <w:t xml:space="preserve"> the density change per cell and </w:t>
      </w:r>
      <m:oMath>
        <m:r>
          <m:t>a</m:t>
        </m:r>
        <m:d>
          <m:dPr>
            <m:begChr m:val="("/>
            <m:endChr m:val=")"/>
            <m:sepChr m:val=""/>
            <m:grow/>
          </m:dPr>
          <m:e>
            <m:r>
              <m:t>θ</m:t>
            </m:r>
          </m:e>
        </m:d>
        <m:r>
          <m:rPr>
            <m:sty m:val="p"/>
          </m:rPr>
          <m:t>=</m:t>
        </m:r>
        <m:r>
          <m:rPr>
            <m:sty m:val="b"/>
          </m:rPr>
          <m:t>β</m:t>
        </m:r>
        <m:r>
          <m:rPr>
            <m:sty m:val="p"/>
          </m:rPr>
          <m:t>⋅</m:t>
        </m:r>
        <m:d>
          <m:dPr>
            <m:begChr m:val="["/>
            <m:endChr m:val="]"/>
            <m:sepChr m:val=""/>
            <m:grow/>
          </m:dPr>
          <m:e>
            <m:r>
              <m:t>1</m:t>
            </m:r>
            <m:r>
              <m:rPr>
                <m:sty m:val="p"/>
              </m:rPr>
              <m:t>,</m:t>
            </m:r>
            <m:r>
              <m:t> </m:t>
            </m:r>
            <m:r>
              <m:t>r</m:t>
            </m:r>
            <m:r>
              <m:rPr>
                <m:sty m:val="p"/>
              </m:rPr>
              <m:t>,</m:t>
            </m:r>
            <m:r>
              <m:t> </m:t>
            </m:r>
            <m:r>
              <m:t>w</m:t>
            </m:r>
            <m:r>
              <m:rPr>
                <m:sty m:val="p"/>
              </m:rPr>
              <m:t>,</m:t>
            </m:r>
            <m:r>
              <m:t> </m:t>
            </m:r>
            <m:r>
              <m:t>b</m:t>
            </m:r>
            <m:r>
              <m:rPr>
                <m:sty m:val="p"/>
              </m:rPr>
              <m:t>,</m:t>
            </m:r>
            <m:r>
              <m:t> </m:t>
            </m:r>
            <m:r>
              <m:t>r</m:t>
            </m:r>
            <m:r>
              <m:t>w</m:t>
            </m:r>
            <m:r>
              <m:rPr>
                <m:sty m:val="p"/>
              </m:rPr>
              <m:t>,</m:t>
            </m:r>
            <m:r>
              <m:t> </m:t>
            </m:r>
            <m:r>
              <m:t>r</m:t>
            </m:r>
            <m:r>
              <m:t>b</m:t>
            </m:r>
            <m:r>
              <m:rPr>
                <m:sty m:val="p"/>
              </m:rPr>
              <m:t>,</m:t>
            </m:r>
            <m:r>
              <m:t> </m:t>
            </m:r>
            <m:r>
              <m:rPr>
                <m:sty m:val="p"/>
              </m:rPr>
              <m:t>ln</m:t>
            </m:r>
            <m:sSub>
              <m:e>
                <m:r>
                  <m:t>a</m:t>
                </m:r>
              </m:e>
              <m:sub>
                <m:r>
                  <m:t>z</m:t>
                </m:r>
              </m:sub>
            </m:sSub>
          </m:e>
        </m:d>
      </m:oMath>
      <w:r>
        <w:rPr>
          <w:b w:val="0"/>
          <w:i w:val="0"/>
          <w:sz w:val="20"/>
        </w:rPr>
        <w:t xml:space="preserve">, </w:t>
      </w:r>
      <m:oMath>
        <m:r>
          <m:t>r</m:t>
        </m:r>
        <m:r>
          <m:rPr>
            <m:sty m:val="p"/>
          </m:rPr>
          <m:t>=</m:t>
        </m:r>
        <m:d>
          <m:dPr>
            <m:begChr m:val="("/>
            <m:endChr m:val=")"/>
            <m:sepChr m:val=""/>
            <m:grow/>
          </m:dPr>
          <m:e>
            <m:sSup>
              <m:e>
                <m:r>
                  <m:t>ρ</m:t>
                </m:r>
              </m:e>
              <m:sup>
                <m:r>
                  <m:rPr>
                    <m:sty m:val="p"/>
                  </m:rPr>
                  <m:t>*</m:t>
                </m:r>
              </m:sup>
            </m:sSup>
            <m:r>
              <m:rPr>
                <m:sty m:val="p"/>
              </m:rPr>
              <m:t>−</m:t>
            </m:r>
            <m:r>
              <m:t>0.35</m:t>
            </m:r>
          </m:e>
        </m:d>
        <m:r>
          <m:rPr>
            <m:sty m:val="p"/>
          </m:rPr>
          <m:t>/</m:t>
        </m:r>
        <m:r>
          <m:t>0.1</m:t>
        </m:r>
      </m:oMath>
      <w:r>
        <w:rPr>
          <w:b w:val="0"/>
          <w:i w:val="0"/>
          <w:sz w:val="20"/>
        </w:rPr>
        <w:t xml:space="preserve">, </w:t>
      </w:r>
      <m:oMath>
        <m:r>
          <m:t>b</m:t>
        </m:r>
        <m:r>
          <m:rPr>
            <m:sty m:val="p"/>
          </m:rPr>
          <m:t>=</m:t>
        </m:r>
        <m:r>
          <m:t>4</m:t>
        </m:r>
        <m:r>
          <m:t>w</m:t>
        </m:r>
        <m:d>
          <m:dPr>
            <m:begChr m:val="("/>
            <m:endChr m:val=")"/>
            <m:sepChr m:val=""/>
            <m:grow/>
          </m:dPr>
          <m:e>
            <m:r>
              <m:t>1</m:t>
            </m:r>
            <m:r>
              <m:rPr>
                <m:sty m:val="p"/>
              </m:rPr>
              <m:t>−</m:t>
            </m:r>
            <m:r>
              <m:t>w</m:t>
            </m:r>
          </m:e>
        </m:d>
      </m:oMath>
      <w:r>
        <w:rPr>
          <w:b w:val="0"/>
          <w:i w:val="0"/>
          <w:sz w:val="20"/>
        </w:rPr>
        <w:t xml:space="preserve">, fitted by weighted least squares. In the parallel form, </w:t>
      </w:r>
      <m:oMath>
        <m:r>
          <m:t>a</m:t>
        </m:r>
        <m:r>
          <m:t>L</m:t>
        </m:r>
        <m:r>
          <m:rPr>
            <m:sty m:val="p"/>
          </m:rPr>
          <m:t>/</m:t>
        </m:r>
        <m:r>
          <m:t>2</m:t>
        </m:r>
      </m:oMath>
      <w:r>
        <w:rPr>
          <w:b w:val="0"/>
          <w:i w:val="0"/>
          <w:sz w:val="20"/>
        </w:rPr>
        <w:t xml:space="preserve"> is the thickness of a layer at each wall that carries no flow. A Gaussian process on the residuals tests whether anything systematic remains. Both models were judged by leave-one-</w:t>
      </w:r>
      <m:oMath>
        <m:r>
          <m:t>θ</m:t>
        </m:r>
      </m:oMath>
      <w:r>
        <w:rPr>
          <w:b w:val="0"/>
          <w:i w:val="0"/>
          <w:sz w:val="20"/>
        </w:rPr>
        <w:t>-out and leave-one-</w:t>
      </w:r>
      <m:oMath>
        <m:r>
          <m:t>N</m:t>
        </m:r>
      </m:oMath>
      <w:r>
        <w:rPr>
          <w:b w:val="0"/>
          <w:i w:val="0"/>
          <w:sz w:val="20"/>
        </w:rPr>
        <w:t xml:space="preserve">-out cross-validation against the "floor", the pooled scatter over cut phases that no model in </w:t>
      </w:r>
      <m:oMath>
        <m:d>
          <m:dPr>
            <m:begChr m:val="("/>
            <m:endChr m:val=")"/>
            <m:sepChr m:val=""/>
            <m:grow/>
          </m:dPr>
          <m:e>
            <m:r>
              <m:t>N</m:t>
            </m:r>
            <m:r>
              <m:rPr>
                <m:sty m:val="p"/>
              </m:rPr>
              <m:t>,</m:t>
            </m:r>
            <m:r>
              <m:t>θ</m:t>
            </m:r>
            <m:r>
              <m:rPr>
                <m:sty m:val="p"/>
              </m:rPr>
              <m:t>,</m:t>
            </m:r>
            <m:r>
              <m:t>g</m:t>
            </m:r>
          </m:e>
        </m:d>
      </m:oMath>
      <w:r>
        <w:rPr>
          <w:b w:val="0"/>
          <w:i w:val="0"/>
          <w:sz w:val="20"/>
        </w:rPr>
        <w:t xml:space="preserve"> can remove. The study covers G, D and the w = 0.5 blend at ρ* = 0.25, 0.35, 0.45, N ∈ {1, 1.5, 2, 3, 4, 6, 8}, linear density gradients g ≤ 0.15 and stretches </w:t>
      </w:r>
      <m:oMath>
        <m:sSub>
          <m:e>
            <m:r>
              <m:t>a</m:t>
            </m:r>
          </m:e>
          <m:sub>
            <m:r>
              <m:t>z</m:t>
            </m:r>
          </m:sub>
        </m:sSub>
      </m:oMath>
      <w:r>
        <w:rPr>
          <w:b w:val="0"/>
          <w:i w:val="0"/>
          <w:sz w:val="20"/>
        </w:rPr>
        <w:t xml:space="preserve"> = 0.75 and 1.5: 336 strips and 157 bulk cells at n = 32 (92 min on two cores with a two-level aggregation preconditioner [48]).</w:t>
      </w:r>
    </w:p>
    <w:p>
      <w:pPr>
        <w:keepNext/>
        <w:spacing w:before="140" w:after="70"/>
        <w:outlineLvl w:val="1"/>
      </w:pPr>
      <w:r>
        <w:rPr>
          <w:b/>
          <w:i w:val="0"/>
          <w:sz w:val="20"/>
        </w:rPr>
        <w:t>4.5. Literature closures for inertia and interstitial heat transfer</w:t>
      </w:r>
    </w:p>
    <w:p>
      <w:pPr>
        <w:spacing w:before="0" w:after="80" w:line="360" w:lineRule="auto"/>
        <w:ind w:firstLine="0"/>
        <w:jc w:val="both"/>
      </w:pPr>
      <w:r>
        <w:rPr>
          <w:b w:val="0"/>
          <w:i w:val="0"/>
          <w:sz w:val="20"/>
        </w:rPr>
        <w:t xml:space="preserve">Two closures were not computed: the inertial (Forchheimer) coefficient and the interstitial heat-transfer coefficient. With porosity </w:t>
      </w:r>
      <m:oMath>
        <m:r>
          <m:t>ϕ</m:t>
        </m:r>
        <m:r>
          <m:rPr>
            <m:sty m:val="p"/>
          </m:rPr>
          <m:t>=</m:t>
        </m:r>
        <m:r>
          <m:t>1</m:t>
        </m:r>
        <m:r>
          <m:rPr>
            <m:sty m:val="p"/>
          </m:rPr>
          <m:t>−</m:t>
        </m:r>
        <m:sSup>
          <m:e>
            <m:r>
              <m:t>ρ</m:t>
            </m:r>
          </m:e>
          <m:sup>
            <m:r>
              <m:rPr>
                <m:sty m:val="p"/>
              </m:rPr>
              <m:t>*</m:t>
            </m:r>
          </m:sup>
        </m:sSup>
      </m:oMath>
      <w:r>
        <w:rPr>
          <w:b w:val="0"/>
          <w:i w:val="0"/>
          <w:sz w:val="20"/>
        </w:rPr>
        <w:t xml:space="preserve">, hydraulic diameter </w:t>
      </w:r>
      <m:oMath>
        <m:sSub>
          <m:e>
            <m:r>
              <m:t>D</m:t>
            </m:r>
          </m:e>
          <m:sub>
            <m:r>
              <m:t>h</m:t>
            </m:r>
          </m:sub>
        </m:sSub>
        <m:r>
          <m:rPr>
            <m:sty m:val="p"/>
          </m:rPr>
          <m:t>=</m:t>
        </m:r>
        <m:r>
          <m:t>4</m:t>
        </m:r>
        <m:r>
          <m:t>ϕ</m:t>
        </m:r>
        <m:r>
          <m:rPr>
            <m:sty m:val="p"/>
          </m:rPr>
          <m:t>/</m:t>
        </m:r>
        <m:sSub>
          <m:e>
            <m:r>
              <m:t>a</m:t>
            </m:r>
          </m:e>
          <m:sub>
            <m:r>
              <m:t>s</m:t>
            </m:r>
            <m:r>
              <m:t>f</m:t>
            </m:r>
          </m:sub>
        </m:sSub>
      </m:oMath>
      <w:r>
        <w:rPr>
          <w:b w:val="0"/>
          <w:i w:val="0"/>
          <w:sz w:val="20"/>
        </w:rPr>
        <w:t xml:space="preserve">, superficial velocity </w:t>
      </w:r>
      <m:oMath>
        <m:r>
          <m:t>U</m:t>
        </m:r>
      </m:oMath>
      <w:r>
        <w:rPr>
          <w:b w:val="0"/>
          <w:i w:val="0"/>
          <w:sz w:val="20"/>
        </w:rPr>
        <w:t xml:space="preserve"> and </w:t>
      </w:r>
      <m:oMath>
        <m:r>
          <m:t>R</m:t>
        </m:r>
        <m:sSub>
          <m:e>
            <m:r>
              <m:t>e</m:t>
            </m:r>
          </m:e>
          <m:sub>
            <m:sSub>
              <m:e>
                <m:r>
                  <m:t>D</m:t>
                </m:r>
              </m:e>
              <m:sub>
                <m:r>
                  <m:t>h</m:t>
                </m:r>
              </m:sub>
            </m:sSub>
          </m:sub>
        </m:sSub>
        <m:r>
          <m:rPr>
            <m:sty m:val="p"/>
          </m:rPr>
          <m:t>=</m:t>
        </m:r>
        <m:r>
          <m:t>4</m:t>
        </m:r>
        <m:r>
          <m:t>U</m:t>
        </m:r>
        <m:r>
          <m:rPr>
            <m:sty m:val="p"/>
          </m:rPr>
          <m:t>/</m:t>
        </m:r>
        <m:d>
          <m:dPr>
            <m:begChr m:val="("/>
            <m:endChr m:val=")"/>
            <m:sepChr m:val=""/>
            <m:grow/>
          </m:dPr>
          <m:e>
            <m:sSub>
              <m:e>
                <m:r>
                  <m:t>a</m:t>
                </m:r>
              </m:e>
              <m:sub>
                <m:r>
                  <m:t>s</m:t>
                </m:r>
                <m:r>
                  <m:t>f</m:t>
                </m:r>
              </m:sub>
            </m:sSub>
            <m:r>
              <m:t>ν</m:t>
            </m:r>
          </m:e>
        </m:d>
      </m:oMath>
      <w:r>
        <w:rPr>
          <w:b w:val="0"/>
          <w:i w:val="0"/>
          <w:sz w:val="20"/>
        </w:rPr>
        <w:t>,</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r>
                        <m:rPr>
                          <m:sty m:val="p"/>
                        </m:rPr>
                        <m:t>−</m:t>
                      </m:r>
                      <m:r>
                        <m:rPr>
                          <m:sty m:val="p"/>
                        </m:rPr>
                        <m:t>∇</m:t>
                      </m:r>
                      <m:r>
                        <m:t>p</m:t>
                      </m:r>
                    </m:e>
                    <m:e>
                      <m:r>
                        <m:rPr>
                          <m:sty m:val="p"/>
                        </m:rPr>
                        <m:t>=</m:t>
                      </m:r>
                      <m:f>
                        <m:fPr>
                          <m:type m:val="bar"/>
                        </m:fPr>
                        <m:num>
                          <m:r>
                            <m:t>μ</m:t>
                          </m:r>
                        </m:num>
                        <m:den>
                          <m:r>
                            <m:t>K</m:t>
                          </m:r>
                        </m:den>
                      </m:f>
                      <m:r>
                        <m:rPr>
                          <m:sty m:val="b"/>
                        </m:rPr>
                        <m:t>U</m:t>
                      </m:r>
                      <m:r>
                        <m:rPr>
                          <m:sty m:val="p"/>
                        </m:rPr>
                        <m:t>+</m:t>
                      </m:r>
                      <m:f>
                        <m:fPr>
                          <m:type m:val="bar"/>
                        </m:fPr>
                        <m:num>
                          <m:r>
                            <m:t>ρ</m:t>
                          </m:r>
                          <m:r>
                            <m:t> </m:t>
                          </m:r>
                          <m:sSub>
                            <m:e>
                              <m:r>
                                <m:t>C</m:t>
                              </m:r>
                            </m:e>
                            <m:sub>
                              <m:r>
                                <m:t>F</m:t>
                              </m:r>
                            </m:sub>
                          </m:sSub>
                        </m:num>
                        <m:den>
                          <m:rad>
                            <m:radPr>
                              <m:degHide m:val="on"/>
                            </m:radPr>
                            <m:deg/>
                            <m:e>
                              <m:r>
                                <m:t>K</m:t>
                              </m:r>
                            </m:e>
                          </m:rad>
                        </m:den>
                      </m:f>
                      <m:d>
                        <m:dPr>
                          <m:begChr m:val="|"/>
                          <m:endChr m:val="|"/>
                          <m:sepChr m:val=""/>
                          <m:grow/>
                        </m:dPr>
                        <m:e>
                          <m:r>
                            <m:rPr>
                              <m:sty m:val="b"/>
                            </m:rPr>
                            <m:t>U</m:t>
                          </m:r>
                        </m:e>
                      </m:d>
                      <m:r>
                        <m:rPr>
                          <m:sty m:val="b"/>
                        </m:rPr>
                        <m:t>U</m:t>
                      </m:r>
                      <m:r>
                        <m:rPr>
                          <m:sty m:val="p"/>
                        </m:rPr>
                        <m:t>,</m:t>
                      </m:r>
                    </m:e>
                  </m:mr>
                  <m:mr>
                    <m:e>
                      <m:r>
                        <m:t>f</m:t>
                      </m:r>
                      <m:r>
                        <m:t> </m:t>
                      </m:r>
                      <m:r>
                        <m:t>R</m:t>
                      </m:r>
                      <m:sSub>
                        <m:e>
                          <m:r>
                            <m:t>e</m:t>
                          </m:r>
                        </m:e>
                        <m:sub>
                          <m:sSub>
                            <m:e>
                              <m:r>
                                <m:t>D</m:t>
                              </m:r>
                            </m:e>
                            <m:sub>
                              <m:r>
                                <m:t>h</m:t>
                              </m:r>
                            </m:sub>
                          </m:sSub>
                        </m:sub>
                      </m:sSub>
                    </m:e>
                    <m:e>
                      <m:r>
                        <m:rPr>
                          <m:sty m:val="p"/>
                        </m:rPr>
                        <m:t>=</m:t>
                      </m:r>
                      <m:f>
                        <m:fPr>
                          <m:type m:val="bar"/>
                        </m:fPr>
                        <m:num>
                          <m:r>
                            <m:t>2</m:t>
                          </m:r>
                          <m:r>
                            <m:t>ϕ</m:t>
                          </m:r>
                          <m:sSubSup>
                            <m:e>
                              <m:r>
                                <m:t>D</m:t>
                              </m:r>
                            </m:e>
                            <m:sub>
                              <m:r>
                                <m:t>h</m:t>
                              </m:r>
                            </m:sub>
                            <m:sup>
                              <m:r>
                                <m:t>2</m:t>
                              </m:r>
                            </m:sup>
                          </m:sSubSup>
                        </m:num>
                        <m:den>
                          <m:r>
                            <m:t>K</m:t>
                          </m:r>
                        </m:den>
                      </m:f>
                      <m:r>
                        <m:rPr>
                          <m:sty m:val="p"/>
                        </m:rPr>
                        <m:t>+</m:t>
                      </m:r>
                      <m:r>
                        <m:t>2</m:t>
                      </m:r>
                      <m:sSup>
                        <m:e>
                          <m:r>
                            <m:t>ϕ</m:t>
                          </m:r>
                        </m:e>
                        <m:sup>
                          <m:r>
                            <m:t>2</m:t>
                          </m:r>
                        </m:sup>
                      </m:sSup>
                      <m:sSub>
                        <m:e>
                          <m:r>
                            <m:t>C</m:t>
                          </m:r>
                        </m:e>
                        <m:sub>
                          <m:r>
                            <m:t>F</m:t>
                          </m:r>
                        </m:sub>
                      </m:sSub>
                      <m:f>
                        <m:fPr>
                          <m:type m:val="bar"/>
                        </m:fPr>
                        <m:num>
                          <m:sSub>
                            <m:e>
                              <m:r>
                                <m:t>D</m:t>
                              </m:r>
                            </m:e>
                            <m:sub>
                              <m:r>
                                <m:t>h</m:t>
                              </m:r>
                            </m:sub>
                          </m:sSub>
                        </m:num>
                        <m:den>
                          <m:rad>
                            <m:radPr>
                              <m:degHide m:val="on"/>
                            </m:radPr>
                            <m:deg/>
                            <m:e>
                              <m:r>
                                <m:t>K</m:t>
                              </m:r>
                            </m:e>
                          </m:rad>
                        </m:den>
                      </m:f>
                      <m:r>
                        <m:t>R</m:t>
                      </m:r>
                      <m:sSub>
                        <m:e>
                          <m:r>
                            <m:t>e</m:t>
                          </m:r>
                        </m:e>
                        <m:sub>
                          <m:sSub>
                            <m:e>
                              <m:r>
                                <m:t>D</m:t>
                              </m:r>
                            </m:e>
                            <m:sub>
                              <m:r>
                                <m:t>h</m:t>
                              </m:r>
                            </m:sub>
                          </m:sSub>
                        </m:sub>
                      </m:sSub>
                    </m:e>
                  </m:mr>
                </m:m>
              </m:oMath>
            </m:oMathPara>
          </w:p>
        </w:tc>
        <w:tc>
          <w:tcPr>
            <w:tcW w:type="dxa" w:w="620"/>
            <w:tcMar>
              <w:top w:w="20" w:type="dxa"/>
              <w:left w:w="0" w:type="dxa"/>
              <w:bottom w:w="20" w:type="dxa"/>
              <w:right w:w="0" w:type="dxa"/>
            </w:tcMar>
            <w:vAlign w:val="center"/>
          </w:tcPr>
          <w:p>
            <w:pPr>
              <w:spacing w:before="40" w:after="40"/>
              <w:jc w:val="right"/>
            </w:pPr>
            <w:r>
              <w:rPr>
                <w:sz w:val="20"/>
              </w:rPr>
              <w:t>(11)</w:t>
            </w:r>
          </w:p>
        </w:tc>
      </w:tr>
    </w:tbl>
    <w:p>
      <w:pPr>
        <w:spacing w:before="0" w:after="0"/>
      </w:pPr>
      <w:r>
        <w:rPr>
          <w:sz w:val="4"/>
        </w:rPr>
      </w:r>
    </w:p>
    <w:p>
      <w:pPr>
        <w:spacing w:before="0" w:after="80" w:line="360" w:lineRule="auto"/>
        <w:ind w:firstLine="0"/>
        <w:jc w:val="both"/>
      </w:pPr>
      <w:r>
        <w:rPr>
          <w:b w:val="0"/>
          <w:i w:val="0"/>
          <w:sz w:val="20"/>
        </w:rPr>
        <w:t xml:space="preserve">with </w:t>
      </w:r>
      <m:oMath>
        <m:r>
          <m:t>f</m:t>
        </m:r>
      </m:oMath>
      <w:r>
        <w:rPr>
          <w:b w:val="0"/>
          <w:i w:val="0"/>
          <w:sz w:val="20"/>
        </w:rPr>
        <w:t xml:space="preserve"> the Darcy friction factor based on the pore velocity [12]. After reviewing fourteen correlations (Supplementary Table S4) we use the power laws </w:t>
      </w:r>
      <m:oMath>
        <m:sSub>
          <m:e>
            <m:r>
              <m:t>C</m:t>
            </m:r>
          </m:e>
          <m:sub>
            <m:r>
              <m:t>F</m:t>
            </m:r>
          </m:sub>
        </m:sSub>
        <m:r>
          <m:rPr>
            <m:sty m:val="p"/>
          </m:rPr>
          <m:t>=</m:t>
        </m:r>
        <m:r>
          <m:t>b</m:t>
        </m:r>
        <m:r>
          <m:t> </m:t>
        </m:r>
        <m:sSup>
          <m:e>
            <m:r>
              <m:t>ϕ</m:t>
            </m:r>
          </m:e>
          <m:sup>
            <m:r>
              <m:t>m</m:t>
            </m:r>
          </m:sup>
        </m:sSup>
      </m:oMath>
      <w:r>
        <w:rPr>
          <w:b w:val="0"/>
          <w:i w:val="0"/>
          <w:sz w:val="20"/>
        </w:rPr>
        <w:t xml:space="preserve"> of Gajetti et al. [11] (G: b = 0.0908, m = −1.81; D: b = 0.0666, m = −1.69; blends log-linear in w), the only source that covers G and D with one method, and the modified Reynolds analogy of Savoldi et al. [12] (their Eq. 37) extended to our Prandtl number with the Chilton–Colburn factor:</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r>
                  <m:t>N</m:t>
                </m:r>
                <m:sSub>
                  <m:e>
                    <m:r>
                      <m:t>u</m:t>
                    </m:r>
                  </m:e>
                  <m:sub>
                    <m:sSub>
                      <m:e>
                        <m:r>
                          <m:t>D</m:t>
                        </m:r>
                      </m:e>
                      <m:sub>
                        <m:r>
                          <m:t>h</m:t>
                        </m:r>
                      </m:sub>
                    </m:sSub>
                  </m:sub>
                </m:sSub>
                <m:r>
                  <m:rPr>
                    <m:sty m:val="p"/>
                  </m:rPr>
                  <m:t>=</m:t>
                </m:r>
                <m:f>
                  <m:fPr>
                    <m:type m:val="bar"/>
                  </m:fPr>
                  <m:num>
                    <m:sSub>
                      <m:e>
                        <m:r>
                          <m:t>h</m:t>
                        </m:r>
                      </m:e>
                      <m:sub>
                        <m:r>
                          <m:t>s</m:t>
                        </m:r>
                        <m:r>
                          <m:t>f</m:t>
                        </m:r>
                      </m:sub>
                    </m:sSub>
                    <m:sSub>
                      <m:e>
                        <m:r>
                          <m:t>D</m:t>
                        </m:r>
                      </m:e>
                      <m:sub>
                        <m:r>
                          <m:t>h</m:t>
                        </m:r>
                      </m:sub>
                    </m:sSub>
                  </m:num>
                  <m:den>
                    <m:sSub>
                      <m:e>
                        <m:r>
                          <m:t>k</m:t>
                        </m:r>
                      </m:e>
                      <m:sub>
                        <m:r>
                          <m:t>f</m:t>
                        </m:r>
                      </m:sub>
                    </m:sSub>
                  </m:den>
                </m:f>
                <m:r>
                  <m:rPr>
                    <m:sty m:val="p"/>
                  </m:rPr>
                  <m:t>=</m:t>
                </m:r>
                <m:r>
                  <m:t>0.0267</m:t>
                </m:r>
                <m:r>
                  <m:t> </m:t>
                </m:r>
                <m:sSup>
                  <m:e>
                    <m:r>
                      <m:t>ϕ</m:t>
                    </m:r>
                  </m:e>
                  <m:sup>
                    <m:r>
                      <m:t>0.19</m:t>
                    </m:r>
                  </m:sup>
                </m:sSup>
                <m:d>
                  <m:dPr>
                    <m:begChr m:val="("/>
                    <m:endChr m:val=")"/>
                    <m:sepChr m:val=""/>
                    <m:grow/>
                  </m:dPr>
                  <m:e>
                    <m:r>
                      <m:t>f</m:t>
                    </m:r>
                    <m:r>
                      <m:t> </m:t>
                    </m:r>
                    <m:r>
                      <m:t>R</m:t>
                    </m:r>
                    <m:sSub>
                      <m:e>
                        <m:r>
                          <m:t>e</m:t>
                        </m:r>
                      </m:e>
                      <m:sub>
                        <m:sSub>
                          <m:e>
                            <m:r>
                              <m:t>D</m:t>
                            </m:r>
                          </m:e>
                          <m:sub>
                            <m:r>
                              <m:t>h</m:t>
                            </m:r>
                          </m:sub>
                        </m:sSub>
                      </m:sub>
                    </m:sSub>
                  </m:e>
                </m:d>
                <m:r>
                  <m:t>P</m:t>
                </m:r>
                <m:sSup>
                  <m:e>
                    <m:r>
                      <m:t>r</m:t>
                    </m:r>
                  </m:e>
                  <m:sup>
                    <m:r>
                      <m:t>1</m:t>
                    </m:r>
                    <m:r>
                      <m:rPr>
                        <m:sty m:val="p"/>
                      </m:rPr>
                      <m:t>/</m:t>
                    </m:r>
                    <m:r>
                      <m:t>3</m:t>
                    </m:r>
                  </m:sup>
                </m:sSup>
              </m:oMath>
            </m:oMathPara>
          </w:p>
        </w:tc>
        <w:tc>
          <w:tcPr>
            <w:tcW w:type="dxa" w:w="620"/>
            <w:tcMar>
              <w:top w:w="20" w:type="dxa"/>
              <w:left w:w="0" w:type="dxa"/>
              <w:bottom w:w="20" w:type="dxa"/>
              <w:right w:w="0" w:type="dxa"/>
            </w:tcMar>
            <w:vAlign w:val="center"/>
          </w:tcPr>
          <w:p>
            <w:pPr>
              <w:spacing w:before="40" w:after="40"/>
              <w:jc w:val="right"/>
            </w:pPr>
            <w:r>
              <w:rPr>
                <w:sz w:val="20"/>
              </w:rPr>
              <w:t>(12)</w:t>
            </w:r>
          </w:p>
        </w:tc>
      </w:tr>
    </w:tbl>
    <w:p>
      <w:pPr>
        <w:spacing w:before="0" w:after="0"/>
      </w:pPr>
      <w:r>
        <w:rPr>
          <w:sz w:val="4"/>
        </w:rPr>
      </w:r>
    </w:p>
    <w:p>
      <w:pPr>
        <w:spacing w:before="0" w:after="80" w:line="360" w:lineRule="auto"/>
        <w:ind w:firstLine="0"/>
        <w:jc w:val="both"/>
      </w:pPr>
      <w:r>
        <w:rPr>
          <w:b w:val="0"/>
          <w:i w:val="0"/>
          <w:sz w:val="20"/>
        </w:rPr>
        <w:t xml:space="preserve">evaluated with our own </w:t>
      </w:r>
      <m:oMath>
        <m:r>
          <m:t>K</m:t>
        </m:r>
      </m:oMath>
      <w:r>
        <w:rPr>
          <w:b w:val="0"/>
          <w:i w:val="0"/>
          <w:sz w:val="20"/>
        </w:rPr>
        <w:t xml:space="preserve">, </w:t>
      </w:r>
      <m:oMath>
        <m:sSub>
          <m:e>
            <m:r>
              <m:t>a</m:t>
            </m:r>
          </m:e>
          <m:sub>
            <m:r>
              <m:t>s</m:t>
            </m:r>
            <m:r>
              <m:t>f</m:t>
            </m:r>
          </m:sub>
        </m:sSub>
      </m:oMath>
      <w:r>
        <w:rPr>
          <w:b w:val="0"/>
          <w:i w:val="0"/>
          <w:sz w:val="20"/>
        </w:rPr>
        <w:t xml:space="preserve"> and the Gajetti </w:t>
      </w:r>
      <m:oMath>
        <m:sSub>
          <m:e>
            <m:r>
              <m:t>C</m:t>
            </m:r>
          </m:e>
          <m:sub>
            <m:r>
              <m:t>F</m:t>
            </m:r>
          </m:sub>
        </m:sSub>
      </m:oMath>
      <w:r>
        <w:rPr>
          <w:b w:val="0"/>
          <w:i w:val="0"/>
          <w:sz w:val="20"/>
        </w:rPr>
        <w:t xml:space="preserve">. This variant has a constant Nusselt number in the Darcy limit and grows monotonically with Re across the jacket operating box. With </w:t>
      </w:r>
      <m:oMath>
        <m:r>
          <m:t>P</m:t>
        </m:r>
        <m:sSup>
          <m:e>
            <m:r>
              <m:t>r</m:t>
            </m:r>
          </m:e>
          <m:sup>
            <m:r>
              <m:t>1</m:t>
            </m:r>
            <m:r>
              <m:rPr>
                <m:sty m:val="p"/>
              </m:rPr>
              <m:t>/</m:t>
            </m:r>
            <m:r>
              <m:t>3</m:t>
            </m:r>
          </m:sup>
        </m:sSup>
      </m:oMath>
      <w:r>
        <w:rPr>
          <w:b w:val="0"/>
          <w:i w:val="0"/>
          <w:sz w:val="20"/>
        </w:rPr>
        <w:t xml:space="preserve"> it stays within 0.63–1.37 times the packed-bed correlation of Gnielinski [49], which is valid up to Pr = 1000. Both closures are extrapolated: they were fitted for </w:t>
      </w:r>
      <m:oMath>
        <m:r>
          <m:t>R</m:t>
        </m:r>
        <m:sSub>
          <m:e>
            <m:r>
              <m:t>e</m:t>
            </m:r>
          </m:e>
          <m:sub>
            <m:sSub>
              <m:e>
                <m:r>
                  <m:t>D</m:t>
                </m:r>
              </m:e>
              <m:sub>
                <m:r>
                  <m:t>h</m:t>
                </m:r>
              </m:sub>
            </m:sSub>
          </m:sub>
        </m:sSub>
        <m:r>
          <m:rPr>
            <m:sty m:val="p"/>
          </m:rPr>
          <m:t>≤</m:t>
        </m:r>
        <m:r>
          <m:t>100</m:t>
        </m:r>
      </m:oMath>
      <w:r>
        <w:rPr>
          <w:b w:val="0"/>
          <w:i w:val="0"/>
          <w:sz w:val="20"/>
        </w:rPr>
        <w:t xml:space="preserve">, ϕ ≤ 0.6–0.7 and Pr = 1, while the jacket operates at </w:t>
      </w:r>
      <m:oMath>
        <m:r>
          <m:t>R</m:t>
        </m:r>
        <m:sSub>
          <m:e>
            <m:r>
              <m:t>e</m:t>
            </m:r>
          </m:e>
          <m:sub>
            <m:sSub>
              <m:e>
                <m:r>
                  <m:t>D</m:t>
                </m:r>
              </m:e>
              <m:sub>
                <m:r>
                  <m:t>h</m:t>
                </m:r>
              </m:sub>
            </m:sSub>
          </m:sub>
        </m:sSub>
      </m:oMath>
      <w:r>
        <w:rPr>
          <w:b w:val="0"/>
          <w:i w:val="0"/>
          <w:sz w:val="20"/>
        </w:rPr>
        <w:t xml:space="preserve"> = 25–577, ϕ = 0.5–0.8 and Pr = 20.7, where inertia carries 16–84% of the pressure drop. Section 6 returns to this.</w:t>
      </w:r>
    </w:p>
    <w:p>
      <w:pPr>
        <w:keepNext/>
        <w:spacing w:before="140" w:after="70"/>
        <w:outlineLvl w:val="1"/>
      </w:pPr>
      <w:r>
        <w:rPr>
          <w:b/>
          <w:i w:val="0"/>
          <w:sz w:val="20"/>
        </w:rPr>
        <w:t>4.6. Homogenized jacket model</w:t>
      </w:r>
    </w:p>
    <w:p>
      <w:pPr>
        <w:spacing w:before="0" w:after="80" w:line="360" w:lineRule="auto"/>
        <w:ind w:firstLine="0"/>
        <w:jc w:val="both"/>
      </w:pPr>
      <w:r>
        <w:rPr>
          <w:b w:val="0"/>
          <w:i w:val="0"/>
          <w:sz w:val="20"/>
        </w:rPr>
        <w:t xml:space="preserve">The annulus is unwrapped to the plane </w:t>
      </w:r>
      <m:oMath>
        <m:d>
          <m:dPr>
            <m:begChr m:val="("/>
            <m:endChr m:val=")"/>
            <m:sepChr m:val=""/>
            <m:grow/>
          </m:dPr>
          <m:e>
            <m:r>
              <m:t>s</m:t>
            </m:r>
            <m:r>
              <m:rPr>
                <m:sty m:val="p"/>
              </m:rPr>
              <m:t>,</m:t>
            </m:r>
            <m:r>
              <m:t>z</m:t>
            </m:r>
          </m:e>
        </m:d>
      </m:oMath>
      <w:r>
        <w:rPr>
          <w:b w:val="0"/>
          <w:i w:val="0"/>
          <w:sz w:val="20"/>
        </w:rPr>
        <w:t xml:space="preserve">, with </w:t>
      </w:r>
      <m:oMath>
        <m:r>
          <m:t>s</m:t>
        </m:r>
        <m:r>
          <m:rPr>
            <m:sty m:val="p"/>
          </m:rPr>
          <m:t>=</m:t>
        </m:r>
        <m:sSub>
          <m:e>
            <m:r>
              <m:t>r</m:t>
            </m:r>
          </m:e>
          <m:sub>
            <m:r>
              <m:t>m</m:t>
            </m:r>
          </m:sub>
        </m:sSub>
        <m:r>
          <m:t>θ</m:t>
        </m:r>
      </m:oMath>
      <w:r>
        <w:rPr>
          <w:b w:val="0"/>
          <w:i w:val="0"/>
          <w:sz w:val="20"/>
        </w:rPr>
        <w:t xml:space="preserve"> the arc length at the mean lattice radius </w:t>
      </w:r>
      <m:oMath>
        <m:sSub>
          <m:e>
            <m:r>
              <m:t>r</m:t>
            </m:r>
          </m:e>
          <m:sub>
            <m:r>
              <m:t>m</m:t>
            </m:r>
          </m:sub>
        </m:sSub>
      </m:oMath>
      <w:r>
        <w:rPr>
          <w:b w:val="0"/>
          <w:i w:val="0"/>
          <w:sz w:val="20"/>
        </w:rPr>
        <w:t xml:space="preserve"> = 74.5 mm, and every field is averaged over the gap depth. Curvature is neglected (</w:t>
      </w:r>
      <m:oMath>
        <m:r>
          <m:t>h</m:t>
        </m:r>
        <m:r>
          <m:rPr>
            <m:sty m:val="p"/>
          </m:rPr>
          <m:t>/</m:t>
        </m:r>
        <m:sSub>
          <m:e>
            <m:r>
              <m:t>r</m:t>
            </m:r>
          </m:e>
          <m:sub>
            <m:r>
              <m:t>m</m:t>
            </m:r>
          </m:sub>
        </m:sSub>
      </m:oMath>
      <w:r>
        <w:rPr>
          <w:b w:val="0"/>
          <w:i w:val="0"/>
          <w:sz w:val="20"/>
        </w:rPr>
        <w:t xml:space="preserve"> = 0.08); the planform area times </w:t>
      </w:r>
      <m:oMath>
        <m:r>
          <m:t>h</m:t>
        </m:r>
      </m:oMath>
      <w:r>
        <w:rPr>
          <w:b w:val="0"/>
          <w:i w:val="0"/>
          <w:sz w:val="20"/>
        </w:rPr>
        <w:t xml:space="preserve"> equals the annulus volume exactly. The cell axes coincide with </w:t>
      </w:r>
      <m:oMath>
        <m:d>
          <m:dPr>
            <m:begChr m:val="("/>
            <m:endChr m:val=")"/>
            <m:sepChr m:val=""/>
            <m:grow/>
          </m:dPr>
          <m:e>
            <m:r>
              <m:t>r</m:t>
            </m:r>
            <m:r>
              <m:rPr>
                <m:sty m:val="p"/>
              </m:rPr>
              <m:t>,</m:t>
            </m:r>
            <m:r>
              <m:t>s</m:t>
            </m:r>
            <m:r>
              <m:rPr>
                <m:sty m:val="p"/>
              </m:rPr>
              <m:t>,</m:t>
            </m:r>
            <m:r>
              <m:t>z</m:t>
            </m:r>
          </m:e>
        </m:d>
      </m:oMath>
      <w:r>
        <w:rPr>
          <w:b w:val="0"/>
          <w:i w:val="0"/>
          <w:sz w:val="20"/>
        </w:rPr>
        <w:t xml:space="preserve">, so the predicted tensors are used directly; the in-plane permeability of a blend is the Schur complement </w:t>
      </w:r>
      <m:oMath>
        <m:sSub>
          <m:e>
            <m:r>
              <m:t>K</m:t>
            </m:r>
          </m:e>
          <m:sub>
            <m:r>
              <m:t>t</m:t>
            </m:r>
          </m:sub>
        </m:sSub>
        <m:r>
          <m:rPr>
            <m:sty m:val="p"/>
          </m:rPr>
          <m:t>=</m:t>
        </m:r>
        <m:sSub>
          <m:e>
            <m:r>
              <m:t>K</m:t>
            </m:r>
          </m:e>
          <m:sub>
            <m:r>
              <m:t>t</m:t>
            </m:r>
            <m:r>
              <m:t>t</m:t>
            </m:r>
          </m:sub>
        </m:sSub>
        <m:r>
          <m:rPr>
            <m:sty m:val="p"/>
          </m:rPr>
          <m:t>−</m:t>
        </m:r>
        <m:sSub>
          <m:e>
            <m:r>
              <m:t>K</m:t>
            </m:r>
          </m:e>
          <m:sub>
            <m:r>
              <m:t>t</m:t>
            </m:r>
            <m:r>
              <m:t>r</m:t>
            </m:r>
          </m:sub>
        </m:sSub>
        <m:sSubSup>
          <m:e>
            <m:r>
              <m:t>K</m:t>
            </m:r>
          </m:e>
          <m:sub>
            <m:r>
              <m:t>r</m:t>
            </m:r>
            <m:r>
              <m:t>r</m:t>
            </m:r>
          </m:sub>
          <m:sup>
            <m:r>
              <m:rPr>
                <m:sty m:val="p"/>
              </m:rPr>
              <m:t>−</m:t>
            </m:r>
            <m:r>
              <m:t>1</m:t>
            </m:r>
          </m:sup>
        </m:sSubSup>
        <m:sSub>
          <m:e>
            <m:r>
              <m:t>K</m:t>
            </m:r>
          </m:e>
          <m:sub>
            <m:r>
              <m:t>r</m:t>
            </m:r>
            <m:r>
              <m:t>t</m:t>
            </m:r>
          </m:sub>
        </m:sSub>
      </m:oMath>
      <w:r>
        <w:rPr>
          <w:b w:val="0"/>
          <w:i w:val="0"/>
          <w:sz w:val="20"/>
        </w:rPr>
        <w:t xml:space="preserve"> of the full tensor (zero net radial flow), which keeps its off-diagonal </w:t>
      </w:r>
      <m:oMath>
        <m:sSub>
          <m:e>
            <m:r>
              <m:t>K</m:t>
            </m:r>
          </m:e>
          <m:sub>
            <m:r>
              <m:t>s</m:t>
            </m:r>
            <m:r>
              <m:t>z</m:t>
            </m:r>
          </m:sub>
        </m:sSub>
      </m:oMath>
      <w:r>
        <w:rPr>
          <w:b w:val="0"/>
          <w:i w:val="0"/>
          <w:sz w:val="20"/>
        </w:rPr>
        <w:t>.</w:t>
      </w:r>
    </w:p>
    <w:p>
      <w:pPr>
        <w:spacing w:before="0" w:after="80" w:line="360" w:lineRule="auto"/>
        <w:ind w:firstLine="255"/>
        <w:jc w:val="both"/>
      </w:pPr>
      <w:r>
        <w:rPr>
          <w:b/>
          <w:i w:val="0"/>
          <w:sz w:val="20"/>
        </w:rPr>
        <w:t>Flow.</w:t>
      </w:r>
      <w:r>
        <w:rPr>
          <w:b w:val="0"/>
          <w:i w:val="0"/>
          <w:sz w:val="20"/>
        </w:rPr>
        <w:t xml:space="preserve"> The superficial velocity </w:t>
      </w:r>
      <m:oMath>
        <m:r>
          <m:rPr>
            <m:sty m:val="b"/>
          </m:rPr>
          <m:t>U</m:t>
        </m:r>
        <m:r>
          <m:rPr>
            <m:sty m:val="p"/>
          </m:rPr>
          <m:t>=</m:t>
        </m:r>
        <m:d>
          <m:dPr>
            <m:begChr m:val="("/>
            <m:endChr m:val=")"/>
            <m:sepChr m:val=""/>
            <m:grow/>
          </m:dPr>
          <m:e>
            <m:sSub>
              <m:e>
                <m:r>
                  <m:t>U</m:t>
                </m:r>
              </m:e>
              <m:sub>
                <m:r>
                  <m:t>s</m:t>
                </m:r>
              </m:sub>
            </m:sSub>
            <m:r>
              <m:rPr>
                <m:sty m:val="p"/>
              </m:rPr>
              <m:t>,</m:t>
            </m:r>
            <m:sSub>
              <m:e>
                <m:r>
                  <m:t>U</m:t>
                </m:r>
              </m:e>
              <m:sub>
                <m:r>
                  <m:t>z</m:t>
                </m:r>
              </m:sub>
            </m:sSub>
          </m:e>
        </m:d>
      </m:oMath>
      <w:r>
        <w:rPr>
          <w:b w:val="0"/>
          <w:i w:val="0"/>
          <w:sz w:val="20"/>
        </w:rPr>
        <w:t xml:space="preserve"> obeys the depth-averaged Darcy–Forchheimer equation with the finite-gap factor on the viscous term only:</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r>
                        <m:rPr>
                          <m:sty m:val="p"/>
                        </m:rPr>
                        <m:t>−</m:t>
                      </m:r>
                      <m:r>
                        <m:rPr>
                          <m:sty m:val="p"/>
                        </m:rPr>
                        <m:t>∇</m:t>
                      </m:r>
                      <m:r>
                        <m:t>p</m:t>
                      </m:r>
                    </m:e>
                    <m:e>
                      <m:r>
                        <m:rPr>
                          <m:sty m:val="p"/>
                        </m:rPr>
                        <m:t>=</m:t>
                      </m:r>
                      <m:r>
                        <m:t>μ</m:t>
                      </m:r>
                      <m:sSup>
                        <m:e>
                          <m:d>
                            <m:dPr>
                              <m:begChr m:val="("/>
                              <m:endChr m:val=")"/>
                              <m:sepChr m:val=""/>
                              <m:grow/>
                            </m:dPr>
                            <m:e>
                              <m:sSub>
                                <m:e>
                                  <m:r>
                                    <m:t>f</m:t>
                                  </m:r>
                                </m:e>
                                <m:sub>
                                  <m:r>
                                    <m:t>K</m:t>
                                  </m:r>
                                </m:sub>
                              </m:sSub>
                              <m:sSub>
                                <m:e>
                                  <m:r>
                                    <m:t>K</m:t>
                                  </m:r>
                                </m:e>
                                <m:sub>
                                  <m:r>
                                    <m:t>t</m:t>
                                  </m:r>
                                </m:sub>
                              </m:sSub>
                            </m:e>
                          </m:d>
                        </m:e>
                        <m:sup>
                          <m:r>
                            <m:rPr>
                              <m:sty m:val="p"/>
                            </m:rPr>
                            <m:t>−</m:t>
                          </m:r>
                          <m:r>
                            <m:t>1</m:t>
                          </m:r>
                        </m:sup>
                      </m:sSup>
                      <m:r>
                        <m:rPr>
                          <m:sty m:val="b"/>
                        </m:rPr>
                        <m:t>U</m:t>
                      </m:r>
                      <m:r>
                        <m:rPr>
                          <m:sty m:val="p"/>
                        </m:rPr>
                        <m:t>+</m:t>
                      </m:r>
                      <m:f>
                        <m:fPr>
                          <m:type m:val="bar"/>
                        </m:fPr>
                        <m:num>
                          <m:r>
                            <m:t>ρ</m:t>
                          </m:r>
                          <m:r>
                            <m:t> </m:t>
                          </m:r>
                          <m:sSub>
                            <m:e>
                              <m:r>
                                <m:t>C</m:t>
                              </m:r>
                            </m:e>
                            <m:sub>
                              <m:r>
                                <m:t>F</m:t>
                              </m:r>
                            </m:sub>
                          </m:sSub>
                        </m:num>
                        <m:den>
                          <m:rad>
                            <m:radPr>
                              <m:degHide m:val="on"/>
                            </m:radPr>
                            <m:deg/>
                            <m:e>
                              <m:sSub>
                                <m:e>
                                  <m:r>
                                    <m:t>K</m:t>
                                  </m:r>
                                </m:e>
                                <m:sub>
                                  <m:r>
                                    <m:t>e</m:t>
                                  </m:r>
                                </m:sub>
                              </m:sSub>
                            </m:e>
                          </m:rad>
                        </m:den>
                      </m:f>
                      <m:d>
                        <m:dPr>
                          <m:begChr m:val="|"/>
                          <m:endChr m:val="|"/>
                          <m:sepChr m:val=""/>
                          <m:grow/>
                        </m:dPr>
                        <m:e>
                          <m:r>
                            <m:rPr>
                              <m:sty m:val="b"/>
                            </m:rPr>
                            <m:t>U</m:t>
                          </m:r>
                        </m:e>
                      </m:d>
                      <m:r>
                        <m:rPr>
                          <m:sty m:val="b"/>
                        </m:rPr>
                        <m:t>U</m:t>
                      </m:r>
                      <m:r>
                        <m:rPr>
                          <m:sty m:val="p"/>
                        </m:rPr>
                        <m:t>,</m:t>
                      </m:r>
                      <m:r>
                        <m:t>  </m:t>
                      </m:r>
                      <m:r>
                        <m:rPr>
                          <m:sty m:val="p"/>
                        </m:rPr>
                        <m:t>∇</m:t>
                      </m:r>
                      <m:r>
                        <m:rPr>
                          <m:sty m:val="p"/>
                        </m:rPr>
                        <m:t>⋅</m:t>
                      </m:r>
                      <m:r>
                        <m:rPr>
                          <m:sty m:val="b"/>
                        </m:rPr>
                        <m:t>U</m:t>
                      </m:r>
                      <m:r>
                        <m:rPr>
                          <m:sty m:val="p"/>
                        </m:rPr>
                        <m:t>=</m:t>
                      </m:r>
                      <m:r>
                        <m:t>0</m:t>
                      </m:r>
                      <m:r>
                        <m:rPr>
                          <m:sty m:val="p"/>
                        </m:rPr>
                        <m:t>,</m:t>
                      </m:r>
                    </m:e>
                  </m:mr>
                  <m:mr>
                    <m:e>
                      <m:sSub>
                        <m:e>
                          <m:r>
                            <m:t>f</m:t>
                          </m:r>
                        </m:e>
                        <m:sub>
                          <m:r>
                            <m:t>K</m:t>
                          </m:r>
                        </m:sub>
                      </m:sSub>
                    </m:e>
                    <m:e>
                      <m:r>
                        <m:rPr>
                          <m:sty m:val="p"/>
                        </m:rPr>
                        <m:t>=</m:t>
                      </m:r>
                      <m:r>
                        <m:t>1</m:t>
                      </m:r>
                      <m:r>
                        <m:rPr>
                          <m:sty m:val="p"/>
                        </m:rPr>
                        <m:t>−</m:t>
                      </m:r>
                      <m:sSub>
                        <m:e>
                          <m:r>
                            <m:t>a</m:t>
                          </m:r>
                        </m:e>
                        <m:sub>
                          <m:r>
                            <m:t>K</m:t>
                          </m:r>
                        </m:sub>
                      </m:sSub>
                      <m:d>
                        <m:dPr>
                          <m:begChr m:val="("/>
                          <m:endChr m:val=")"/>
                          <m:sepChr m:val=""/>
                          <m:grow/>
                        </m:dPr>
                        <m:e>
                          <m:r>
                            <m:t>θ</m:t>
                          </m:r>
                        </m:e>
                      </m:d>
                      <m:r>
                        <m:rPr>
                          <m:sty m:val="p"/>
                        </m:rPr>
                        <m:t>/</m:t>
                      </m:r>
                      <m:r>
                        <m:t>N</m:t>
                      </m:r>
                      <m:r>
                        <m:rPr>
                          <m:sty m:val="p"/>
                        </m:rPr>
                        <m:t>,</m:t>
                      </m:r>
                      <m:r>
                        <m:t>  </m:t>
                      </m:r>
                      <m:r>
                        <m:t>N</m:t>
                      </m:r>
                      <m:r>
                        <m:rPr>
                          <m:sty m:val="p"/>
                        </m:rPr>
                        <m:t>=</m:t>
                      </m:r>
                      <m:r>
                        <m:t>h</m:t>
                      </m:r>
                      <m:r>
                        <m:rPr>
                          <m:sty m:val="p"/>
                        </m:rPr>
                        <m:t>/</m:t>
                      </m:r>
                      <m:r>
                        <m:t>L</m:t>
                      </m:r>
                    </m:e>
                  </m:mr>
                </m:m>
              </m:oMath>
            </m:oMathPara>
          </w:p>
        </w:tc>
        <w:tc>
          <w:tcPr>
            <w:tcW w:type="dxa" w:w="620"/>
            <w:tcMar>
              <w:top w:w="20" w:type="dxa"/>
              <w:left w:w="0" w:type="dxa"/>
              <w:bottom w:w="20" w:type="dxa"/>
              <w:right w:w="0" w:type="dxa"/>
            </w:tcMar>
            <w:vAlign w:val="center"/>
          </w:tcPr>
          <w:p>
            <w:pPr>
              <w:spacing w:before="40" w:after="40"/>
              <w:jc w:val="right"/>
            </w:pPr>
            <w:r>
              <w:rPr>
                <w:sz w:val="20"/>
              </w:rPr>
              <w:t>(13)</w:t>
            </w:r>
          </w:p>
        </w:tc>
      </w:tr>
    </w:tbl>
    <w:p>
      <w:pPr>
        <w:spacing w:before="0" w:after="0"/>
      </w:pPr>
      <w:r>
        <w:rPr>
          <w:sz w:val="4"/>
        </w:rPr>
      </w:r>
    </w:p>
    <w:p>
      <w:pPr>
        <w:spacing w:before="0" w:after="80" w:line="360" w:lineRule="auto"/>
        <w:ind w:firstLine="0"/>
        <w:jc w:val="both"/>
      </w:pPr>
      <w:r>
        <w:rPr>
          <w:b w:val="0"/>
          <w:i w:val="0"/>
          <w:sz w:val="20"/>
        </w:rPr>
        <w:t xml:space="preserve">with </w:t>
      </w:r>
      <m:oMath>
        <m:sSub>
          <m:e>
            <m:r>
              <m:t>K</m:t>
            </m:r>
          </m:e>
          <m:sub>
            <m:r>
              <m:t>e</m:t>
            </m:r>
          </m:sub>
        </m:sSub>
        <m:r>
          <m:rPr>
            <m:sty m:val="p"/>
          </m:rPr>
          <m:t>=</m:t>
        </m:r>
        <m:r>
          <m:t>1</m:t>
        </m:r>
        <m:r>
          <m:rPr>
            <m:sty m:val="p"/>
          </m:rPr>
          <m:t>/</m:t>
        </m:r>
        <m:d>
          <m:dPr>
            <m:begChr m:val="("/>
            <m:endChr m:val=")"/>
            <m:sepChr m:val=""/>
            <m:grow/>
          </m:dPr>
          <m:e>
            <m:r>
              <m:rPr>
                <m:sty m:val="b"/>
              </m:rPr>
              <m:t>e</m:t>
            </m:r>
            <m:r>
              <m:rPr>
                <m:sty m:val="p"/>
              </m:rPr>
              <m:t>⋅</m:t>
            </m:r>
            <m:sSubSup>
              <m:e>
                <m:r>
                  <m:t>K</m:t>
                </m:r>
              </m:e>
              <m:sub>
                <m:r>
                  <m:t>t</m:t>
                </m:r>
              </m:sub>
              <m:sup>
                <m:r>
                  <m:rPr>
                    <m:sty m:val="p"/>
                  </m:rPr>
                  <m:t>−</m:t>
                </m:r>
                <m:r>
                  <m:t>1</m:t>
                </m:r>
              </m:sup>
            </m:sSubSup>
            <m:r>
              <m:rPr>
                <m:sty m:val="b"/>
              </m:rPr>
              <m:t>e</m:t>
            </m:r>
          </m:e>
        </m:d>
      </m:oMath>
      <w:r>
        <w:rPr>
          <w:b w:val="0"/>
          <w:i w:val="0"/>
          <w:sz w:val="20"/>
        </w:rPr>
        <w:t xml:space="preserve"> the bulk permeability along the local flow direction </w:t>
      </w:r>
      <m:oMath>
        <m:r>
          <m:rPr>
            <m:sty m:val="b"/>
          </m:rPr>
          <m:t>e</m:t>
        </m:r>
      </m:oMath>
      <w:r>
        <w:rPr>
          <w:b w:val="0"/>
          <w:i w:val="0"/>
          <w:sz w:val="20"/>
        </w:rPr>
        <w:t>. The manifold slots are plenums at uniform pressure (</w:t>
      </w:r>
      <m:oMath>
        <m:sSub>
          <m:e>
            <m:r>
              <m:t>p</m:t>
            </m:r>
          </m:e>
          <m:sub>
            <m:r>
              <m:t>i</m:t>
            </m:r>
            <m:r>
              <m:t>n</m:t>
            </m:r>
          </m:sub>
        </m:sSub>
      </m:oMath>
      <w:r>
        <w:rPr>
          <w:b w:val="0"/>
          <w:i w:val="0"/>
          <w:sz w:val="20"/>
        </w:rPr>
        <w:t xml:space="preserve">, unknown, and 0); the total flow rate fixes </w:t>
      </w:r>
      <m:oMath>
        <m:sSub>
          <m:e>
            <m:r>
              <m:t>p</m:t>
            </m:r>
          </m:e>
          <m:sub>
            <m:r>
              <m:t>i</m:t>
            </m:r>
            <m:r>
              <m:t>n</m:t>
            </m:r>
          </m:sub>
        </m:sSub>
      </m:oMath>
      <w:r>
        <w:rPr>
          <w:b w:val="0"/>
          <w:i w:val="0"/>
          <w:sz w:val="20"/>
        </w:rPr>
        <w:t>; the axial ends are no-flow. Cell-centred finite volumes with harmonic face mobilities and an implicit cross term for anisotropic cells are used, and the inertial term is linearized by Picard iteration (3 iterations for uniform designs, 10–15 for graded ones).</w:t>
      </w:r>
    </w:p>
    <w:p>
      <w:pPr>
        <w:spacing w:before="0" w:after="80" w:line="360" w:lineRule="auto"/>
        <w:ind w:firstLine="255"/>
        <w:jc w:val="both"/>
      </w:pPr>
      <w:r>
        <w:rPr>
          <w:b/>
          <w:i w:val="0"/>
          <w:sz w:val="20"/>
        </w:rPr>
        <w:t>Heat.</w:t>
      </w:r>
      <w:r>
        <w:rPr>
          <w:b w:val="0"/>
          <w:i w:val="0"/>
          <w:sz w:val="20"/>
        </w:rPr>
        <w:t xml:space="preserve"> A two-equation (local thermal non-equilibrium) model [50] is reduced to three depth-averaged fields: the coolant temperature </w:t>
      </w:r>
      <m:oMath>
        <m:sSub>
          <m:e>
            <m:r>
              <m:t>T</m:t>
            </m:r>
          </m:e>
          <m:sub>
            <m:r>
              <m:t>f</m:t>
            </m:r>
          </m:sub>
        </m:sSub>
      </m:oMath>
      <w:r>
        <w:rPr>
          <w:b w:val="0"/>
          <w:i w:val="0"/>
          <w:sz w:val="20"/>
        </w:rPr>
        <w:t xml:space="preserve">, the sleeve temperature </w:t>
      </w:r>
      <m:oMath>
        <m:sSub>
          <m:e>
            <m:r>
              <m:t>T</m:t>
            </m:r>
          </m:e>
          <m:sub>
            <m:r>
              <m:t>w</m:t>
            </m:r>
          </m:sub>
        </m:sSub>
      </m:oMath>
      <w:r>
        <w:rPr>
          <w:b w:val="0"/>
          <w:i w:val="0"/>
          <w:sz w:val="20"/>
        </w:rPr>
        <w:t xml:space="preserve"> and the mean lattice-solid temperature </w:t>
      </w:r>
      <m:oMath>
        <m:sSub>
          <m:e>
            <m:acc>
              <m:accPr>
                <m:chr m:val="‾"/>
              </m:accPr>
              <m:e>
                <m:r>
                  <m:t>T</m:t>
                </m:r>
              </m:e>
            </m:acc>
          </m:e>
          <m:sub>
            <m:r>
              <m:t>s</m:t>
            </m:r>
          </m:sub>
        </m:sSub>
      </m:oMath>
      <w:r>
        <w:rPr>
          <w:b w:val="0"/>
          <w:i w:val="0"/>
          <w:sz w:val="20"/>
        </w:rPr>
        <w:t>:</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r>
                  <m:t>ρ</m:t>
                </m:r>
                <m:sSub>
                  <m:e>
                    <m:r>
                      <m:t>c</m:t>
                    </m:r>
                  </m:e>
                  <m:sub>
                    <m:r>
                      <m:t>p</m:t>
                    </m:r>
                  </m:sub>
                </m:sSub>
                <m:r>
                  <m:t>h</m:t>
                </m:r>
                <m:r>
                  <m:t> </m:t>
                </m:r>
                <m:r>
                  <m:rPr>
                    <m:sty m:val="b"/>
                  </m:rPr>
                  <m:t>U</m:t>
                </m:r>
                <m:r>
                  <m:rPr>
                    <m:sty m:val="p"/>
                  </m:rPr>
                  <m:t>⋅</m:t>
                </m:r>
                <m:r>
                  <m:rPr>
                    <m:sty m:val="p"/>
                  </m:rPr>
                  <m:t>∇</m:t>
                </m:r>
                <m:sSub>
                  <m:e>
                    <m:r>
                      <m:t>T</m:t>
                    </m:r>
                  </m:e>
                  <m:sub>
                    <m:r>
                      <m:t>f</m:t>
                    </m:r>
                  </m:sub>
                </m:sSub>
                <m:r>
                  <m:rPr>
                    <m:sty m:val="p"/>
                  </m:rPr>
                  <m:t>−</m:t>
                </m:r>
                <m:r>
                  <m:rPr>
                    <m:sty m:val="p"/>
                  </m:rPr>
                  <m:t>∇</m:t>
                </m:r>
                <m:r>
                  <m:rPr>
                    <m:sty m:val="p"/>
                  </m:rPr>
                  <m:t>⋅</m:t>
                </m:r>
                <m:d>
                  <m:dPr>
                    <m:begChr m:val="("/>
                    <m:endChr m:val=")"/>
                    <m:sepChr m:val=""/>
                    <m:grow/>
                  </m:dPr>
                  <m:e>
                    <m:r>
                      <m:t>h</m:t>
                    </m:r>
                    <m:r>
                      <m:t>ϕ</m:t>
                    </m:r>
                    <m:sSub>
                      <m:e>
                        <m:r>
                          <m:t>k</m:t>
                        </m:r>
                      </m:e>
                      <m:sub>
                        <m:r>
                          <m:t>f</m:t>
                        </m:r>
                      </m:sub>
                    </m:sSub>
                    <m:r>
                      <m:rPr>
                        <m:sty m:val="p"/>
                      </m:rPr>
                      <m:t>∇</m:t>
                    </m:r>
                    <m:sSub>
                      <m:e>
                        <m:r>
                          <m:t>T</m:t>
                        </m:r>
                      </m:e>
                      <m:sub>
                        <m:r>
                          <m:t>f</m:t>
                        </m:r>
                      </m:sub>
                    </m:sSub>
                  </m:e>
                </m:d>
                <m:r>
                  <m:rPr>
                    <m:sty m:val="p"/>
                  </m:rPr>
                  <m:t>=</m:t>
                </m:r>
                <m:sSub>
                  <m:e>
                    <m:r>
                      <m:t>U</m:t>
                    </m:r>
                  </m:e>
                  <m:sub>
                    <m:r>
                      <m:t>e</m:t>
                    </m:r>
                    <m:r>
                      <m:t>f</m:t>
                    </m:r>
                    <m:r>
                      <m:t>f</m:t>
                    </m:r>
                  </m:sub>
                </m:sSub>
                <m:d>
                  <m:dPr>
                    <m:begChr m:val="("/>
                    <m:endChr m:val=")"/>
                    <m:sepChr m:val=""/>
                    <m:grow/>
                  </m:dPr>
                  <m:e>
                    <m:sSub>
                      <m:e>
                        <m:r>
                          <m:t>T</m:t>
                        </m:r>
                      </m:e>
                      <m:sub>
                        <m:r>
                          <m:t>w</m:t>
                        </m:r>
                      </m:sub>
                    </m:sSub>
                    <m:r>
                      <m:rPr>
                        <m:sty m:val="p"/>
                      </m:rPr>
                      <m:t>−</m:t>
                    </m:r>
                    <m:sSub>
                      <m:e>
                        <m:r>
                          <m:t>T</m:t>
                        </m:r>
                      </m:e>
                      <m:sub>
                        <m:r>
                          <m:t>f</m:t>
                        </m:r>
                      </m:sub>
                    </m:sSub>
                  </m:e>
                </m:d>
              </m:oMath>
            </m:oMathPara>
          </w:p>
        </w:tc>
        <w:tc>
          <w:tcPr>
            <w:tcW w:type="dxa" w:w="620"/>
            <w:tcMar>
              <w:top w:w="20" w:type="dxa"/>
              <w:left w:w="0" w:type="dxa"/>
              <w:bottom w:w="20" w:type="dxa"/>
              <w:right w:w="0" w:type="dxa"/>
            </w:tcMar>
            <w:vAlign w:val="center"/>
          </w:tcPr>
          <w:p>
            <w:pPr>
              <w:spacing w:before="40" w:after="40"/>
              <w:jc w:val="right"/>
            </w:pPr>
            <w:r>
              <w:rPr>
                <w:sz w:val="20"/>
              </w:rPr>
              <w:t>(14)</w:t>
            </w:r>
          </w:p>
        </w:tc>
      </w:tr>
    </w:tbl>
    <w:p>
      <w:pPr>
        <w:spacing w:before="0" w:after="0"/>
      </w:pPr>
      <w:r>
        <w:rPr>
          <w:sz w:val="4"/>
        </w:rPr>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r>
                        <m:rPr>
                          <m:sty m:val="p"/>
                        </m:rPr>
                        <m:t>−</m:t>
                      </m:r>
                      <m:r>
                        <m:rPr>
                          <m:sty m:val="p"/>
                        </m:rPr>
                        <m:t>∇</m:t>
                      </m:r>
                      <m:r>
                        <m:rPr>
                          <m:sty m:val="p"/>
                        </m:rPr>
                        <m:t>⋅</m:t>
                      </m:r>
                      <m:d>
                        <m:dPr>
                          <m:begChr m:val="("/>
                          <m:endChr m:val=")"/>
                          <m:sepChr m:val=""/>
                          <m:grow/>
                        </m:dPr>
                        <m:e>
                          <m:sSub>
                            <m:e>
                              <m:r>
                                <m:t>k</m:t>
                              </m:r>
                            </m:e>
                            <m:sub>
                              <m:r>
                                <m:t>w</m:t>
                              </m:r>
                            </m:sub>
                          </m:sSub>
                          <m:sSub>
                            <m:e>
                              <m:r>
                                <m:t>t</m:t>
                              </m:r>
                            </m:e>
                            <m:sub>
                              <m:r>
                                <m:t>s</m:t>
                              </m:r>
                              <m:r>
                                <m:t>l</m:t>
                              </m:r>
                            </m:sub>
                          </m:sSub>
                          <m:r>
                            <m:rPr>
                              <m:sty m:val="p"/>
                            </m:rPr>
                            <m:t>∇</m:t>
                          </m:r>
                          <m:sSub>
                            <m:e>
                              <m:r>
                                <m:t>T</m:t>
                              </m:r>
                            </m:e>
                            <m:sub>
                              <m:r>
                                <m:t>w</m:t>
                              </m:r>
                            </m:sub>
                          </m:sSub>
                        </m:e>
                      </m:d>
                      <m:r>
                        <m:rPr>
                          <m:sty m:val="p"/>
                        </m:rPr>
                        <m:t>−</m:t>
                      </m:r>
                      <m:r>
                        <m:rPr>
                          <m:sty m:val="p"/>
                        </m:rPr>
                        <m:t>∇</m:t>
                      </m:r>
                      <m:r>
                        <m:rPr>
                          <m:sty m:val="p"/>
                        </m:rPr>
                        <m:t>⋅</m:t>
                      </m:r>
                      <m:d>
                        <m:dPr>
                          <m:begChr m:val="("/>
                          <m:endChr m:val=")"/>
                          <m:sepChr m:val=""/>
                          <m:grow/>
                        </m:dPr>
                        <m:e>
                          <m:r>
                            <m:t>h</m:t>
                          </m:r>
                          <m:r>
                            <m:t> </m:t>
                          </m:r>
                          <m:sSub>
                            <m:e>
                              <m:r>
                                <m:rPr>
                                  <m:sty m:val="b"/>
                                </m:rPr>
                                <m:t>k</m:t>
                              </m:r>
                            </m:e>
                            <m:sub>
                              <m:r>
                                <m:t>t</m:t>
                              </m:r>
                            </m:sub>
                          </m:sSub>
                          <m:r>
                            <m:rPr>
                              <m:sty m:val="p"/>
                            </m:rPr>
                            <m:t>∇</m:t>
                          </m:r>
                          <m:sSub>
                            <m:e>
                              <m:acc>
                                <m:accPr>
                                  <m:chr m:val="‾"/>
                                </m:accPr>
                                <m:e>
                                  <m:r>
                                    <m:t>T</m:t>
                                  </m:r>
                                </m:e>
                              </m:acc>
                            </m:e>
                            <m:sub>
                              <m:r>
                                <m:t>s</m:t>
                              </m:r>
                            </m:sub>
                          </m:sSub>
                        </m:e>
                      </m:d>
                    </m:e>
                  </m:mr>
                  <m:mr>
                    <m:e/>
                    <m:e>
                      <m:r>
                        <m:t>  </m:t>
                      </m:r>
                      <m:r>
                        <m:rPr>
                          <m:sty m:val="p"/>
                        </m:rPr>
                        <m:t>+</m:t>
                      </m:r>
                      <m:sSub>
                        <m:e>
                          <m:r>
                            <m:t>U</m:t>
                          </m:r>
                        </m:e>
                        <m:sub>
                          <m:r>
                            <m:t>e</m:t>
                          </m:r>
                          <m:r>
                            <m:t>f</m:t>
                          </m:r>
                          <m:r>
                            <m:t>f</m:t>
                          </m:r>
                        </m:sub>
                      </m:sSub>
                      <m:d>
                        <m:dPr>
                          <m:begChr m:val="("/>
                          <m:endChr m:val=")"/>
                          <m:sepChr m:val=""/>
                          <m:grow/>
                        </m:dPr>
                        <m:e>
                          <m:sSub>
                            <m:e>
                              <m:r>
                                <m:t>T</m:t>
                              </m:r>
                            </m:e>
                            <m:sub>
                              <m:r>
                                <m:t>w</m:t>
                              </m:r>
                            </m:sub>
                          </m:sSub>
                          <m:r>
                            <m:rPr>
                              <m:sty m:val="p"/>
                            </m:rPr>
                            <m:t>−</m:t>
                          </m:r>
                          <m:sSub>
                            <m:e>
                              <m:r>
                                <m:t>T</m:t>
                              </m:r>
                            </m:e>
                            <m:sub>
                              <m:r>
                                <m:t>f</m:t>
                              </m:r>
                            </m:sub>
                          </m:sSub>
                        </m:e>
                      </m:d>
                      <m:r>
                        <m:rPr>
                          <m:sty m:val="p"/>
                        </m:rPr>
                        <m:t>=</m:t>
                      </m:r>
                      <m:sSub>
                        <m:e>
                          <m:r>
                            <m:t>q</m:t>
                          </m:r>
                        </m:e>
                        <m:sub>
                          <m:r>
                            <m:t>i</m:t>
                          </m:r>
                          <m:r>
                            <m:t>n</m:t>
                          </m:r>
                        </m:sub>
                      </m:sSub>
                      <m:d>
                        <m:dPr>
                          <m:begChr m:val="("/>
                          <m:endChr m:val=")"/>
                          <m:sepChr m:val=""/>
                          <m:grow/>
                        </m:dPr>
                        <m:e>
                          <m:r>
                            <m:t>z</m:t>
                          </m:r>
                        </m:e>
                      </m:d>
                    </m:e>
                  </m:mr>
                </m:m>
              </m:oMath>
            </m:oMathPara>
          </w:p>
        </w:tc>
        <w:tc>
          <w:tcPr>
            <w:tcW w:type="dxa" w:w="620"/>
            <w:tcMar>
              <w:top w:w="20" w:type="dxa"/>
              <w:left w:w="0" w:type="dxa"/>
              <w:bottom w:w="20" w:type="dxa"/>
              <w:right w:w="0" w:type="dxa"/>
            </w:tcMar>
            <w:vAlign w:val="center"/>
          </w:tcPr>
          <w:p>
            <w:pPr>
              <w:spacing w:before="40" w:after="40"/>
              <w:jc w:val="right"/>
            </w:pPr>
            <w:r>
              <w:rPr>
                <w:sz w:val="20"/>
              </w:rPr>
              <w:t>(15)</w:t>
            </w:r>
          </w:p>
        </w:tc>
      </w:tr>
    </w:tbl>
    <w:p>
      <w:pPr>
        <w:spacing w:before="0" w:after="0"/>
      </w:pPr>
      <w:r>
        <w:rPr>
          <w:sz w:val="4"/>
        </w:rPr>
      </w:r>
    </w:p>
    <w:p>
      <w:pPr>
        <w:spacing w:before="0" w:after="80" w:line="360" w:lineRule="auto"/>
        <w:ind w:firstLine="0"/>
        <w:jc w:val="both"/>
      </w:pPr>
      <w:r>
        <w:rPr>
          <w:b w:val="0"/>
          <w:i w:val="0"/>
          <w:sz w:val="20"/>
        </w:rPr>
        <w:t>Across the gap, the lattice solid is a one-dimensional fin bonded to the sleeve with an adiabatic outer wall, which gives</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sSub>
                        <m:e>
                          <m:r>
                            <m:t>U</m:t>
                          </m:r>
                        </m:e>
                        <m:sub>
                          <m:r>
                            <m:t>e</m:t>
                          </m:r>
                          <m:r>
                            <m:t>f</m:t>
                          </m:r>
                          <m:r>
                            <m:t>f</m:t>
                          </m:r>
                        </m:sub>
                      </m:sSub>
                    </m:e>
                    <m:e>
                      <m:r>
                        <m:rPr>
                          <m:sty m:val="p"/>
                        </m:rPr>
                        <m:t>=</m:t>
                      </m:r>
                      <m:rad>
                        <m:radPr>
                          <m:degHide m:val="on"/>
                        </m:radPr>
                        <m:deg/>
                        <m:e>
                          <m:sSub>
                            <m:e>
                              <m:r>
                                <m:t>k</m:t>
                              </m:r>
                            </m:e>
                            <m:sub>
                              <m:r>
                                <m:t>n</m:t>
                              </m:r>
                            </m:sub>
                          </m:sSub>
                          <m:sSub>
                            <m:e>
                              <m:r>
                                <m:t>H</m:t>
                              </m:r>
                            </m:e>
                            <m:sub>
                              <m:r>
                                <m:t>v</m:t>
                              </m:r>
                            </m:sub>
                          </m:sSub>
                        </m:e>
                      </m:rad>
                      <m:r>
                        <m:t> </m:t>
                      </m:r>
                      <m:r>
                        <m:rPr>
                          <m:sty m:val="p"/>
                        </m:rPr>
                        <m:t>tanh</m:t>
                      </m:r>
                      <m:d>
                        <m:dPr>
                          <m:begChr m:val="("/>
                          <m:endChr m:val=")"/>
                          <m:sepChr m:val=""/>
                          <m:grow/>
                        </m:dPr>
                        <m:e>
                          <m:r>
                            <m:t>m</m:t>
                          </m:r>
                          <m:r>
                            <m:t>h</m:t>
                          </m:r>
                        </m:e>
                      </m:d>
                      <m:r>
                        <m:rPr>
                          <m:sty m:val="p"/>
                        </m:rPr>
                        <m:t>+</m:t>
                      </m:r>
                      <m:r>
                        <m:t>ϕ</m:t>
                      </m:r>
                      <m:r>
                        <m:t> </m:t>
                      </m:r>
                      <m:sSub>
                        <m:e>
                          <m:r>
                            <m:t>h</m:t>
                          </m:r>
                        </m:e>
                        <m:sub>
                          <m:r>
                            <m:t>s</m:t>
                          </m:r>
                          <m:r>
                            <m:t>f</m:t>
                          </m:r>
                        </m:sub>
                      </m:sSub>
                      <m:r>
                        <m:rPr>
                          <m:sty m:val="p"/>
                        </m:rPr>
                        <m:t>,</m:t>
                      </m:r>
                      <m:r>
                        <m:t> </m:t>
                      </m:r>
                      <m:r>
                        <m:t>m</m:t>
                      </m:r>
                      <m:r>
                        <m:rPr>
                          <m:sty m:val="p"/>
                        </m:rPr>
                        <m:t>=</m:t>
                      </m:r>
                      <m:rad>
                        <m:radPr>
                          <m:degHide m:val="on"/>
                        </m:radPr>
                        <m:deg/>
                        <m:e>
                          <m:sSub>
                            <m:e>
                              <m:r>
                                <m:t>H</m:t>
                              </m:r>
                            </m:e>
                            <m:sub>
                              <m:r>
                                <m:t>v</m:t>
                              </m:r>
                            </m:sub>
                          </m:sSub>
                          <m:r>
                            <m:rPr>
                              <m:sty m:val="p"/>
                            </m:rPr>
                            <m:t>/</m:t>
                          </m:r>
                          <m:sSub>
                            <m:e>
                              <m:r>
                                <m:t>k</m:t>
                              </m:r>
                            </m:e>
                            <m:sub>
                              <m:r>
                                <m:t>n</m:t>
                              </m:r>
                            </m:sub>
                          </m:sSub>
                        </m:e>
                      </m:rad>
                      <m:r>
                        <m:rPr>
                          <m:sty m:val="p"/>
                        </m:rPr>
                        <m:t>,</m:t>
                      </m:r>
                      <m:r>
                        <m:t> </m:t>
                      </m:r>
                      <m:sSub>
                        <m:e>
                          <m:r>
                            <m:t>H</m:t>
                          </m:r>
                        </m:e>
                        <m:sub>
                          <m:r>
                            <m:t>v</m:t>
                          </m:r>
                        </m:sub>
                      </m:sSub>
                      <m:r>
                        <m:rPr>
                          <m:sty m:val="p"/>
                        </m:rPr>
                        <m:t>=</m:t>
                      </m:r>
                      <m:sSub>
                        <m:e>
                          <m:r>
                            <m:t>h</m:t>
                          </m:r>
                        </m:e>
                        <m:sub>
                          <m:r>
                            <m:t>s</m:t>
                          </m:r>
                          <m:r>
                            <m:t>f</m:t>
                          </m:r>
                        </m:sub>
                      </m:sSub>
                      <m:sSub>
                        <m:e>
                          <m:r>
                            <m:t>a</m:t>
                          </m:r>
                        </m:e>
                        <m:sub>
                          <m:r>
                            <m:t>s</m:t>
                          </m:r>
                          <m:r>
                            <m:t>f</m:t>
                          </m:r>
                        </m:sub>
                      </m:sSub>
                      <m:r>
                        <m:rPr>
                          <m:sty m:val="p"/>
                        </m:rPr>
                        <m:t>,</m:t>
                      </m:r>
                    </m:e>
                  </m:mr>
                  <m:mr>
                    <m:e>
                      <m:sSub>
                        <m:e>
                          <m:acc>
                            <m:accPr>
                              <m:chr m:val="‾"/>
                            </m:accPr>
                            <m:e>
                              <m:r>
                                <m:t>T</m:t>
                              </m:r>
                            </m:e>
                          </m:acc>
                        </m:e>
                        <m:sub>
                          <m:r>
                            <m:t>s</m:t>
                          </m:r>
                        </m:sub>
                      </m:sSub>
                    </m:e>
                    <m:e>
                      <m:r>
                        <m:rPr>
                          <m:sty m:val="p"/>
                        </m:rPr>
                        <m:t>=</m:t>
                      </m:r>
                      <m:sSub>
                        <m:e>
                          <m:r>
                            <m:t>T</m:t>
                          </m:r>
                        </m:e>
                        <m:sub>
                          <m:r>
                            <m:t>f</m:t>
                          </m:r>
                        </m:sub>
                      </m:sSub>
                      <m:r>
                        <m:rPr>
                          <m:sty m:val="p"/>
                        </m:rPr>
                        <m:t>+</m:t>
                      </m:r>
                      <m:r>
                        <m:t>η</m:t>
                      </m:r>
                      <m:d>
                        <m:dPr>
                          <m:begChr m:val="("/>
                          <m:endChr m:val=")"/>
                          <m:sepChr m:val=""/>
                          <m:grow/>
                        </m:dPr>
                        <m:e>
                          <m:sSub>
                            <m:e>
                              <m:r>
                                <m:t>T</m:t>
                              </m:r>
                            </m:e>
                            <m:sub>
                              <m:r>
                                <m:t>w</m:t>
                              </m:r>
                            </m:sub>
                          </m:sSub>
                          <m:r>
                            <m:rPr>
                              <m:sty m:val="p"/>
                            </m:rPr>
                            <m:t>−</m:t>
                          </m:r>
                          <m:sSub>
                            <m:e>
                              <m:r>
                                <m:t>T</m:t>
                              </m:r>
                            </m:e>
                            <m:sub>
                              <m:r>
                                <m:t>f</m:t>
                              </m:r>
                            </m:sub>
                          </m:sSub>
                        </m:e>
                      </m:d>
                      <m:r>
                        <m:rPr>
                          <m:sty m:val="p"/>
                        </m:rPr>
                        <m:t>,</m:t>
                      </m:r>
                      <m:r>
                        <m:t>  </m:t>
                      </m:r>
                      <m:r>
                        <m:t>η</m:t>
                      </m:r>
                      <m:r>
                        <m:rPr>
                          <m:sty m:val="p"/>
                        </m:rPr>
                        <m:t>=</m:t>
                      </m:r>
                      <m:r>
                        <m:rPr>
                          <m:sty m:val="p"/>
                        </m:rPr>
                        <m:t>tanh</m:t>
                      </m:r>
                      <m:d>
                        <m:dPr>
                          <m:begChr m:val="("/>
                          <m:endChr m:val=")"/>
                          <m:sepChr m:val=""/>
                          <m:grow/>
                        </m:dPr>
                        <m:e>
                          <m:r>
                            <m:t>m</m:t>
                          </m:r>
                          <m:r>
                            <m:t>h</m:t>
                          </m:r>
                        </m:e>
                      </m:d>
                      <m:r>
                        <m:rPr>
                          <m:sty m:val="p"/>
                        </m:rPr>
                        <m:t>/</m:t>
                      </m:r>
                      <m:d>
                        <m:dPr>
                          <m:begChr m:val="("/>
                          <m:endChr m:val=")"/>
                          <m:sepChr m:val=""/>
                          <m:grow/>
                        </m:dPr>
                        <m:e>
                          <m:r>
                            <m:t>m</m:t>
                          </m:r>
                          <m:r>
                            <m:t>h</m:t>
                          </m:r>
                        </m:e>
                      </m:d>
                    </m:e>
                  </m:mr>
                </m:m>
              </m:oMath>
            </m:oMathPara>
          </w:p>
        </w:tc>
        <w:tc>
          <w:tcPr>
            <w:tcW w:type="dxa" w:w="620"/>
            <w:tcMar>
              <w:top w:w="20" w:type="dxa"/>
              <w:left w:w="0" w:type="dxa"/>
              <w:bottom w:w="20" w:type="dxa"/>
              <w:right w:w="0" w:type="dxa"/>
            </w:tcMar>
            <w:vAlign w:val="center"/>
          </w:tcPr>
          <w:p>
            <w:pPr>
              <w:spacing w:before="40" w:after="40"/>
              <w:jc w:val="right"/>
            </w:pPr>
            <w:r>
              <w:rPr>
                <w:sz w:val="20"/>
              </w:rPr>
              <w:t>(16)</w:t>
            </w:r>
          </w:p>
        </w:tc>
      </w:tr>
    </w:tbl>
    <w:p>
      <w:pPr>
        <w:spacing w:before="0" w:after="0"/>
      </w:pPr>
      <w:r>
        <w:rPr>
          <w:sz w:val="4"/>
        </w:rPr>
      </w:r>
    </w:p>
    <w:p>
      <w:pPr>
        <w:spacing w:before="0" w:after="80" w:line="360" w:lineRule="auto"/>
        <w:ind w:firstLine="0"/>
        <w:jc w:val="both"/>
      </w:pPr>
      <w:r>
        <w:rPr>
          <w:b w:val="0"/>
          <w:i w:val="0"/>
          <w:sz w:val="20"/>
        </w:rPr>
        <w:t xml:space="preserve">where the second term of </w:t>
      </w:r>
      <m:oMath>
        <m:sSub>
          <m:e>
            <m:r>
              <m:t>U</m:t>
            </m:r>
          </m:e>
          <m:sub>
            <m:r>
              <m:t>e</m:t>
            </m:r>
            <m:r>
              <m:t>f</m:t>
            </m:r>
            <m:r>
              <m:t>f</m:t>
            </m:r>
          </m:sub>
        </m:sSub>
      </m:oMath>
      <w:r>
        <w:rPr>
          <w:b w:val="0"/>
          <w:i w:val="0"/>
          <w:sz w:val="20"/>
        </w:rPr>
        <w:t xml:space="preserve"> is the direct convection from the exposed sleeve fraction ϕ (the planar porosity at a cut equals the bulk porosity, Section 5.2). The in-plane solid conductivity </w:t>
      </w:r>
      <m:oMath>
        <m:sSub>
          <m:e>
            <m:r>
              <m:rPr>
                <m:sty m:val="b"/>
              </m:rPr>
              <m:t>k</m:t>
            </m:r>
          </m:e>
          <m:sub>
            <m:r>
              <m:t>t</m:t>
            </m:r>
          </m:sub>
        </m:sSub>
        <m:r>
          <m:rPr>
            <m:sty m:val="p"/>
          </m:rPr>
          <m:t>=</m:t>
        </m:r>
        <m:d>
          <m:dPr>
            <m:begChr m:val="("/>
            <m:endChr m:val=")"/>
            <m:sepChr m:val=""/>
            <m:grow/>
          </m:dPr>
          <m:e>
            <m:sSub>
              <m:e>
                <m:r>
                  <m:t>k</m:t>
                </m:r>
              </m:e>
              <m:sub>
                <m:r>
                  <m:t>s</m:t>
                </m:r>
                <m:r>
                  <m:t>s</m:t>
                </m:r>
              </m:sub>
            </m:sSub>
            <m:r>
              <m:rPr>
                <m:sty m:val="p"/>
              </m:rPr>
              <m:t>,</m:t>
            </m:r>
            <m:sSub>
              <m:e>
                <m:r>
                  <m:t>k</m:t>
                </m:r>
              </m:e>
              <m:sub>
                <m:r>
                  <m:t>z</m:t>
                </m:r>
                <m:r>
                  <m:t>z</m:t>
                </m:r>
              </m:sub>
            </m:sSub>
          </m:e>
        </m:d>
      </m:oMath>
      <w:r>
        <w:rPr>
          <w:b w:val="0"/>
          <w:i w:val="0"/>
          <w:sz w:val="20"/>
        </w:rPr>
        <w:t xml:space="preserve"> comes from the surrogate; </w:t>
      </w:r>
      <m:oMath>
        <m:sSub>
          <m:e>
            <m:r>
              <m:t>k</m:t>
            </m:r>
          </m:e>
          <m:sub>
            <m:r>
              <m:t>n</m:t>
            </m:r>
          </m:sub>
        </m:sSub>
        <m:r>
          <m:rPr>
            <m:sty m:val="p"/>
          </m:rPr>
          <m:t>=</m:t>
        </m:r>
        <m:sSub>
          <m:e>
            <m:r>
              <m:t>k</m:t>
            </m:r>
          </m:e>
          <m:sub>
            <m:r>
              <m:t>e</m:t>
            </m:r>
            <m:r>
              <m:t>f</m:t>
            </m:r>
            <m:r>
              <m:t>f</m:t>
            </m:r>
            <m:r>
              <m:rPr>
                <m:sty m:val="p"/>
              </m:rPr>
              <m:t>,</m:t>
            </m:r>
            <m:r>
              <m:t>r</m:t>
            </m:r>
            <m:r>
              <m:t>r</m:t>
            </m:r>
          </m:sub>
        </m:sSub>
      </m:oMath>
      <w:r>
        <w:rPr>
          <w:b w:val="0"/>
          <w:i w:val="0"/>
          <w:sz w:val="20"/>
        </w:rPr>
        <w:t xml:space="preserve"> needs no finite-gap correction (Section 5.2). The heat input </w:t>
      </w:r>
      <m:oMath>
        <m:sSub>
          <m:e>
            <m:r>
              <m:t>q</m:t>
            </m:r>
          </m:e>
          <m:sub>
            <m:r>
              <m:t>i</m:t>
            </m:r>
            <m:r>
              <m:t>n</m:t>
            </m:r>
          </m:sub>
        </m:sSub>
        <m:d>
          <m:dPr>
            <m:begChr m:val="("/>
            <m:endChr m:val=")"/>
            <m:sepChr m:val=""/>
            <m:grow/>
          </m:dPr>
          <m:e>
            <m:r>
              <m:t>z</m:t>
            </m:r>
          </m:e>
        </m:d>
        <m:r>
          <m:rPr>
            <m:sty m:val="p"/>
          </m:rPr>
          <m:t>=</m:t>
        </m:r>
        <m:r>
          <m:t>q</m:t>
        </m:r>
        <m:r>
          <m:rPr>
            <m:sty m:val="p"/>
          </m:rPr>
          <m:t>″</m:t>
        </m:r>
        <m:d>
          <m:dPr>
            <m:begChr m:val="("/>
            <m:endChr m:val=")"/>
            <m:sepChr m:val=""/>
            <m:grow/>
          </m:dPr>
          <m:e>
            <m:r>
              <m:t>z</m:t>
            </m:r>
          </m:e>
        </m:d>
        <m:r>
          <m:t> </m:t>
        </m:r>
        <m:sSub>
          <m:e>
            <m:r>
              <m:t>r</m:t>
            </m:r>
          </m:e>
          <m:sub>
            <m:r>
              <m:t>s</m:t>
            </m:r>
          </m:sub>
        </m:sSub>
        <m:r>
          <m:rPr>
            <m:sty m:val="p"/>
          </m:rPr>
          <m:t>/</m:t>
        </m:r>
        <m:sSub>
          <m:e>
            <m:r>
              <m:t>r</m:t>
            </m:r>
          </m:e>
          <m:sub>
            <m:r>
              <m:t>m</m:t>
            </m:r>
          </m:sub>
        </m:sSub>
      </m:oMath>
      <w:r>
        <w:rPr>
          <w:b w:val="0"/>
          <w:i w:val="0"/>
          <w:sz w:val="20"/>
        </w:rPr>
        <w:t xml:space="preserve"> is integrated exactly over each cell, so its sum is 770 W. Under a manifold slot there is no lattice; the sleeve exchanges heat with the well-mixed plenum through </w:t>
      </w:r>
      <m:oMath>
        <m:sSub>
          <m:e>
            <m:r>
              <m:t>h</m:t>
            </m:r>
          </m:e>
          <m:sub>
            <m:r>
              <m:t>m</m:t>
            </m:r>
          </m:sub>
        </m:sSub>
      </m:oMath>
      <w:r>
        <w:rPr>
          <w:b w:val="0"/>
          <w:i w:val="0"/>
          <w:sz w:val="20"/>
        </w:rPr>
        <w:t xml:space="preserve">, taken from fully developed laminar flow between parallel plates with one wall heated, </w:t>
      </w:r>
      <m:oMath>
        <m:r>
          <m:t>N</m:t>
        </m:r>
        <m:sSub>
          <m:e>
            <m:r>
              <m:t>u</m:t>
            </m:r>
          </m:e>
          <m:sub>
            <m:sSub>
              <m:e>
                <m:r>
                  <m:t>D</m:t>
                </m:r>
              </m:e>
              <m:sub>
                <m:r>
                  <m:t>h</m:t>
                </m:r>
              </m:sub>
            </m:sSub>
          </m:sub>
        </m:sSub>
      </m:oMath>
      <w:r>
        <w:rPr>
          <w:b w:val="0"/>
          <w:i w:val="0"/>
          <w:sz w:val="20"/>
        </w:rPr>
        <w:t xml:space="preserve"> = 5.385 with </w:t>
      </w:r>
      <m:oMath>
        <m:sSub>
          <m:e>
            <m:r>
              <m:t>D</m:t>
            </m:r>
          </m:e>
          <m:sub>
            <m:r>
              <m:t>h</m:t>
            </m:r>
          </m:sub>
        </m:sSub>
        <m:r>
          <m:rPr>
            <m:sty m:val="p"/>
          </m:rPr>
          <m:t>=</m:t>
        </m:r>
        <m:r>
          <m:t>2</m:t>
        </m:r>
        <m:r>
          <m:t>h</m:t>
        </m:r>
      </m:oMath>
      <w:r>
        <w:rPr>
          <w:b w:val="0"/>
          <w:i w:val="0"/>
          <w:sz w:val="20"/>
        </w:rPr>
        <w:t xml:space="preserve"> [41], about 180 W m</w:t>
      </w:r>
      <m:oMath>
        <m:sSup>
          <m:e>
            <m:r>
              <m:t>​</m:t>
            </m:r>
          </m:e>
          <m:sup>
            <m:r>
              <m:rPr>
                <m:sty m:val="p"/>
              </m:rPr>
              <m:t>−</m:t>
            </m:r>
            <m:r>
              <m:t>2</m:t>
            </m:r>
          </m:sup>
        </m:sSup>
      </m:oMath>
      <w:r>
        <w:rPr>
          <w:b w:val="0"/>
          <w:i w:val="0"/>
          <w:sz w:val="20"/>
        </w:rPr>
        <w:t xml:space="preserve"> K</w:t>
      </w:r>
      <m:oMath>
        <m:sSup>
          <m:e>
            <m:r>
              <m:t>​</m:t>
            </m:r>
          </m:e>
          <m:sup>
            <m:r>
              <m:rPr>
                <m:sty m:val="p"/>
              </m:rPr>
              <m:t>−</m:t>
            </m:r>
            <m:r>
              <m:t>1</m:t>
            </m:r>
          </m:sup>
        </m:sSup>
      </m:oMath>
      <w:r>
        <w:rPr>
          <w:b w:val="0"/>
          <w:i w:val="0"/>
          <w:sz w:val="20"/>
        </w:rPr>
        <w:t xml:space="preserve"> (a conservative value; see the sensitivity study in Section 5.3). Advection is first-order upwind and the axial ends are adiabatic. The reported wall temperature is that of the stator side of the sleeve, </w:t>
      </w:r>
      <m:oMath>
        <m:sSub>
          <m:e>
            <m:r>
              <m:t>T</m:t>
            </m:r>
          </m:e>
          <m:sub>
            <m:r>
              <m:t>w</m:t>
            </m:r>
            <m:r>
              <m:t>a</m:t>
            </m:r>
            <m:r>
              <m:t>l</m:t>
            </m:r>
            <m:r>
              <m:t>l</m:t>
            </m:r>
          </m:sub>
        </m:sSub>
        <m:r>
          <m:rPr>
            <m:sty m:val="p"/>
          </m:rPr>
          <m:t>=</m:t>
        </m:r>
        <m:sSub>
          <m:e>
            <m:r>
              <m:t>T</m:t>
            </m:r>
          </m:e>
          <m:sub>
            <m:r>
              <m:t>w</m:t>
            </m:r>
          </m:sub>
        </m:sSub>
        <m:r>
          <m:rPr>
            <m:sty m:val="p"/>
          </m:rPr>
          <m:t>+</m:t>
        </m:r>
        <m:r>
          <m:t>q</m:t>
        </m:r>
        <m:r>
          <m:rPr>
            <m:sty m:val="p"/>
          </m:rPr>
          <m:t>″</m:t>
        </m:r>
        <m:sSub>
          <m:e>
            <m:r>
              <m:t>t</m:t>
            </m:r>
          </m:e>
          <m:sub>
            <m:r>
              <m:t>s</m:t>
            </m:r>
            <m:r>
              <m:t>l</m:t>
            </m:r>
          </m:sub>
        </m:sSub>
        <m:r>
          <m:rPr>
            <m:sty m:val="p"/>
          </m:rPr>
          <m:t>/</m:t>
        </m:r>
        <m:sSub>
          <m:e>
            <m:r>
              <m:t>k</m:t>
            </m:r>
          </m:e>
          <m:sub>
            <m:r>
              <m:t>s</m:t>
            </m:r>
          </m:sub>
        </m:sSub>
      </m:oMath>
      <w:r>
        <w:rPr>
          <w:b w:val="0"/>
          <w:i w:val="0"/>
          <w:sz w:val="20"/>
        </w:rPr>
        <w:t>.</w:t>
      </w:r>
    </w:p>
    <w:p>
      <w:pPr>
        <w:spacing w:before="0" w:after="80" w:line="360" w:lineRule="auto"/>
        <w:ind w:firstLine="255"/>
        <w:jc w:val="both"/>
      </w:pPr>
      <w:r>
        <w:rPr>
          <w:b/>
          <w:i w:val="0"/>
          <w:sz w:val="20"/>
        </w:rPr>
        <w:t>Structure.</w:t>
      </w:r>
      <w:r>
        <w:rPr>
          <w:b w:val="0"/>
          <w:i w:val="0"/>
          <w:sz w:val="20"/>
        </w:rPr>
        <w:t xml:space="preserve"> The sleeve and the outer wall are treated as rigid faces of a cylindrical sandwich whose lattice core carries the torque </w:t>
      </w:r>
      <m:oMath>
        <m:r>
          <m:t>T</m:t>
        </m:r>
      </m:oMath>
      <w:r>
        <w:rPr>
          <w:b w:val="0"/>
          <w:i w:val="0"/>
          <w:sz w:val="20"/>
        </w:rPr>
        <w:t xml:space="preserve"> and thrust </w:t>
      </w:r>
      <m:oMath>
        <m:r>
          <m:t>F</m:t>
        </m:r>
      </m:oMath>
      <w:r>
        <w:rPr>
          <w:b w:val="0"/>
          <w:i w:val="0"/>
          <w:sz w:val="20"/>
        </w:rPr>
        <w:t xml:space="preserve"> in shear with uniform shear strain. The local shear stresses at the sleeve radius </w:t>
      </w:r>
      <m:oMath>
        <m:sSub>
          <m:e>
            <m:r>
              <m:t>r</m:t>
            </m:r>
          </m:e>
          <m:sub>
            <m:r>
              <m:t>i</m:t>
            </m:r>
          </m:sub>
        </m:sSub>
      </m:oMath>
      <w:r>
        <w:rPr>
          <w:b w:val="0"/>
          <w:i w:val="0"/>
          <w:sz w:val="20"/>
        </w:rPr>
        <w:t xml:space="preserve"> follow the local transverse moduli,</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sSub>
                        <m:e>
                          <m:r>
                            <m:t>τ</m:t>
                          </m:r>
                        </m:e>
                        <m:sub>
                          <m:r>
                            <m:t>r</m:t>
                          </m:r>
                          <m:r>
                            <m:t>s</m:t>
                          </m:r>
                        </m:sub>
                      </m:sSub>
                    </m:e>
                    <m:e>
                      <m:r>
                        <m:rPr>
                          <m:sty m:val="p"/>
                        </m:rPr>
                        <m:t>=</m:t>
                      </m:r>
                      <m:f>
                        <m:fPr>
                          <m:type m:val="bar"/>
                        </m:fPr>
                        <m:num>
                          <m:r>
                            <m:t>T</m:t>
                          </m:r>
                          <m:r>
                            <m:t> </m:t>
                          </m:r>
                          <m:sSub>
                            <m:e>
                              <m:r>
                                <m:t>G</m:t>
                              </m:r>
                            </m:e>
                            <m:sub>
                              <m:r>
                                <m:t>r</m:t>
                              </m:r>
                              <m:r>
                                <m:t>s</m:t>
                              </m:r>
                            </m:sub>
                          </m:sSub>
                        </m:num>
                        <m:den>
                          <m:sSub>
                            <m:e>
                              <m:r>
                                <m:t>r</m:t>
                              </m:r>
                            </m:e>
                            <m:sub>
                              <m:r>
                                <m:t>m</m:t>
                              </m:r>
                            </m:sub>
                          </m:sSub>
                          <m:r>
                            <m:rPr>
                              <m:sty m:val="p"/>
                            </m:rPr>
                            <m:t>∑</m:t>
                          </m:r>
                          <m:sSub>
                            <m:e>
                              <m:r>
                                <m:t>G</m:t>
                              </m:r>
                            </m:e>
                            <m:sub>
                              <m:r>
                                <m:t>r</m:t>
                              </m:r>
                              <m:r>
                                <m:t>s</m:t>
                              </m:r>
                            </m:sub>
                          </m:sSub>
                          <m:r>
                            <m:t>A</m:t>
                          </m:r>
                        </m:den>
                      </m:f>
                      <m:sSup>
                        <m:e>
                          <m:d>
                            <m:dPr>
                              <m:begChr m:val="("/>
                              <m:endChr m:val=")"/>
                              <m:sepChr m:val=""/>
                              <m:grow/>
                            </m:dPr>
                            <m:e>
                              <m:f>
                                <m:fPr>
                                  <m:type m:val="bar"/>
                                </m:fPr>
                                <m:num>
                                  <m:sSub>
                                    <m:e>
                                      <m:r>
                                        <m:t>r</m:t>
                                      </m:r>
                                    </m:e>
                                    <m:sub>
                                      <m:r>
                                        <m:t>m</m:t>
                                      </m:r>
                                    </m:sub>
                                  </m:sSub>
                                </m:num>
                                <m:den>
                                  <m:sSub>
                                    <m:e>
                                      <m:r>
                                        <m:t>r</m:t>
                                      </m:r>
                                    </m:e>
                                    <m:sub>
                                      <m:r>
                                        <m:t>i</m:t>
                                      </m:r>
                                    </m:sub>
                                  </m:sSub>
                                </m:den>
                              </m:f>
                            </m:e>
                          </m:d>
                        </m:e>
                        <m:sup>
                          <m:r>
                            <m:t>2</m:t>
                          </m:r>
                        </m:sup>
                      </m:sSup>
                      <m:r>
                        <m:rPr>
                          <m:sty m:val="p"/>
                        </m:rPr>
                        <m:t>,</m:t>
                      </m:r>
                    </m:e>
                  </m:mr>
                  <m:mr>
                    <m:e>
                      <m:sSub>
                        <m:e>
                          <m:r>
                            <m:t>τ</m:t>
                          </m:r>
                        </m:e>
                        <m:sub>
                          <m:r>
                            <m:t>r</m:t>
                          </m:r>
                          <m:r>
                            <m:t>z</m:t>
                          </m:r>
                        </m:sub>
                      </m:sSub>
                    </m:e>
                    <m:e>
                      <m:r>
                        <m:rPr>
                          <m:sty m:val="p"/>
                        </m:rPr>
                        <m:t>=</m:t>
                      </m:r>
                      <m:f>
                        <m:fPr>
                          <m:type m:val="bar"/>
                        </m:fPr>
                        <m:num>
                          <m:r>
                            <m:t>F</m:t>
                          </m:r>
                          <m:r>
                            <m:t> </m:t>
                          </m:r>
                          <m:sSub>
                            <m:e>
                              <m:r>
                                <m:t>G</m:t>
                              </m:r>
                            </m:e>
                            <m:sub>
                              <m:r>
                                <m:t>r</m:t>
                              </m:r>
                              <m:r>
                                <m:t>z</m:t>
                              </m:r>
                            </m:sub>
                          </m:sSub>
                        </m:num>
                        <m:den>
                          <m:r>
                            <m:rPr>
                              <m:sty m:val="p"/>
                            </m:rPr>
                            <m:t>∑</m:t>
                          </m:r>
                          <m:sSub>
                            <m:e>
                              <m:r>
                                <m:t>G</m:t>
                              </m:r>
                            </m:e>
                            <m:sub>
                              <m:r>
                                <m:t>r</m:t>
                              </m:r>
                              <m:r>
                                <m:t>z</m:t>
                              </m:r>
                            </m:sub>
                          </m:sSub>
                          <m:r>
                            <m:t>A</m:t>
                          </m:r>
                        </m:den>
                      </m:f>
                      <m:r>
                        <m:t> </m:t>
                      </m:r>
                      <m:f>
                        <m:fPr>
                          <m:type m:val="bar"/>
                        </m:fPr>
                        <m:num>
                          <m:sSub>
                            <m:e>
                              <m:r>
                                <m:t>r</m:t>
                              </m:r>
                            </m:e>
                            <m:sub>
                              <m:r>
                                <m:t>m</m:t>
                              </m:r>
                            </m:sub>
                          </m:sSub>
                        </m:num>
                        <m:den>
                          <m:sSub>
                            <m:e>
                              <m:r>
                                <m:t>r</m:t>
                              </m:r>
                            </m:e>
                            <m:sub>
                              <m:r>
                                <m:t>i</m:t>
                              </m:r>
                            </m:sub>
                          </m:sSub>
                        </m:den>
                      </m:f>
                    </m:e>
                  </m:mr>
                </m:m>
              </m:oMath>
            </m:oMathPara>
          </w:p>
        </w:tc>
        <w:tc>
          <w:tcPr>
            <w:tcW w:type="dxa" w:w="620"/>
            <w:tcMar>
              <w:top w:w="20" w:type="dxa"/>
              <w:left w:w="0" w:type="dxa"/>
              <w:bottom w:w="20" w:type="dxa"/>
              <w:right w:w="0" w:type="dxa"/>
            </w:tcMar>
            <w:vAlign w:val="center"/>
          </w:tcPr>
          <w:p>
            <w:pPr>
              <w:spacing w:before="40" w:after="40"/>
              <w:jc w:val="right"/>
            </w:pPr>
            <w:r>
              <w:rPr>
                <w:sz w:val="20"/>
              </w:rPr>
              <w:t>(17)</w:t>
            </w:r>
          </w:p>
        </w:tc>
      </w:tr>
    </w:tbl>
    <w:p>
      <w:pPr>
        <w:spacing w:before="0" w:after="0"/>
      </w:pPr>
      <w:r>
        <w:rPr>
          <w:sz w:val="4"/>
        </w:rPr>
      </w:r>
    </w:p>
    <w:p>
      <w:pPr>
        <w:spacing w:before="0" w:after="80" w:line="360" w:lineRule="auto"/>
        <w:ind w:firstLine="0"/>
        <w:jc w:val="both"/>
      </w:pPr>
      <w:r>
        <w:rPr>
          <w:b w:val="0"/>
          <w:i w:val="0"/>
          <w:sz w:val="20"/>
        </w:rPr>
        <w:t xml:space="preserve">the coolant pressure loads the lattice in radial tension, shared with the hoop stiffness of the outer wall, and the local 99th-percentile von Mises stress is the linear superposition </w:t>
      </w:r>
      <m:oMath>
        <m:sSub>
          <m:e>
            <m:r>
              <m:t>σ</m:t>
            </m:r>
          </m:e>
          <m:sub>
            <m:r>
              <m:t>v</m:t>
            </m:r>
            <m:r>
              <m:t>m</m:t>
            </m:r>
          </m:sub>
        </m:sSub>
        <m:r>
          <m:rPr>
            <m:sty m:val="p"/>
          </m:rPr>
          <m:t>=</m:t>
        </m:r>
        <m:sSub>
          <m:e>
            <m:r>
              <m:t>K</m:t>
            </m:r>
          </m:e>
          <m:sub>
            <m:r>
              <m:t>u</m:t>
            </m:r>
            <m:r>
              <m:t>x</m:t>
            </m:r>
          </m:sub>
        </m:sSub>
        <m:r>
          <m:t>σ</m:t>
        </m:r>
        <m:sSub>
          <m:e>
            <m:r>
              <m:rPr>
                <m:sty m:val="p"/>
              </m:rPr>
              <m:t>′</m:t>
            </m:r>
          </m:e>
          <m:sub>
            <m:r>
              <m:t>r</m:t>
            </m:r>
            <m:r>
              <m:t>r</m:t>
            </m:r>
          </m:sub>
        </m:sSub>
        <m:r>
          <m:rPr>
            <m:sty m:val="p"/>
          </m:rPr>
          <m:t>+</m:t>
        </m:r>
        <m:rad>
          <m:radPr>
            <m:degHide m:val="on"/>
          </m:radPr>
          <m:deg/>
          <m:e>
            <m:r>
              <m:t>3</m:t>
            </m:r>
          </m:e>
        </m:rad>
        <m:r>
          <m:t> </m:t>
        </m:r>
        <m:d>
          <m:dPr>
            <m:begChr m:val="("/>
            <m:endChr m:val=")"/>
            <m:sepChr m:val=""/>
            <m:grow/>
          </m:dPr>
          <m:e>
            <m:sSub>
              <m:e>
                <m:r>
                  <m:t>K</m:t>
                </m:r>
              </m:e>
              <m:sub>
                <m:r>
                  <m:t>s</m:t>
                </m:r>
                <m:r>
                  <m:rPr>
                    <m:sty m:val="p"/>
                  </m:rPr>
                  <m:t>,</m:t>
                </m:r>
                <m:r>
                  <m:t>x</m:t>
                </m:r>
                <m:r>
                  <m:t>y</m:t>
                </m:r>
              </m:sub>
            </m:sSub>
            <m:sSub>
              <m:e>
                <m:r>
                  <m:t>τ</m:t>
                </m:r>
              </m:e>
              <m:sub>
                <m:r>
                  <m:t>r</m:t>
                </m:r>
                <m:r>
                  <m:t>s</m:t>
                </m:r>
              </m:sub>
            </m:sSub>
            <m:r>
              <m:rPr>
                <m:sty m:val="p"/>
              </m:rPr>
              <m:t>+</m:t>
            </m:r>
            <m:sSub>
              <m:e>
                <m:r>
                  <m:t>K</m:t>
                </m:r>
              </m:e>
              <m:sub>
                <m:r>
                  <m:t>s</m:t>
                </m:r>
                <m:r>
                  <m:rPr>
                    <m:sty m:val="p"/>
                  </m:rPr>
                  <m:t>,</m:t>
                </m:r>
                <m:r>
                  <m:t>x</m:t>
                </m:r>
                <m:r>
                  <m:t>z</m:t>
                </m:r>
              </m:sub>
            </m:sSub>
            <m:sSub>
              <m:e>
                <m:r>
                  <m:t>τ</m:t>
                </m:r>
              </m:e>
              <m:sub>
                <m:r>
                  <m:t>r</m:t>
                </m:r>
                <m:r>
                  <m:t>z</m:t>
                </m:r>
              </m:sub>
            </m:sSub>
          </m:e>
        </m:d>
      </m:oMath>
      <w:r>
        <w:rPr>
          <w:b w:val="0"/>
          <w:i w:val="0"/>
          <w:sz w:val="20"/>
        </w:rPr>
        <w:t xml:space="preserve"> with the localization factors of Section 4.2. The structural margin is </w:t>
      </w:r>
      <m:oMath>
        <m:sSub>
          <m:e>
            <m:r>
              <m:t>σ</m:t>
            </m:r>
          </m:e>
          <m:sub>
            <m:r>
              <m:t>a</m:t>
            </m:r>
            <m:r>
              <m:t>l</m:t>
            </m:r>
            <m:r>
              <m:t>l</m:t>
            </m:r>
            <m:r>
              <m:t>o</m:t>
            </m:r>
            <m:r>
              <m:t>w</m:t>
            </m:r>
          </m:sub>
        </m:sSub>
        <m:r>
          <m:rPr>
            <m:sty m:val="p"/>
          </m:rPr>
          <m:t>/</m:t>
        </m:r>
        <m:sSub>
          <m:e>
            <m:r>
              <m:t>σ</m:t>
            </m:r>
          </m:e>
          <m:sub>
            <m:r>
              <m:t>v</m:t>
            </m:r>
            <m:r>
              <m:t>m</m:t>
            </m:r>
          </m:sub>
        </m:sSub>
      </m:oMath>
      <w:r>
        <w:rPr>
          <w:b w:val="0"/>
          <w:i w:val="0"/>
          <w:sz w:val="20"/>
        </w:rPr>
        <w:t>, minimized over the lattice and the outer wall (hoop stress, strip bending over a slot and plate bending over a pore).</w:t>
      </w:r>
    </w:p>
    <w:p>
      <w:pPr>
        <w:spacing w:before="0" w:after="80" w:line="360" w:lineRule="auto"/>
        <w:ind w:firstLine="255"/>
        <w:jc w:val="both"/>
      </w:pPr>
      <w:r>
        <w:rPr>
          <w:b/>
          <w:i w:val="0"/>
          <w:sz w:val="20"/>
        </w:rPr>
        <w:t>Verification.</w:t>
      </w:r>
      <w:r>
        <w:rPr>
          <w:b w:val="0"/>
          <w:i w:val="0"/>
          <w:sz w:val="20"/>
        </w:rPr>
        <w:t xml:space="preserve"> The model reproduces uniform Darcy and Darcy–Forchheimer flow against the analytic two-path solution to </w:t>
      </w:r>
      <m:oMath>
        <m:r>
          <m:t>2</m:t>
        </m:r>
        <m:r>
          <m:rPr>
            <m:sty m:val="p"/>
          </m:rPr>
          <m:t>×</m:t>
        </m:r>
        <m:sSup>
          <m:e>
            <m:r>
              <m:t>10</m:t>
            </m:r>
          </m:e>
          <m:sup>
            <m:r>
              <m:rPr>
                <m:sty m:val="p"/>
              </m:rPr>
              <m:t>−</m:t>
            </m:r>
            <m:r>
              <m:t>13</m:t>
            </m:r>
          </m:sup>
        </m:sSup>
      </m:oMath>
      <w:r>
        <w:rPr>
          <w:b w:val="0"/>
          <w:i w:val="0"/>
          <w:sz w:val="20"/>
        </w:rPr>
        <w:t>, layered media to 10</w:t>
      </w:r>
      <m:oMath>
        <m:sSup>
          <m:e>
            <m:r>
              <m:t>​</m:t>
            </m:r>
          </m:e>
          <m:sup>
            <m:r>
              <m:rPr>
                <m:sty m:val="p"/>
              </m:rPr>
              <m:t>−</m:t>
            </m:r>
            <m:r>
              <m:t>10</m:t>
            </m:r>
          </m:sup>
        </m:sSup>
      </m:oMath>
      <w:r>
        <w:rPr>
          <w:b w:val="0"/>
          <w:i w:val="0"/>
          <w:sz w:val="20"/>
        </w:rPr>
        <w:t>, the exact discrete upwind solution of the ε-NTU problem at fixed wall temperature to 10</w:t>
      </w:r>
      <m:oMath>
        <m:sSup>
          <m:e>
            <m:r>
              <m:t>​</m:t>
            </m:r>
          </m:e>
          <m:sup>
            <m:r>
              <m:rPr>
                <m:sty m:val="p"/>
              </m:rPr>
              <m:t>−</m:t>
            </m:r>
            <m:r>
              <m:t>12</m:t>
            </m:r>
          </m:sup>
        </m:sSup>
      </m:oMath>
      <w:r>
        <w:rPr>
          <w:b w:val="0"/>
          <w:i w:val="0"/>
          <w:sz w:val="20"/>
        </w:rPr>
        <w:t xml:space="preserve"> (and the continuous ε-NTU solution at first order), and the analytic fin conductance to 10</w:t>
      </w:r>
      <m:oMath>
        <m:sSup>
          <m:e>
            <m:r>
              <m:t>​</m:t>
            </m:r>
          </m:e>
          <m:sup>
            <m:r>
              <m:rPr>
                <m:sty m:val="p"/>
              </m:rPr>
              <m:t>−</m:t>
            </m:r>
            <m:r>
              <m:t>7</m:t>
            </m:r>
          </m:sup>
        </m:sSup>
      </m:oMath>
      <w:r>
        <w:rPr>
          <w:b w:val="0"/>
          <w:i w:val="0"/>
          <w:sz w:val="20"/>
        </w:rPr>
        <w:t xml:space="preserve">. Mass and energy balances close to better than </w:t>
      </w:r>
      <m:oMath>
        <m:sSup>
          <m:e>
            <m:r>
              <m:t>10</m:t>
            </m:r>
          </m:e>
          <m:sup>
            <m:r>
              <m:rPr>
                <m:sty m:val="p"/>
              </m:rPr>
              <m:t>−</m:t>
            </m:r>
            <m:r>
              <m:t>13</m:t>
            </m:r>
          </m:sup>
        </m:sSup>
      </m:oMath>
      <w:r>
        <w:rPr>
          <w:b w:val="0"/>
          <w:i w:val="0"/>
          <w:sz w:val="20"/>
        </w:rPr>
        <w:t xml:space="preserve"> and </w:t>
      </w:r>
      <m:oMath>
        <m:r>
          <m:t>2</m:t>
        </m:r>
        <m:r>
          <m:rPr>
            <m:sty m:val="p"/>
          </m:rPr>
          <m:t>×</m:t>
        </m:r>
        <m:sSup>
          <m:e>
            <m:r>
              <m:t>10</m:t>
            </m:r>
          </m:e>
          <m:sup>
            <m:r>
              <m:rPr>
                <m:sty m:val="p"/>
              </m:rPr>
              <m:t>−</m:t>
            </m:r>
            <m:r>
              <m:t>11</m:t>
            </m:r>
          </m:sup>
        </m:sSup>
      </m:oMath>
      <w:r>
        <w:rPr>
          <w:b w:val="0"/>
          <w:i w:val="0"/>
          <w:sz w:val="20"/>
        </w:rPr>
        <w:t xml:space="preserve"> of the throughput on graded, blended and stretched designs at 1 and 5 L/min, far inside the 0.5% target. The thermal resistance converges at an observed order of 1.76; on the default grid (1.25 mm × 2.5 mm, 376 × 20 cells) it is 0.44% above the Richardson-extrapolated value (Fig. 4). One evaluation takes 0.2 s for uniform and 0.3–0.7 s for graded designs on one CPU core.</w:t>
      </w:r>
    </w:p>
    <w:p>
      <w:pPr>
        <w:keepNext/>
        <w:spacing w:before="80" w:after="40"/>
        <w:jc w:val="center"/>
      </w:pPr>
      <w:r>
        <w:drawing>
          <wp:inline xmlns:a="http://schemas.openxmlformats.org/drawingml/2006/main" xmlns:pic="http://schemas.openxmlformats.org/drawingml/2006/picture">
            <wp:extent cx="5760000" cy="1906734"/>
            <wp:docPr id="4" name="Picture 4"/>
            <wp:cNvGraphicFramePr>
              <a:graphicFrameLocks noChangeAspect="1"/>
            </wp:cNvGraphicFramePr>
            <a:graphic>
              <a:graphicData uri="http://schemas.openxmlformats.org/drawingml/2006/picture">
                <pic:pic>
                  <pic:nvPicPr>
                    <pic:cNvPr id="0" name="task9_verification.png"/>
                    <pic:cNvPicPr/>
                  </pic:nvPicPr>
                  <pic:blipFill>
                    <a:blip r:embed="rId56"/>
                    <a:stretch>
                      <a:fillRect/>
                    </a:stretch>
                  </pic:blipFill>
                  <pic:spPr>
                    <a:xfrm>
                      <a:off x="0" y="0"/>
                      <a:ext cx="5760000" cy="1906734"/>
                    </a:xfrm>
                    <a:prstGeom prst="rect"/>
                  </pic:spPr>
                </pic:pic>
              </a:graphicData>
            </a:graphic>
          </wp:inline>
        </w:drawing>
      </w:r>
    </w:p>
    <w:p>
      <w:pPr>
        <w:spacing w:before="0" w:after="160"/>
        <w:jc w:val="both"/>
      </w:pPr>
      <w:r>
        <w:rPr>
          <w:b/>
          <w:sz w:val="16"/>
        </w:rPr>
        <w:t xml:space="preserve">Fig. 4. </w:t>
      </w:r>
      <w:r>
        <w:rPr>
          <w:b w:val="0"/>
          <w:i w:val="0"/>
          <w:sz w:val="16"/>
        </w:rPr>
        <w:t>Verification of the jacket model: (a) ε-NTU problem at fixed wall temperature against the exact discrete solution, (b) pressure drop of the uniform gyroid against the analytic Darcy–Forchheimer solution over 1–5 L/min, (c) grid convergence of the thermal resistance (observed order 1.76).</w:t>
      </w:r>
    </w:p>
    <w:p>
      <w:pPr>
        <w:keepNext/>
        <w:spacing w:before="140" w:after="70"/>
        <w:outlineLvl w:val="1"/>
      </w:pPr>
      <w:r>
        <w:rPr>
          <w:b/>
          <w:i w:val="0"/>
          <w:sz w:val="20"/>
        </w:rPr>
        <w:t>4.7. Baselines</w:t>
      </w:r>
    </w:p>
    <w:p>
      <w:pPr>
        <w:spacing w:before="0" w:after="80" w:line="360" w:lineRule="auto"/>
        <w:ind w:firstLine="0"/>
        <w:jc w:val="both"/>
      </w:pPr>
      <w:r>
        <w:rPr>
          <w:b w:val="0"/>
          <w:i w:val="0"/>
          <w:sz w:val="20"/>
        </w:rPr>
        <w:t>Four baselines are evaluated with the same interface, heat input, sleeve conduction and wall-temperature definition, and each is tuned before comparison:</w:t>
      </w:r>
    </w:p>
    <w:p>
      <w:pPr>
        <w:tabs>
          <w:tab w:pos="312" w:val="left"/>
        </w:tabs>
        <w:spacing w:before="0" w:after="60" w:line="360" w:lineRule="auto"/>
        <w:ind w:left="312" w:hanging="227"/>
        <w:jc w:val="both"/>
      </w:pPr>
      <w:r>
        <w:rPr>
          <w:sz w:val="20"/>
        </w:rPr>
        <w:t>•</w:t>
        <w:tab/>
      </w:r>
      <w:r>
        <w:rPr>
          <w:b/>
          <w:i w:val="0"/>
          <w:sz w:val="20"/>
        </w:rPr>
        <w:t>B1</w:t>
      </w:r>
      <w:r>
        <w:rPr>
          <w:b w:val="0"/>
          <w:i w:val="0"/>
          <w:sz w:val="20"/>
        </w:rPr>
        <w:t>, helical rectangular channels in the same 6 mm gap with end-ring manifolds outside the heated length. Channel width, rib thickness (≥ 0.35 mm) and number of starts were searched over 479 candidates. Friction follows the exact laminar series for rectangular ducts [41] with Schmidt's curvature factor [51], and the Nusselt number follows the VDI laminar coil correlation, floored by the straight-duct value, with Gnielinski's transition and turbulent forms [49, 52]. Ribs are fins with an adiabatic tip, the same outer-wall assumption as for the lattice.</w:t>
      </w:r>
    </w:p>
    <w:p>
      <w:pPr>
        <w:tabs>
          <w:tab w:pos="312" w:val="left"/>
        </w:tabs>
        <w:spacing w:before="0" w:after="60" w:line="360" w:lineRule="auto"/>
        <w:ind w:left="312" w:hanging="227"/>
        <w:jc w:val="both"/>
      </w:pPr>
      <w:r>
        <w:rPr>
          <w:sz w:val="20"/>
        </w:rPr>
        <w:t>•</w:t>
        <w:tab/>
      </w:r>
      <w:r>
        <w:rPr>
          <w:b/>
          <w:i w:val="0"/>
          <w:sz w:val="20"/>
        </w:rPr>
        <w:t>B1s</w:t>
      </w:r>
      <w:r>
        <w:rPr>
          <w:b w:val="0"/>
          <w:i w:val="0"/>
          <w:sz w:val="20"/>
        </w:rPr>
        <w:t>, circumferential channels fed by the same axial slots as the lattice (75 candidates), the like-for-like channel baseline.</w:t>
      </w:r>
    </w:p>
    <w:p>
      <w:pPr>
        <w:tabs>
          <w:tab w:pos="312" w:val="left"/>
        </w:tabs>
        <w:spacing w:before="0" w:after="60" w:line="360" w:lineRule="auto"/>
        <w:ind w:left="312" w:hanging="227"/>
        <w:jc w:val="both"/>
      </w:pPr>
      <w:r>
        <w:rPr>
          <w:sz w:val="20"/>
        </w:rPr>
        <w:t>•</w:t>
        <w:tab/>
      </w:r>
      <w:r>
        <w:rPr>
          <w:b/>
          <w:i w:val="0"/>
          <w:sz w:val="20"/>
        </w:rPr>
        <w:t>B2</w:t>
      </w:r>
      <w:r>
        <w:rPr>
          <w:b w:val="0"/>
          <w:i w:val="0"/>
          <w:sz w:val="20"/>
        </w:rPr>
        <w:t>, the best uniform gyroid (221 candidates in ρ* = 0.20–0.50, L = 2–6 mm).</w:t>
      </w:r>
    </w:p>
    <w:p>
      <w:pPr>
        <w:tabs>
          <w:tab w:pos="312" w:val="left"/>
        </w:tabs>
        <w:spacing w:before="0" w:after="60" w:line="360" w:lineRule="auto"/>
        <w:ind w:left="312" w:hanging="227"/>
        <w:jc w:val="both"/>
      </w:pPr>
      <w:r>
        <w:rPr>
          <w:sz w:val="20"/>
        </w:rPr>
        <w:t>•</w:t>
        <w:tab/>
      </w:r>
      <w:r>
        <w:rPr>
          <w:b/>
          <w:i w:val="0"/>
          <w:sz w:val="20"/>
        </w:rPr>
        <w:t>B3</w:t>
      </w:r>
      <w:r>
        <w:rPr>
          <w:b w:val="0"/>
          <w:i w:val="0"/>
          <w:sz w:val="20"/>
        </w:rPr>
        <w:t xml:space="preserve">, density-only grading of a gyroid at fixed cell size, emulating prior art: four density knots along each half path plus an axial term shaped like </w:t>
      </w:r>
      <m:oMath>
        <m:r>
          <m:t>q</m:t>
        </m:r>
        <m:r>
          <m:rPr>
            <m:sty m:val="p"/>
          </m:rPr>
          <m:t>″</m:t>
        </m:r>
        <m:d>
          <m:dPr>
            <m:begChr m:val="("/>
            <m:endChr m:val=")"/>
            <m:sepChr m:val=""/>
            <m:grow/>
          </m:dPr>
          <m:e>
            <m:r>
              <m:t>z</m:t>
            </m:r>
          </m:e>
        </m:d>
      </m:oMath>
      <w:r>
        <w:rPr>
          <w:b w:val="0"/>
          <w:i w:val="0"/>
          <w:sz w:val="20"/>
        </w:rPr>
        <w:t>, tuned by 64 Sobol points and a Nelder–Mead search.</w:t>
      </w:r>
    </w:p>
    <w:p>
      <w:pPr>
        <w:spacing w:before="0" w:after="80" w:line="360" w:lineRule="auto"/>
        <w:ind w:firstLine="255"/>
        <w:jc w:val="both"/>
      </w:pPr>
      <w:r>
        <w:rPr>
          <w:b w:val="0"/>
          <w:i w:val="0"/>
          <w:sz w:val="20"/>
        </w:rPr>
        <w:t>All families use the same selection rule: minimum R at 3 L/min subject to manufacturability, structural margin ≥ 1 and a pump power no higher than that of the reference uniform gyroid (ρ* = 0.35, L = 4 mm), 0.306 W.</w:t>
      </w:r>
    </w:p>
    <w:p>
      <w:pPr>
        <w:keepNext/>
        <w:spacing w:before="140" w:after="70"/>
        <w:outlineLvl w:val="1"/>
      </w:pPr>
      <w:r>
        <w:rPr>
          <w:b/>
          <w:i w:val="0"/>
          <w:sz w:val="20"/>
        </w:rPr>
        <w:t>4.8. Multi-objective optimization</w:t>
      </w:r>
    </w:p>
    <w:p>
      <w:pPr>
        <w:spacing w:before="0" w:after="80" w:line="360" w:lineRule="auto"/>
        <w:ind w:firstLine="0"/>
        <w:jc w:val="both"/>
      </w:pPr>
      <w:r>
        <w:rPr>
          <w:b w:val="0"/>
          <w:i w:val="0"/>
          <w:sz w:val="20"/>
        </w:rPr>
        <w:t xml:space="preserve">Each design field </w:t>
      </w:r>
      <m:oMath>
        <m:r>
          <m:t>f</m:t>
        </m:r>
        <m:r>
          <m:rPr>
            <m:sty m:val="p"/>
          </m:rPr>
          <m:t>∈</m:t>
        </m:r>
        <m:r>
          <m:rPr>
            <m:sty m:val="p"/>
          </m:rPr>
          <m:t>{</m:t>
        </m:r>
        <m:sSup>
          <m:e>
            <m:r>
              <m:t>ρ</m:t>
            </m:r>
          </m:e>
          <m:sup>
            <m:r>
              <m:rPr>
                <m:sty m:val="p"/>
              </m:rPr>
              <m:t>*</m:t>
            </m:r>
          </m:sup>
        </m:sSup>
        <m:r>
          <m:rPr>
            <m:sty m:val="p"/>
          </m:rPr>
          <m:t>,</m:t>
        </m:r>
        <m:r>
          <m:t>w</m:t>
        </m:r>
        <m:r>
          <m:rPr>
            <m:sty m:val="p"/>
          </m:rPr>
          <m:t>,</m:t>
        </m:r>
        <m:r>
          <m:t>L</m:t>
        </m:r>
        <m:r>
          <m:rPr>
            <m:sty m:val="p"/>
          </m:rPr>
          <m:t>}</m:t>
        </m:r>
      </m:oMath>
      <w:r>
        <w:rPr>
          <w:b w:val="0"/>
          <w:i w:val="0"/>
          <w:sz w:val="20"/>
        </w:rPr>
        <w:t xml:space="preserve"> is a tensor-product B-spline on the unwrapped jacket,</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r>
                        <m:t>f</m:t>
                      </m:r>
                      <m:d>
                        <m:dPr>
                          <m:begChr m:val="("/>
                          <m:endChr m:val=")"/>
                          <m:sepChr m:val=""/>
                          <m:grow/>
                        </m:dPr>
                        <m:e>
                          <m:r>
                            <m:t>s</m:t>
                          </m:r>
                          <m:r>
                            <m:rPr>
                              <m:sty m:val="p"/>
                            </m:rPr>
                            <m:t>,</m:t>
                          </m:r>
                          <m:r>
                            <m:t>z</m:t>
                          </m:r>
                        </m:e>
                      </m:d>
                    </m:e>
                    <m:e>
                      <m:r>
                        <m:rPr>
                          <m:sty m:val="p"/>
                        </m:rPr>
                        <m:t>=</m:t>
                      </m:r>
                      <m:sSub>
                        <m:e>
                          <m:r>
                            <m:t>f</m:t>
                          </m:r>
                        </m:e>
                        <m:sub>
                          <m:r>
                            <m:t>l</m:t>
                          </m:r>
                          <m:r>
                            <m:t>o</m:t>
                          </m:r>
                        </m:sub>
                      </m:sSub>
                      <m:r>
                        <m:rPr>
                          <m:sty m:val="p"/>
                        </m:rPr>
                        <m:t>+</m:t>
                      </m:r>
                      <m:d>
                        <m:dPr>
                          <m:begChr m:val="("/>
                          <m:endChr m:val=")"/>
                          <m:sepChr m:val=""/>
                          <m:grow/>
                        </m:dPr>
                        <m:e>
                          <m:sSub>
                            <m:e>
                              <m:r>
                                <m:t>f</m:t>
                              </m:r>
                            </m:e>
                            <m:sub>
                              <m:r>
                                <m:t>h</m:t>
                              </m:r>
                              <m:r>
                                <m:t>i</m:t>
                              </m:r>
                            </m:sub>
                          </m:sSub>
                          <m:r>
                            <m:rPr>
                              <m:sty m:val="p"/>
                            </m:rPr>
                            <m:t>−</m:t>
                          </m:r>
                          <m:sSub>
                            <m:e>
                              <m:r>
                                <m:t>f</m:t>
                              </m:r>
                            </m:e>
                            <m:sub>
                              <m:r>
                                <m:t>l</m:t>
                              </m:r>
                              <m:r>
                                <m:t>o</m:t>
                              </m:r>
                            </m:sub>
                          </m:sSub>
                        </m:e>
                      </m:d>
                      <m:nary>
                        <m:naryPr>
                          <m:chr m:val="∑"/>
                          <m:limLoc m:val="undOvr"/>
                          <m:subHide m:val="off"/>
                          <m:supHide m:val="on"/>
                        </m:naryPr>
                        <m:sub>
                          <m:r>
                            <m:t>i</m:t>
                          </m:r>
                          <m:r>
                            <m:rPr>
                              <m:sty m:val="p"/>
                            </m:rPr>
                            <m:t>,</m:t>
                          </m:r>
                          <m:r>
                            <m:t>j</m:t>
                          </m:r>
                        </m:sub>
                        <m:sup>
                          <m:r>
                            <m:t>​</m:t>
                          </m:r>
                        </m:sup>
                        <m:e>
                          <m:sSub>
                            <m:e>
                              <m:r>
                                <m:t>x</m:t>
                              </m:r>
                            </m:e>
                            <m:sub>
                              <m:r>
                                <m:t>i</m:t>
                              </m:r>
                              <m:r>
                                <m:t>j</m:t>
                              </m:r>
                            </m:sub>
                          </m:sSub>
                        </m:e>
                      </m:nary>
                      <m:r>
                        <m:t> </m:t>
                      </m:r>
                      <m:sSubSup>
                        <m:e>
                          <m:r>
                            <m:t>B</m:t>
                          </m:r>
                        </m:e>
                        <m:sub>
                          <m:r>
                            <m:t>i</m:t>
                          </m:r>
                        </m:sub>
                        <m:sup>
                          <m:r>
                            <m:t>s</m:t>
                          </m:r>
                        </m:sup>
                      </m:sSubSup>
                      <m:d>
                        <m:dPr>
                          <m:begChr m:val="("/>
                          <m:endChr m:val=")"/>
                          <m:sepChr m:val=""/>
                          <m:grow/>
                        </m:dPr>
                        <m:e>
                          <m:r>
                            <m:t>s</m:t>
                          </m:r>
                        </m:e>
                      </m:d>
                      <m:r>
                        <m:t> </m:t>
                      </m:r>
                      <m:sSubSup>
                        <m:e>
                          <m:r>
                            <m:t>B</m:t>
                          </m:r>
                        </m:e>
                        <m:sub>
                          <m:r>
                            <m:t>j</m:t>
                          </m:r>
                        </m:sub>
                        <m:sup>
                          <m:r>
                            <m:t>z</m:t>
                          </m:r>
                        </m:sup>
                      </m:sSubSup>
                      <m:d>
                        <m:dPr>
                          <m:begChr m:val="("/>
                          <m:endChr m:val=")"/>
                          <m:sepChr m:val=""/>
                          <m:grow/>
                        </m:dPr>
                        <m:e>
                          <m:r>
                            <m:t>z</m:t>
                          </m:r>
                        </m:e>
                      </m:d>
                      <m:r>
                        <m:rPr>
                          <m:sty m:val="p"/>
                        </m:rPr>
                        <m:t>,</m:t>
                      </m:r>
                    </m:e>
                  </m:mr>
                  <m:mr>
                    <m:e>
                      <m:sSub>
                        <m:e>
                          <m:r>
                            <m:t>x</m:t>
                          </m:r>
                        </m:e>
                        <m:sub>
                          <m:r>
                            <m:t>i</m:t>
                          </m:r>
                          <m:r>
                            <m:t>j</m:t>
                          </m:r>
                        </m:sub>
                      </m:sSub>
                    </m:e>
                    <m:e>
                      <m:r>
                        <m:rPr>
                          <m:sty m:val="p"/>
                        </m:rPr>
                        <m:t>∈</m:t>
                      </m:r>
                      <m:d>
                        <m:dPr>
                          <m:begChr m:val="["/>
                          <m:endChr m:val="]"/>
                          <m:sepChr m:val=""/>
                          <m:grow/>
                        </m:dPr>
                        <m:e>
                          <m:r>
                            <m:t>0</m:t>
                          </m:r>
                          <m:r>
                            <m:rPr>
                              <m:sty m:val="p"/>
                            </m:rPr>
                            <m:t>,</m:t>
                          </m:r>
                          <m:r>
                            <m:t>1</m:t>
                          </m:r>
                        </m:e>
                      </m:d>
                    </m:e>
                  </m:mr>
                </m:m>
              </m:oMath>
            </m:oMathPara>
          </w:p>
        </w:tc>
        <w:tc>
          <w:tcPr>
            <w:tcW w:type="dxa" w:w="620"/>
            <w:tcMar>
              <w:top w:w="20" w:type="dxa"/>
              <w:left w:w="0" w:type="dxa"/>
              <w:bottom w:w="20" w:type="dxa"/>
              <w:right w:w="0" w:type="dxa"/>
            </w:tcMar>
            <w:vAlign w:val="center"/>
          </w:tcPr>
          <w:p>
            <w:pPr>
              <w:spacing w:before="40" w:after="40"/>
              <w:jc w:val="right"/>
            </w:pPr>
            <w:r>
              <w:rPr>
                <w:sz w:val="20"/>
              </w:rPr>
              <w:t>(18)</w:t>
            </w:r>
          </w:p>
        </w:tc>
      </w:tr>
    </w:tbl>
    <w:p>
      <w:pPr>
        <w:spacing w:before="0" w:after="0"/>
      </w:pPr>
      <w:r>
        <w:rPr>
          <w:sz w:val="4"/>
        </w:rPr>
      </w:r>
    </w:p>
    <w:p>
      <w:pPr>
        <w:spacing w:before="0" w:after="80" w:line="360" w:lineRule="auto"/>
        <w:ind w:firstLine="0"/>
        <w:jc w:val="both"/>
      </w:pPr>
      <w:r>
        <w:rPr>
          <w:b w:val="0"/>
          <w:i w:val="0"/>
          <w:sz w:val="20"/>
        </w:rPr>
        <w:t xml:space="preserve">with a periodic cubic basis in </w:t>
      </w:r>
      <m:oMath>
        <m:r>
          <m:t>s</m:t>
        </m:r>
      </m:oMath>
      <w:r>
        <w:rPr>
          <w:b w:val="0"/>
          <w:i w:val="0"/>
          <w:sz w:val="20"/>
        </w:rPr>
        <w:t xml:space="preserve"> and a clamped basis in </w:t>
      </w:r>
      <m:oMath>
        <m:r>
          <m:t>z</m:t>
        </m:r>
      </m:oMath>
      <w:r>
        <w:rPr>
          <w:b w:val="0"/>
          <w:i w:val="0"/>
          <w:sz w:val="20"/>
        </w:rPr>
        <w:t xml:space="preserve">. Because the bases are non-negative partitions of unity, the fields never leave their bounds. The default control grids are 8 × 4 for ρ* and w and 4 × 2 for L, with </w:t>
      </w:r>
      <m:oMath>
        <m:sSub>
          <m:e>
            <m:r>
              <m:t>a</m:t>
            </m:r>
          </m:e>
          <m:sub>
            <m:r>
              <m:t>z</m:t>
            </m:r>
          </m:sub>
        </m:sSub>
      </m:oMath>
      <w:r>
        <w:rPr>
          <w:b w:val="0"/>
          <w:i w:val="0"/>
          <w:sz w:val="20"/>
        </w:rPr>
        <w:t xml:space="preserve"> = 1: 72 variables. The problem is</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9126"/>
        <w:gridCol w:w="620"/>
      </w:tblGrid>
      <w:tr>
        <w:tc>
          <w:tcPr>
            <w:tcW w:type="dxa" w:w="9126"/>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rPr>
                              <m:sty m:val="b"/>
                            </m:rPr>
                            <m:t>x</m:t>
                          </m:r>
                        </m:lim>
                      </m:limLow>
                      <m:r>
                        <m:t> </m:t>
                      </m:r>
                      <m:d>
                        <m:dPr>
                          <m:begChr m:val="("/>
                          <m:endChr m:val=")"/>
                          <m:sepChr m:val=""/>
                          <m:grow/>
                        </m:dPr>
                        <m:e>
                          <m:r>
                            <m:t>R</m:t>
                          </m:r>
                          <m:r>
                            <m:rPr>
                              <m:sty m:val="p"/>
                            </m:rPr>
                            <m:t>,</m:t>
                          </m:r>
                          <m:r>
                            <m:t> </m:t>
                          </m:r>
                          <m:r>
                            <m:t>P</m:t>
                          </m:r>
                          <m:r>
                            <m:rPr>
                              <m:sty m:val="p"/>
                            </m:rPr>
                            <m:t>,</m:t>
                          </m:r>
                          <m:r>
                            <m:t> </m:t>
                          </m:r>
                          <m:r>
                            <m:t>m</m:t>
                          </m:r>
                        </m:e>
                      </m:d>
                      <m:r>
                        <m:t> </m:t>
                      </m:r>
                      <m:r>
                        <m:rPr>
                          <m:nor/>
                          <m:sty m:val="p"/>
                        </m:rPr>
                        <m:t>at 3 L/min, subject to</m:t>
                      </m:r>
                    </m:e>
                  </m:mr>
                  <m:mr>
                    <m:e/>
                    <m:e>
                      <m:r>
                        <m:t>L</m:t>
                      </m:r>
                      <m:r>
                        <m:rPr>
                          <m:sty m:val="p"/>
                        </m:rPr>
                        <m:t>≥</m:t>
                      </m:r>
                      <m:r>
                        <m:t>1.01</m:t>
                      </m:r>
                      <m:r>
                        <m:t> </m:t>
                      </m:r>
                      <m:sSub>
                        <m:e>
                          <m:r>
                            <m:t>L</m:t>
                          </m:r>
                        </m:e>
                        <m:sub>
                          <m:r>
                            <m:t>m</m:t>
                          </m:r>
                          <m:r>
                            <m:t>i</m:t>
                          </m:r>
                          <m:r>
                            <m:t>n</m:t>
                          </m:r>
                        </m:sub>
                      </m:sSub>
                      <m:d>
                        <m:dPr>
                          <m:begChr m:val="("/>
                          <m:endChr m:val=")"/>
                          <m:sepChr m:val=""/>
                          <m:grow/>
                        </m:dPr>
                        <m:e>
                          <m:r>
                            <m:t>w</m:t>
                          </m:r>
                          <m:r>
                            <m:rPr>
                              <m:sty m:val="p"/>
                            </m:rPr>
                            <m:t>,</m:t>
                          </m:r>
                          <m:sSup>
                            <m:e>
                              <m:r>
                                <m:t>ρ</m:t>
                              </m:r>
                            </m:e>
                            <m:sup>
                              <m:r>
                                <m:rPr>
                                  <m:sty m:val="p"/>
                                </m:rPr>
                                <m:t>*</m:t>
                              </m:r>
                            </m:sup>
                          </m:sSup>
                        </m:e>
                      </m:d>
                      <m:r>
                        <m:t> </m:t>
                      </m:r>
                      <m:r>
                        <m:rPr>
                          <m:nor/>
                          <m:sty m:val="p"/>
                        </m:rPr>
                        <m:t>in every cell</m:t>
                      </m:r>
                      <m:r>
                        <m:rPr>
                          <m:sty m:val="p"/>
                        </m:rPr>
                        <m:t>,</m:t>
                      </m:r>
                    </m:e>
                  </m:mr>
                  <m:mr>
                    <m:e/>
                    <m:e>
                      <m:d>
                        <m:dPr>
                          <m:begChr m:val="|"/>
                          <m:endChr m:val="|"/>
                          <m:sepChr m:val=""/>
                          <m:grow/>
                        </m:dPr>
                        <m:e>
                          <m:r>
                            <m:rPr>
                              <m:sty m:val="p"/>
                            </m:rPr>
                            <m:t>∇</m:t>
                          </m:r>
                          <m:sSup>
                            <m:e>
                              <m:r>
                                <m:t>ρ</m:t>
                              </m:r>
                            </m:e>
                            <m:sup>
                              <m:r>
                                <m:rPr>
                                  <m:sty m:val="p"/>
                                </m:rPr>
                                <m:t>*</m:t>
                              </m:r>
                            </m:sup>
                          </m:sSup>
                        </m:e>
                      </m:d>
                      <m:r>
                        <m:t> </m:t>
                      </m:r>
                      <m:r>
                        <m:t>L</m:t>
                      </m:r>
                      <m:r>
                        <m:rPr>
                          <m:sty m:val="p"/>
                        </m:rPr>
                        <m:t>≤</m:t>
                      </m:r>
                      <m:r>
                        <m:t>0.05</m:t>
                      </m:r>
                      <m:r>
                        <m:rPr>
                          <m:sty m:val="p"/>
                        </m:rPr>
                        <m:t>,</m:t>
                      </m:r>
                      <m:r>
                        <m:t>  </m:t>
                      </m:r>
                      <m:sSub>
                        <m:e>
                          <m:r>
                            <m:t>σ</m:t>
                          </m:r>
                        </m:e>
                        <m:sub>
                          <m:r>
                            <m:t>a</m:t>
                          </m:r>
                          <m:r>
                            <m:t>l</m:t>
                          </m:r>
                          <m:r>
                            <m:t>l</m:t>
                          </m:r>
                          <m:r>
                            <m:t>o</m:t>
                          </m:r>
                          <m:r>
                            <m:t>w</m:t>
                          </m:r>
                        </m:sub>
                      </m:sSub>
                      <m:r>
                        <m:rPr>
                          <m:sty m:val="p"/>
                        </m:rPr>
                        <m:t>/</m:t>
                      </m:r>
                      <m:sSub>
                        <m:e>
                          <m:r>
                            <m:t>σ</m:t>
                          </m:r>
                        </m:e>
                        <m:sub>
                          <m:r>
                            <m:t>v</m:t>
                          </m:r>
                          <m:r>
                            <m:t>m</m:t>
                          </m:r>
                        </m:sub>
                      </m:sSub>
                      <m:r>
                        <m:rPr>
                          <m:sty m:val="p"/>
                        </m:rPr>
                        <m:t>≥</m:t>
                      </m:r>
                      <m:r>
                        <m:t>1</m:t>
                      </m:r>
                    </m:e>
                  </m:mr>
                </m:m>
              </m:oMath>
            </m:oMathPara>
          </w:p>
        </w:tc>
        <w:tc>
          <w:tcPr>
            <w:tcW w:type="dxa" w:w="620"/>
            <w:tcMar>
              <w:top w:w="20" w:type="dxa"/>
              <w:left w:w="0" w:type="dxa"/>
              <w:bottom w:w="20" w:type="dxa"/>
              <w:right w:w="0" w:type="dxa"/>
            </w:tcMar>
            <w:vAlign w:val="center"/>
          </w:tcPr>
          <w:p>
            <w:pPr>
              <w:spacing w:before="40" w:after="40"/>
              <w:jc w:val="right"/>
            </w:pPr>
            <w:r>
              <w:rPr>
                <w:sz w:val="20"/>
              </w:rPr>
              <w:t>(19)</w:t>
            </w:r>
          </w:p>
        </w:tc>
      </w:tr>
    </w:tbl>
    <w:p>
      <w:pPr>
        <w:spacing w:before="0" w:after="0"/>
      </w:pPr>
      <w:r>
        <w:rPr>
          <w:sz w:val="4"/>
        </w:rPr>
      </w:r>
    </w:p>
    <w:p>
      <w:pPr>
        <w:spacing w:before="0" w:after="80" w:line="360" w:lineRule="auto"/>
        <w:ind w:firstLine="0"/>
        <w:jc w:val="both"/>
      </w:pPr>
      <w:r>
        <w:rPr>
          <w:b w:val="0"/>
          <w:i w:val="0"/>
          <w:sz w:val="20"/>
        </w:rPr>
        <w:t>The gradient limit of 0.05 is the value at which the graded strips of Section 5.2 keep the local-closure error below 1%. The cell-size rule uses a morphology table with a blend step of 0.025 and excludes the pinch-neck valleys (cells whose neighbourhood in the table has a minimum wall below 0.09 L). A first study with a coarser table let optimizers place blends on these valleys, which a direct n = 48 check later rejected; the corrected rule is used throughout this paper. Random B-spline fields are averages of several controls and therefore mostly mid-range blends: only 8 of 40 000 Sobol designs were feasible. A deterministic repair, applied identically by every method, polarizes violating w controls toward the design's majority pure type, raises the cell-size controls where needed and shrinks the density net toward its mean until the gradient limit holds; it maps every random design to a feasible one in 3 ms and leaves feasible designs unchanged. Because the extremes of the front lie where every field is at a bound, every method starts from the same nine uniform anchors (G and D at the four (ρ*, L) corners and the reference gyroid), counted in its budget.</w:t>
      </w:r>
    </w:p>
    <w:p>
      <w:pPr>
        <w:spacing w:before="0" w:after="80" w:line="360" w:lineRule="auto"/>
        <w:ind w:firstLine="255"/>
        <w:jc w:val="both"/>
      </w:pPr>
      <w:r>
        <w:rPr>
          <w:b w:val="0"/>
          <w:i w:val="0"/>
          <w:sz w:val="20"/>
        </w:rPr>
        <w:t>Three methods were run with five seeds on each of the two manifold layouts: NSGA-II [26] in pymoo [27] (population 100, 100 generations, 10 000 evaluations); batch Bayesian optimization with the log-form qNEHVI acquisition [29, 53] in BoTorch [30] (200 evaluations in batches of four; the mass, a known linear function of the density controls, is not modelled by a GP); and scrambled Sobol search (1000 evaluations). An evaluation is one call of the device model for a design that passed the cheap checks. Fronts are compared by the hypervolume [28] in a fixed normalized objective space (R in mK W</w:t>
      </w:r>
      <m:oMath>
        <m:sSup>
          <m:e>
            <m:r>
              <m:t>​</m:t>
            </m:r>
          </m:e>
          <m:sup>
            <m:r>
              <m:rPr>
                <m:sty m:val="p"/>
              </m:rPr>
              <m:t>−</m:t>
            </m:r>
            <m:r>
              <m:t>1</m:t>
            </m:r>
          </m:sup>
        </m:sSup>
      </m:oMath>
      <w:r>
        <w:rPr>
          <w:b w:val="0"/>
          <w:i w:val="0"/>
          <w:sz w:val="20"/>
        </w:rPr>
        <w:t xml:space="preserve"> on [5, 40], </w:t>
      </w:r>
      <m:oMath>
        <m:sSub>
          <m:e>
            <m:r>
              <m:rPr>
                <m:sty m:val="p"/>
              </m:rPr>
              <m:t>log</m:t>
            </m:r>
          </m:e>
          <m:sub>
            <m:r>
              <m:t>10</m:t>
            </m:r>
          </m:sub>
        </m:sSub>
        <m:r>
          <m:t>P</m:t>
        </m:r>
      </m:oMath>
      <w:r>
        <w:rPr>
          <w:b w:val="0"/>
          <w:i w:val="0"/>
          <w:sz w:val="20"/>
        </w:rPr>
        <w:t xml:space="preserve"> on [−3, 0.5], mass on [0.28, 0.42] kg) with the reference point (1, 1, 1). The 30 runs were executed in parallel on 4-core cloud runners (2 h 35 min wall clock in total).</w:t>
      </w:r>
    </w:p>
    <w:p>
      <w:pPr>
        <w:keepNext/>
        <w:spacing w:before="140" w:after="70"/>
        <w:outlineLvl w:val="1"/>
      </w:pPr>
      <w:r>
        <w:rPr>
          <w:b/>
          <w:i w:val="0"/>
          <w:sz w:val="20"/>
        </w:rPr>
        <w:t>4.9. Geometry export and manufacturability checks</w:t>
      </w:r>
    </w:p>
    <w:p>
      <w:pPr>
        <w:spacing w:before="0" w:after="80" w:line="360" w:lineRule="auto"/>
        <w:ind w:firstLine="0"/>
        <w:jc w:val="both"/>
      </w:pPr>
      <w:r>
        <w:rPr>
          <w:b w:val="0"/>
          <w:i w:val="0"/>
          <w:sz w:val="20"/>
        </w:rPr>
        <w:t xml:space="preserve">A chosen design is turned into a solid with the PicoGK geometry kernel [54]. The graded fields are mapped into conformal cylindrical phase coordinates so that cells never tear: an integer number of cells around the circumference, </w:t>
      </w:r>
      <m:oMath>
        <m:sSub>
          <m:e>
            <m:r>
              <m:t>N</m:t>
            </m:r>
          </m:e>
          <m:sub>
            <m:r>
              <m:t>θ</m:t>
            </m:r>
          </m:sub>
        </m:sSub>
        <m:r>
          <m:rPr>
            <m:sty m:val="p"/>
          </m:rPr>
          <m:t>=</m:t>
        </m:r>
        <m:r>
          <m:rPr>
            <m:sty m:val="p"/>
          </m:rPr>
          <m:t>r</m:t>
        </m:r>
        <m:r>
          <m:rPr>
            <m:sty m:val="p"/>
          </m:rPr>
          <m:t>o</m:t>
        </m:r>
        <m:r>
          <m:rPr>
            <m:sty m:val="p"/>
          </m:rPr>
          <m:t>u</m:t>
        </m:r>
        <m:r>
          <m:rPr>
            <m:sty m:val="p"/>
          </m:rPr>
          <m:t>n</m:t>
        </m:r>
        <m:r>
          <m:rPr>
            <m:sty m:val="p"/>
          </m:rPr>
          <m:t>d</m:t>
        </m:r>
        <m:d>
          <m:dPr>
            <m:begChr m:val="("/>
            <m:endChr m:val=")"/>
            <m:sepChr m:val=""/>
            <m:grow/>
          </m:dPr>
          <m:e>
            <m:bar>
              <m:barPr>
                <m:pos m:val="top"/>
              </m:barPr>
              <m:e>
                <m:r>
                  <m:t>P</m:t>
                </m:r>
              </m:e>
            </m:bar>
            <m:d>
              <m:dPr>
                <m:begChr m:val="("/>
                <m:endChr m:val=")"/>
                <m:sepChr m:val=""/>
                <m:grow/>
              </m:dPr>
              <m:e>
                <m:r>
                  <m:t>2</m:t>
                </m:r>
                <m:r>
                  <m:t>π</m:t>
                </m:r>
              </m:e>
            </m:d>
          </m:e>
        </m:d>
      </m:oMath>
      <w:r>
        <w:rPr>
          <w:b w:val="0"/>
          <w:i w:val="0"/>
          <w:sz w:val="20"/>
        </w:rPr>
        <w:t xml:space="preserve"> with </w:t>
      </w:r>
      <m:oMath>
        <m:r>
          <m:t>P</m:t>
        </m:r>
        <m:d>
          <m:dPr>
            <m:begChr m:val="("/>
            <m:endChr m:val=")"/>
            <m:sepChr m:val=""/>
            <m:grow/>
          </m:dPr>
          <m:e>
            <m:r>
              <m:t>θ</m:t>
            </m:r>
            <m:r>
              <m:rPr>
                <m:sty m:val="p"/>
              </m:rPr>
              <m:t>,</m:t>
            </m:r>
            <m:r>
              <m:t>z</m:t>
            </m:r>
          </m:e>
        </m:d>
        <m:r>
          <m:rPr>
            <m:sty m:val="p"/>
          </m:rPr>
          <m:t>=</m:t>
        </m:r>
        <m:nary>
          <m:naryPr>
            <m:chr m:val="∫"/>
            <m:limLoc m:val="subSup"/>
            <m:subHide m:val="off"/>
            <m:supHide m:val="off"/>
          </m:naryPr>
          <m:sub>
            <m:r>
              <m:t>0</m:t>
            </m:r>
          </m:sub>
          <m:sup>
            <m:r>
              <m:t>θ</m:t>
            </m:r>
          </m:sup>
          <m:e>
            <m:sSub>
              <m:e>
                <m:r>
                  <m:t>r</m:t>
                </m:r>
              </m:e>
              <m:sub>
                <m:r>
                  <m:t>m</m:t>
                </m:r>
              </m:sub>
            </m:sSub>
          </m:e>
        </m:nary>
        <m:r>
          <m:rPr>
            <m:sty m:val="p"/>
          </m:rPr>
          <m:t>/</m:t>
        </m:r>
        <m:r>
          <m:t>L</m:t>
        </m:r>
        <m:r>
          <m:t> </m:t>
        </m:r>
        <m:r>
          <m:rPr>
            <m:sty m:val="p"/>
          </m:rPr>
          <m:t>d</m:t>
        </m:r>
        <m:r>
          <m:t>θ</m:t>
        </m:r>
        <m:r>
          <m:rPr>
            <m:sty m:val="p"/>
          </m:rPr>
          <m:t>′</m:t>
        </m:r>
      </m:oMath>
      <w:r>
        <w:rPr>
          <w:b w:val="0"/>
          <w:i w:val="0"/>
          <w:sz w:val="20"/>
        </w:rPr>
        <w:t xml:space="preserve">, the axial phase </w:t>
      </w:r>
      <m:oMath>
        <m:sSub>
          <m:e>
            <m:r>
              <m:t>u</m:t>
            </m:r>
          </m:e>
          <m:sub>
            <m:r>
              <m:t>z</m:t>
            </m:r>
          </m:sub>
        </m:sSub>
        <m:r>
          <m:rPr>
            <m:sty m:val="p"/>
          </m:rPr>
          <m:t>=</m:t>
        </m:r>
        <m:r>
          <m:rPr>
            <m:sty m:val="p"/>
          </m:rPr>
          <m:t>∫</m:t>
        </m:r>
        <m:r>
          <m:t>d</m:t>
        </m:r>
        <m:r>
          <m:t>z</m:t>
        </m:r>
        <m:r>
          <m:rPr>
            <m:sty m:val="p"/>
          </m:rPr>
          <m:t>/</m:t>
        </m:r>
        <m:d>
          <m:dPr>
            <m:begChr m:val="("/>
            <m:endChr m:val=")"/>
            <m:sepChr m:val=""/>
            <m:grow/>
          </m:dPr>
          <m:e>
            <m:sSub>
              <m:e>
                <m:r>
                  <m:t>a</m:t>
                </m:r>
              </m:e>
              <m:sub>
                <m:r>
                  <m:t>z</m:t>
                </m:r>
              </m:sub>
            </m:sSub>
            <m:r>
              <m:t>L</m:t>
            </m:r>
          </m:e>
        </m:d>
      </m:oMath>
      <w:r>
        <w:rPr>
          <w:b w:val="0"/>
          <w:i w:val="0"/>
          <w:sz w:val="20"/>
        </w:rPr>
        <w:t xml:space="preserve"> and the radial phase </w:t>
      </w:r>
      <m:oMath>
        <m:sSub>
          <m:e>
            <m:r>
              <m:t>u</m:t>
            </m:r>
          </m:e>
          <m:sub>
            <m:r>
              <m:t>r</m:t>
            </m:r>
          </m:sub>
        </m:sSub>
        <m:r>
          <m:rPr>
            <m:sty m:val="p"/>
          </m:rPr>
          <m:t>=</m:t>
        </m:r>
        <m:sSub>
          <m:e>
            <m:r>
              <m:t>φ</m:t>
            </m:r>
          </m:e>
          <m:sub>
            <m:r>
              <m:t>r</m:t>
            </m:r>
            <m:r>
              <m:t>0</m:t>
            </m:r>
          </m:sub>
        </m:sSub>
        <m:r>
          <m:rPr>
            <m:sty m:val="p"/>
          </m:rPr>
          <m:t>+</m:t>
        </m:r>
        <m:d>
          <m:dPr>
            <m:begChr m:val="("/>
            <m:endChr m:val=")"/>
            <m:sepChr m:val=""/>
            <m:grow/>
          </m:dPr>
          <m:e>
            <m:sSub>
              <m:e>
                <m:r>
                  <m:t>r</m:t>
                </m:r>
              </m:e>
              <m:sub>
                <m:r>
                  <m:t>m</m:t>
                </m:r>
              </m:sub>
            </m:sSub>
            <m:r>
              <m:rPr>
                <m:sty m:val="p"/>
              </m:rPr>
              <m:t>/</m:t>
            </m:r>
            <m:r>
              <m:t>L</m:t>
            </m:r>
          </m:e>
        </m:d>
        <m:r>
          <m:rPr>
            <m:sty m:val="p"/>
          </m:rPr>
          <m:t>ln</m:t>
        </m:r>
        <m:d>
          <m:dPr>
            <m:begChr m:val="("/>
            <m:endChr m:val=")"/>
            <m:sepChr m:val=""/>
            <m:grow/>
          </m:dPr>
          <m:e>
            <m:r>
              <m:t>r</m:t>
            </m:r>
            <m:r>
              <m:rPr>
                <m:sty m:val="p"/>
              </m:rPr>
              <m:t>/</m:t>
            </m:r>
            <m:sSub>
              <m:e>
                <m:r>
                  <m:t>r</m:t>
                </m:r>
              </m:e>
              <m:sub>
                <m:r>
                  <m:t>i</m:t>
                </m:r>
              </m:sub>
            </m:sSub>
          </m:e>
        </m:d>
      </m:oMath>
      <w:r>
        <w:rPr>
          <w:b w:val="0"/>
          <w:i w:val="0"/>
          <w:sz w:val="20"/>
        </w:rPr>
        <w:t>, which keeps the cell shape constant through the gap. The blended level set of Eq. (2) is evaluated at these coordinates in a C# implicit function, intersected with the gap, and united with the sleeve, outer wall, end caps, plenums and port bosses. A pure-numpy mirror of the same signed-distance function serves as the specification and as an independent check. The checks run on voxel masks of a 30° sector at 0.05 mm and of the full jacket at 0.2 mm: minimum wall by a discrete opening, pore throat by the largest sphere that passes from inlet to outlet, fluid connectivity between the ports, trapped pockets and loose solid.</w:t>
      </w:r>
    </w:p>
    <w:p>
      <w:pPr>
        <w:keepNext/>
        <w:spacing w:before="200" w:after="100"/>
        <w:outlineLvl w:val="0"/>
      </w:pPr>
      <w:r>
        <w:rPr>
          <w:b/>
          <w:i w:val="0"/>
          <w:sz w:val="22"/>
        </w:rPr>
        <w:t>5. RESULTS AND DISCUSSION</w:t>
      </w:r>
    </w:p>
    <w:p>
      <w:pPr>
        <w:keepNext/>
        <w:spacing w:before="140" w:after="70"/>
        <w:outlineLvl w:val="1"/>
      </w:pPr>
      <w:r>
        <w:rPr>
          <w:b/>
          <w:i w:val="0"/>
          <w:sz w:val="20"/>
        </w:rPr>
        <w:t>5.1. Bulk closures of gyroid, diamond and blends</w:t>
      </w:r>
    </w:p>
    <w:p>
      <w:pPr>
        <w:spacing w:before="0" w:after="80" w:line="360" w:lineRule="auto"/>
        <w:ind w:firstLine="0"/>
        <w:jc w:val="both"/>
      </w:pPr>
      <w:r>
        <w:rPr>
          <w:b w:val="0"/>
          <w:i w:val="0"/>
          <w:sz w:val="20"/>
        </w:rPr>
        <w:t xml:space="preserve">The bulk closures set the scale for everything that follows (Fig. 5). At ρ* = 0.35 the conductivity of the gyroid and the diamond is </w:t>
      </w:r>
      <m:oMath>
        <m:sSub>
          <m:e>
            <m:r>
              <m:t>k</m:t>
            </m:r>
          </m:e>
          <m:sub>
            <m:r>
              <m:t>e</m:t>
            </m:r>
            <m:r>
              <m:t>f</m:t>
            </m:r>
            <m:r>
              <m:t>f</m:t>
            </m:r>
          </m:sub>
        </m:sSub>
        <m:r>
          <m:rPr>
            <m:sty m:val="p"/>
          </m:rPr>
          <m:t>/</m:t>
        </m:r>
        <m:sSub>
          <m:e>
            <m:r>
              <m:t>k</m:t>
            </m:r>
          </m:e>
          <m:sub>
            <m:r>
              <m:t>s</m:t>
            </m:r>
          </m:sub>
        </m:sSub>
      </m:oMath>
      <w:r>
        <w:rPr>
          <w:b w:val="0"/>
          <w:i w:val="0"/>
          <w:sz w:val="20"/>
        </w:rPr>
        <w:t xml:space="preserve"> = 0.208 and 0.205, 67–83% of the Hashin–Shtrikman upper bound over the design range, with power-law fits </w:t>
      </w:r>
      <m:oMath>
        <m:r>
          <m:t>0.81</m:t>
        </m:r>
        <m:sSup>
          <m:e>
            <m:r>
              <m:t>ρ</m:t>
            </m:r>
          </m:e>
          <m:sup>
            <m:r>
              <m:rPr>
                <m:sty m:val="p"/>
              </m:rPr>
              <m:t>*</m:t>
            </m:r>
            <m:r>
              <m:t>1.29</m:t>
            </m:r>
          </m:sup>
        </m:sSup>
      </m:oMath>
      <w:r>
        <w:rPr>
          <w:b w:val="0"/>
          <w:i w:val="0"/>
          <w:sz w:val="20"/>
        </w:rPr>
        <w:t xml:space="preserve"> (G) and </w:t>
      </w:r>
      <m:oMath>
        <m:r>
          <m:t>0.85</m:t>
        </m:r>
        <m:sSup>
          <m:e>
            <m:r>
              <m:t>ρ</m:t>
            </m:r>
          </m:e>
          <m:sup>
            <m:r>
              <m:rPr>
                <m:sty m:val="p"/>
              </m:rPr>
              <m:t>*</m:t>
            </m:r>
            <m:r>
              <m:t>1.36</m:t>
            </m:r>
          </m:sup>
        </m:sSup>
      </m:oMath>
      <w:r>
        <w:rPr>
          <w:b w:val="0"/>
          <w:i w:val="0"/>
          <w:sz w:val="20"/>
        </w:rPr>
        <w:t xml:space="preserve"> (D); the coolant adds only 1–4%. The Young's modulus scales as </w:t>
      </w:r>
      <m:oMath>
        <m:sSup>
          <m:e>
            <m:r>
              <m:t>E</m:t>
            </m:r>
          </m:e>
          <m:sup>
            <m:r>
              <m:rPr>
                <m:sty m:val="p"/>
              </m:rPr>
              <m:t>*</m:t>
            </m:r>
          </m:sup>
        </m:sSup>
        <m:r>
          <m:rPr>
            <m:sty m:val="p"/>
          </m:rPr>
          <m:t>/</m:t>
        </m:r>
        <m:sSub>
          <m:e>
            <m:r>
              <m:t>E</m:t>
            </m:r>
          </m:e>
          <m:sub>
            <m:r>
              <m:t>s</m:t>
            </m:r>
          </m:sub>
        </m:sSub>
        <m:r>
          <m:rPr>
            <m:sty m:val="p"/>
          </m:rPr>
          <m:t>=</m:t>
        </m:r>
        <m:r>
          <m:t>0.90</m:t>
        </m:r>
        <m:sSup>
          <m:e>
            <m:r>
              <m:t>ρ</m:t>
            </m:r>
          </m:e>
          <m:sup>
            <m:r>
              <m:rPr>
                <m:sty m:val="p"/>
              </m:rPr>
              <m:t>*</m:t>
            </m:r>
            <m:r>
              <m:t>2.13</m:t>
            </m:r>
          </m:sup>
        </m:sSup>
      </m:oMath>
      <w:r>
        <w:rPr>
          <w:b w:val="0"/>
          <w:i w:val="0"/>
          <w:sz w:val="20"/>
        </w:rPr>
        <w:t xml:space="preserve"> (G) and </w:t>
      </w:r>
      <m:oMath>
        <m:r>
          <m:t>0.67</m:t>
        </m:r>
        <m:sSup>
          <m:e>
            <m:r>
              <m:t>ρ</m:t>
            </m:r>
          </m:e>
          <m:sup>
            <m:r>
              <m:rPr>
                <m:sty m:val="p"/>
              </m:rPr>
              <m:t>*</m:t>
            </m:r>
            <m:r>
              <m:t>1.93</m:t>
            </m:r>
          </m:sup>
        </m:sSup>
      </m:oMath>
      <w:r>
        <w:rPr>
          <w:b w:val="0"/>
          <w:i w:val="0"/>
          <w:sz w:val="20"/>
        </w:rPr>
        <w:t xml:space="preserve"> (D), the exponent of about two of bending-dominated lattices [4, 55]. With the exponent fixed at two, the prefactors (0.79 for G, 0.72 for D) are 11% and 9% above the values measured by Maskery et al. on polymer lattices [56], a plausible gap between an ideal geometry and printed parts with porosity and roughness. Neither lattice is elastically isotropic: the Zener ratio is 1.3–1.9 for G and 1.7–2.3 for D, so the device model uses full tensors. The permeability follows </w:t>
      </w:r>
      <m:oMath>
        <m:r>
          <m:t>K</m:t>
        </m:r>
        <m:r>
          <m:rPr>
            <m:sty m:val="p"/>
          </m:rPr>
          <m:t>/</m:t>
        </m:r>
        <m:sSup>
          <m:e>
            <m:r>
              <m:t>L</m:t>
            </m:r>
          </m:e>
          <m:sup>
            <m:r>
              <m:t>2</m:t>
            </m:r>
          </m:sup>
        </m:sSup>
        <m:r>
          <m:rPr>
            <m:sty m:val="p"/>
          </m:rPr>
          <m:t>=</m:t>
        </m:r>
        <m:r>
          <m:t>0.0202</m:t>
        </m:r>
        <m:r>
          <m:t> </m:t>
        </m:r>
        <m:sSup>
          <m:e>
            <m:r>
              <m:t>ϕ</m:t>
            </m:r>
          </m:e>
          <m:sup>
            <m:r>
              <m:t>3.22</m:t>
            </m:r>
          </m:sup>
        </m:sSup>
      </m:oMath>
      <w:r>
        <w:rPr>
          <w:b w:val="0"/>
          <w:i w:val="0"/>
          <w:sz w:val="20"/>
        </w:rPr>
        <w:t xml:space="preserve"> (G) and </w:t>
      </w:r>
      <m:oMath>
        <m:r>
          <m:t>0.0132</m:t>
        </m:r>
        <m:r>
          <m:t> </m:t>
        </m:r>
        <m:sSup>
          <m:e>
            <m:r>
              <m:t>ϕ</m:t>
            </m:r>
          </m:e>
          <m:sup>
            <m:r>
              <m:t>3.29</m:t>
            </m:r>
          </m:sup>
        </m:sSup>
      </m:oMath>
      <w:r>
        <w:rPr>
          <w:b w:val="0"/>
          <w:i w:val="0"/>
          <w:sz w:val="20"/>
        </w:rPr>
        <w:t xml:space="preserve"> (D); the diamond is 35–37% less permeable at equal porosity because its pores and throats are smaller. The Kozeny constant </w:t>
      </w:r>
      <m:oMath>
        <m:sSub>
          <m:e>
            <m:r>
              <m:t>c</m:t>
            </m:r>
          </m:e>
          <m:sub>
            <m:r>
              <m:t>K</m:t>
            </m:r>
          </m:sub>
        </m:sSub>
        <m:r>
          <m:rPr>
            <m:sty m:val="p"/>
          </m:rPr>
          <m:t>=</m:t>
        </m:r>
        <m:sSup>
          <m:e>
            <m:r>
              <m:t>ϕ</m:t>
            </m:r>
          </m:e>
          <m:sup>
            <m:r>
              <m:t>3</m:t>
            </m:r>
          </m:sup>
        </m:sSup>
        <m:r>
          <m:rPr>
            <m:sty m:val="p"/>
          </m:rPr>
          <m:t>/</m:t>
        </m:r>
        <m:d>
          <m:dPr>
            <m:begChr m:val="("/>
            <m:endChr m:val=")"/>
            <m:sepChr m:val=""/>
            <m:grow/>
          </m:dPr>
          <m:e>
            <m:r>
              <m:t>K</m:t>
            </m:r>
            <m:sSubSup>
              <m:e>
                <m:r>
                  <m:t>a</m:t>
                </m:r>
              </m:e>
              <m:sub>
                <m:r>
                  <m:t>s</m:t>
                </m:r>
                <m:r>
                  <m:t>f</m:t>
                </m:r>
              </m:sub>
              <m:sup>
                <m:r>
                  <m:t>2</m:t>
                </m:r>
              </m:sup>
            </m:sSubSup>
          </m:e>
        </m:d>
      </m:oMath>
      <w:r>
        <w:rPr>
          <w:b w:val="0"/>
          <w:i w:val="0"/>
          <w:sz w:val="20"/>
        </w:rPr>
        <w:t xml:space="preserve"> collapses within about 4% for all three morphologies at ϕ ≥ 0.5, falling from about 8 to 6 between ϕ = 0.8 and 0.5.</w:t>
      </w:r>
    </w:p>
    <w:p>
      <w:pPr>
        <w:keepNext/>
        <w:spacing w:before="80" w:after="40"/>
        <w:jc w:val="center"/>
      </w:pPr>
      <w:r>
        <w:drawing>
          <wp:inline xmlns:a="http://schemas.openxmlformats.org/drawingml/2006/main" xmlns:pic="http://schemas.openxmlformats.org/drawingml/2006/picture">
            <wp:extent cx="5760000" cy="1739987"/>
            <wp:docPr id="5" name="Picture 5"/>
            <wp:cNvGraphicFramePr>
              <a:graphicFrameLocks noChangeAspect="1"/>
            </wp:cNvGraphicFramePr>
            <a:graphic>
              <a:graphicData uri="http://schemas.openxmlformats.org/drawingml/2006/picture">
                <pic:pic>
                  <pic:nvPicPr>
                    <pic:cNvPr id="0" name="task4_permeability_vs_porosity.png"/>
                    <pic:cNvPicPr/>
                  </pic:nvPicPr>
                  <pic:blipFill>
                    <a:blip r:embed="rId57"/>
                    <a:stretch>
                      <a:fillRect/>
                    </a:stretch>
                  </pic:blipFill>
                  <pic:spPr>
                    <a:xfrm>
                      <a:off x="0" y="0"/>
                      <a:ext cx="5760000" cy="1739987"/>
                    </a:xfrm>
                    <a:prstGeom prst="rect"/>
                  </pic:spPr>
                </pic:pic>
              </a:graphicData>
            </a:graphic>
          </wp:inline>
        </w:drawing>
      </w:r>
    </w:p>
    <w:p>
      <w:pPr>
        <w:spacing w:before="0" w:after="160"/>
        <w:jc w:val="both"/>
      </w:pPr>
      <w:r>
        <w:rPr>
          <w:b/>
          <w:sz w:val="16"/>
        </w:rPr>
        <w:t xml:space="preserve">Fig. 5. </w:t>
      </w:r>
      <w:r>
        <w:rPr>
          <w:b w:val="0"/>
          <w:i w:val="0"/>
          <w:sz w:val="16"/>
        </w:rPr>
        <w:t>Bulk permeability of the network lattices from the R(32, 64) estimator: (a) K/L² against porosity for gyroid, diamond and the 50/50 blend (band = range of its principal values), (b) effective Kozeny constant φ³/(K a</w:t>
      </w:r>
      <w:r>
        <w:rPr>
          <w:b w:val="0"/>
          <w:i w:val="0"/>
          <w:sz w:val="16"/>
          <w:vertAlign w:val="subscript"/>
        </w:rPr>
        <w:t>sf</w:t>
      </w:r>
      <w:r>
        <w:rPr>
          <w:b w:val="0"/>
          <w:i w:val="0"/>
          <w:sz w:val="16"/>
        </w:rPr>
        <w:t>²), (c) hydraulic tortuosity.</w:t>
      </w:r>
    </w:p>
    <w:p>
      <w:pPr>
        <w:spacing w:before="0" w:after="80" w:line="360" w:lineRule="auto"/>
        <w:ind w:firstLine="0"/>
        <w:jc w:val="both"/>
      </w:pPr>
      <w:r>
        <w:rPr>
          <w:b w:val="0"/>
          <w:i w:val="0"/>
          <w:sz w:val="20"/>
        </w:rPr>
        <w:t>The blends are different. At w = 0.5 and ρ* below about 0.375, the pinch-point necks of Section 4.1 make the lattice 3.4–4.5 times softer than G or D, strongly anisotropic, and give it 2.5–4 times higher stress localization (99th-percentile factor up to 95 at ρ* = 0.2). Between ρ* = 0.35 and 0.40 the Young's modulus jumps threefold and the conductivity rises from about 40% to 60% of the upper bound, the signature of a topology change. The blend permeability, in contrast, stays close to that of the gyroid. Blends therefore trade structure for flow, and their properties change abruptly with the parameters, which is why the surrogate errors concentrate there (Section 4.3).</w:t>
      </w:r>
    </w:p>
    <w:p>
      <w:pPr>
        <w:keepNext/>
        <w:spacing w:before="140" w:after="70"/>
        <w:outlineLvl w:val="1"/>
      </w:pPr>
      <w:r>
        <w:rPr>
          <w:b/>
          <w:i w:val="0"/>
          <w:sz w:val="20"/>
        </w:rPr>
        <w:t>5.2. RQ1: finite-gap error and its correction</w:t>
      </w:r>
    </w:p>
    <w:p>
      <w:pPr>
        <w:spacing w:before="0" w:after="80" w:line="360" w:lineRule="auto"/>
        <w:ind w:firstLine="0"/>
        <w:jc w:val="both"/>
      </w:pPr>
      <w:r>
        <w:rPr>
          <w:b w:val="0"/>
          <w:i w:val="0"/>
          <w:sz w:val="20"/>
        </w:rPr>
        <w:t xml:space="preserve">Fig. 6 and Table 4 give the discrepancy of the five core properties as a function of the number of cells across the gap. The dominant effect is on the in-plane permeability. The bulk closure over-predicts </w:t>
      </w:r>
      <m:oMath>
        <m:sSub>
          <m:e>
            <m:r>
              <m:t>K</m:t>
            </m:r>
          </m:e>
          <m:sub>
            <m:r>
              <m:t>t</m:t>
            </m:r>
          </m:sub>
        </m:sSub>
      </m:oMath>
      <w:r>
        <w:rPr>
          <w:b w:val="0"/>
          <w:i w:val="0"/>
          <w:sz w:val="20"/>
        </w:rPr>
        <w:t xml:space="preserve"> by 23–40% at N = 1 (</w:t>
      </w:r>
      <m:oMath>
        <m:r>
          <m:t>δ</m:t>
        </m:r>
      </m:oMath>
      <w:r>
        <w:rPr>
          <w:b w:val="0"/>
          <w:i w:val="0"/>
          <w:sz w:val="20"/>
        </w:rPr>
        <w:t xml:space="preserve"> = −19 to −28%), 10–17% at N = 2 and 7–10% at N = 3, which is the whole jacket design range (L = 2–6 mm in a 6 mm gap). The deficit is cleanly proportional to 1/N: a </w:t>
      </w:r>
      <m:oMath>
        <m:r>
          <m:t>1</m:t>
        </m:r>
        <m:r>
          <m:rPr>
            <m:sty m:val="p"/>
          </m:rPr>
          <m:t>/</m:t>
        </m:r>
        <m:sSup>
          <m:e>
            <m:r>
              <m:t>N</m:t>
            </m:r>
          </m:e>
          <m:sup>
            <m:r>
              <m:t>2</m:t>
            </m:r>
          </m:sup>
        </m:sSup>
      </m:oMath>
      <w:r>
        <w:rPr>
          <w:b w:val="0"/>
          <w:i w:val="0"/>
          <w:sz w:val="20"/>
        </w:rPr>
        <w:t xml:space="preserve"> term does not improve the fit, the root-mean-square deviation from the 1/N line is 0.4 pp, and the wall coefficient hardly depends on density or on where the wall cuts the lattice (phase standard deviation of </w:t>
      </w:r>
      <m:oMath>
        <m:sSub>
          <m:e>
            <m:r>
              <m:t>a</m:t>
            </m:r>
          </m:e>
          <m:sub>
            <m:r>
              <m:t>K</m:t>
            </m:r>
          </m:sub>
        </m:sSub>
      </m:oMath>
      <w:r>
        <w:rPr>
          <w:b w:val="0"/>
          <w:i w:val="0"/>
          <w:sz w:val="20"/>
        </w:rPr>
        <w:t xml:space="preserve"> ≤ 0.011 for G and D). The wall coefficient is </w:t>
      </w:r>
      <m:oMath>
        <m:sSub>
          <m:e>
            <m:r>
              <m:t>a</m:t>
            </m:r>
          </m:e>
          <m:sub>
            <m:r>
              <m:t>K</m:t>
            </m:r>
          </m:sub>
        </m:sSub>
      </m:oMath>
      <w:r>
        <w:rPr>
          <w:b w:val="0"/>
          <w:i w:val="0"/>
          <w:sz w:val="20"/>
        </w:rPr>
        <w:t xml:space="preserve"> = 0.25–0.28 for the gyroid and 0.19–0.22 for the diamond at ρ* = 0.25–0.45 (Table 4), and grows with axial stretch (0.24/0.27/0.30 for G at </w:t>
      </w:r>
      <m:oMath>
        <m:sSub>
          <m:e>
            <m:r>
              <m:t>a</m:t>
            </m:r>
          </m:e>
          <m:sub>
            <m:r>
              <m:t>z</m:t>
            </m:r>
          </m:sub>
        </m:sSub>
      </m:oMath>
      <w:r>
        <w:rPr>
          <w:b w:val="0"/>
          <w:i w:val="0"/>
          <w:sz w:val="20"/>
        </w:rPr>
        <w:t xml:space="preserve"> = 0.75/1/1.5). In the parallel picture of Eq. (10), each wall carries a stagnant layer of thickness </w:t>
      </w:r>
      <m:oMath>
        <m:sSub>
          <m:e>
            <m:r>
              <m:t>a</m:t>
            </m:r>
          </m:e>
          <m:sub>
            <m:r>
              <m:t>K</m:t>
            </m:r>
          </m:sub>
        </m:sSub>
        <m:r>
          <m:t>L</m:t>
        </m:r>
        <m:r>
          <m:rPr>
            <m:sty m:val="p"/>
          </m:rPr>
          <m:t>/</m:t>
        </m:r>
        <m:r>
          <m:t>2</m:t>
        </m:r>
      </m:oMath>
      <w:r>
        <w:rPr>
          <w:b w:val="0"/>
          <w:i w:val="0"/>
          <w:sz w:val="20"/>
        </w:rPr>
        <w:t xml:space="preserve"> ≈ 0.13 L (G), 0.10 L (D) and 0.12 L (blend).</w:t>
      </w:r>
    </w:p>
    <w:p>
      <w:pPr>
        <w:keepNext/>
        <w:spacing w:before="80" w:after="40"/>
        <w:jc w:val="center"/>
      </w:pPr>
      <w:r>
        <w:drawing>
          <wp:inline xmlns:a="http://schemas.openxmlformats.org/drawingml/2006/main" xmlns:pic="http://schemas.openxmlformats.org/drawingml/2006/picture">
            <wp:extent cx="5760000" cy="2641435"/>
            <wp:docPr id="6" name="Picture 6"/>
            <wp:cNvGraphicFramePr>
              <a:graphicFrameLocks noChangeAspect="1"/>
            </wp:cNvGraphicFramePr>
            <a:graphic>
              <a:graphicData uri="http://schemas.openxmlformats.org/drawingml/2006/picture">
                <pic:pic>
                  <pic:nvPicPr>
                    <pic:cNvPr id="0" name="task7_error_vs_N.png"/>
                    <pic:cNvPicPr/>
                  </pic:nvPicPr>
                  <pic:blipFill>
                    <a:blip r:embed="rId58"/>
                    <a:stretch>
                      <a:fillRect/>
                    </a:stretch>
                  </pic:blipFill>
                  <pic:spPr>
                    <a:xfrm>
                      <a:off x="0" y="0"/>
                      <a:ext cx="5760000" cy="2641435"/>
                    </a:xfrm>
                    <a:prstGeom prst="rect"/>
                  </pic:spPr>
                </pic:pic>
              </a:graphicData>
            </a:graphic>
          </wp:inline>
        </w:drawing>
      </w:r>
    </w:p>
    <w:p>
      <w:pPr>
        <w:spacing w:before="0" w:after="160"/>
        <w:jc w:val="both"/>
      </w:pPr>
      <w:r>
        <w:rPr>
          <w:b/>
          <w:sz w:val="16"/>
        </w:rPr>
        <w:t xml:space="preserve">Fig. 6. </w:t>
      </w:r>
      <w:r>
        <w:rPr>
          <w:b w:val="0"/>
          <w:i w:val="0"/>
          <w:sz w:val="16"/>
        </w:rPr>
        <w:t>RQ1: discrepancy δ = q</w:t>
      </w:r>
      <w:r>
        <w:rPr>
          <w:b w:val="0"/>
          <w:i w:val="0"/>
          <w:sz w:val="16"/>
          <w:vertAlign w:val="subscript"/>
        </w:rPr>
        <w:t>strip</w:t>
      </w:r>
      <w:r>
        <w:rPr>
          <w:b w:val="0"/>
          <w:i w:val="0"/>
          <w:sz w:val="16"/>
        </w:rPr>
        <w:t>/q</w:t>
      </w:r>
      <w:r>
        <w:rPr>
          <w:b w:val="0"/>
          <w:i w:val="0"/>
          <w:sz w:val="16"/>
          <w:vertAlign w:val="subscript"/>
        </w:rPr>
        <w:t>bulk</w:t>
      </w:r>
      <w:r>
        <w:rPr>
          <w:b w:val="0"/>
          <w:i w:val="0"/>
          <w:sz w:val="16"/>
        </w:rPr>
        <w:t xml:space="preserve"> − 1 of the bulk closure against 1/N for lattice strips between bonded walls (n = 32 voxels per cell): (a, f) through-gap conductivity, (b, g) in-plane permeability, (c, h) normal stiffness, (d, i) transverse shear G</w:t>
      </w:r>
      <w:r>
        <w:rPr>
          <w:b w:val="0"/>
          <w:i w:val="0"/>
          <w:sz w:val="16"/>
          <w:vertAlign w:val="subscript"/>
        </w:rPr>
        <w:t>t</w:t>
      </w:r>
      <w:r>
        <w:rPr>
          <w:b w:val="0"/>
          <w:i w:val="0"/>
          <w:sz w:val="16"/>
        </w:rPr>
        <w:t xml:space="preserve"> that carries torque and thrust, (e, j) in-plane shear G</w:t>
      </w:r>
      <w:r>
        <w:rPr>
          <w:b w:val="0"/>
          <w:i w:val="0"/>
          <w:sz w:val="16"/>
          <w:vertAlign w:val="subscript"/>
        </w:rPr>
        <w:t>sz</w:t>
      </w:r>
      <w:r>
        <w:rPr>
          <w:b w:val="0"/>
          <w:i w:val="0"/>
          <w:sz w:val="16"/>
        </w:rPr>
        <w:t>. Top row: gyroid (blue) and diamond (orange); bottom row: w = 0.5 blend. Markers = mean over symmetry-distinct cut phases, bars = their range, lines = fitted 1/N model, shaded band = jacket design range (N = 1–3).</w:t>
      </w:r>
    </w:p>
    <w:p>
      <w:pPr>
        <w:spacing w:before="0" w:after="80" w:line="360" w:lineRule="auto"/>
        <w:ind w:firstLine="0"/>
        <w:jc w:val="both"/>
      </w:pPr>
      <w:r>
        <w:rPr>
          <w:b w:val="0"/>
          <w:i w:val="0"/>
          <w:sz w:val="20"/>
        </w:rPr>
        <w:t xml:space="preserve">The mechanism is not near-wall channelling (Fig. 7). For a randomly packed bed, porosity rises toward one at the wall and a fast layer forms [17]. For a TPMS lattice the planar porosity at a cut equals the bulk porosity, the wall closes the pores it cuts, and the flow deficit is confined to about a quarter of a cell next to each wall; the interior velocity profile equals the bulk one. A Brinkman description with the fluid viscosity as effective viscosity [23, 24] gives a boundary layer of thickness </w:t>
      </w:r>
      <m:oMath>
        <m:rad>
          <m:radPr>
            <m:degHide m:val="on"/>
          </m:radPr>
          <m:deg/>
          <m:e>
            <m:r>
              <m:t>K</m:t>
            </m:r>
          </m:e>
        </m:rad>
      </m:oMath>
      <w:r>
        <w:rPr>
          <w:b w:val="0"/>
          <w:i w:val="0"/>
          <w:sz w:val="20"/>
        </w:rPr>
        <w:t xml:space="preserve"> (2√K/L = 0.11–0.14 at ρ* = 0.35) and under-predicts the loss by a factor of about 1.9. Moreover, the measured coefficient scales with L at fixed density rather than with √K, so a Brinkman layer is the wrong model here.</w:t>
      </w:r>
    </w:p>
    <w:p>
      <w:pPr>
        <w:keepNext/>
        <w:spacing w:before="80" w:after="40"/>
        <w:jc w:val="center"/>
      </w:pPr>
      <w:r>
        <w:drawing>
          <wp:inline xmlns:a="http://schemas.openxmlformats.org/drawingml/2006/main" xmlns:pic="http://schemas.openxmlformats.org/drawingml/2006/picture">
            <wp:extent cx="5760000" cy="4779876"/>
            <wp:docPr id="7" name="Picture 7"/>
            <wp:cNvGraphicFramePr>
              <a:graphicFrameLocks noChangeAspect="1"/>
            </wp:cNvGraphicFramePr>
            <a:graphic>
              <a:graphicData uri="http://schemas.openxmlformats.org/drawingml/2006/picture">
                <pic:pic>
                  <pic:nvPicPr>
                    <pic:cNvPr id="0" name="task7_velocity_slices.png"/>
                    <pic:cNvPicPr/>
                  </pic:nvPicPr>
                  <pic:blipFill>
                    <a:blip r:embed="rId59"/>
                    <a:stretch>
                      <a:fillRect/>
                    </a:stretch>
                  </pic:blipFill>
                  <pic:spPr>
                    <a:xfrm>
                      <a:off x="0" y="0"/>
                      <a:ext cx="5760000" cy="4779876"/>
                    </a:xfrm>
                    <a:prstGeom prst="rect"/>
                  </pic:spPr>
                </pic:pic>
              </a:graphicData>
            </a:graphic>
          </wp:inline>
        </w:drawing>
      </w:r>
    </w:p>
    <w:p>
      <w:pPr>
        <w:spacing w:before="0" w:after="160"/>
        <w:jc w:val="both"/>
      </w:pPr>
      <w:r>
        <w:rPr>
          <w:b/>
          <w:sz w:val="16"/>
        </w:rPr>
        <w:t xml:space="preserve">Fig. 7. </w:t>
      </w:r>
      <w:r>
        <w:rPr>
          <w:b w:val="0"/>
          <w:i w:val="0"/>
          <w:sz w:val="16"/>
        </w:rPr>
        <w:t>Flow in a finite-gap strip (Stokes, unit body force, N = 2, n = 48; grey = solid): (a) axial velocity in a slice of a gyroid strip at ρ* = 0.35, (b) plane-averaged velocity profile of the strip (colour) against the bulk cell with the same cut (grey). The deficit is confined to about L/4 next to each wall; there is no fast near-wall channel.</w:t>
      </w:r>
    </w:p>
    <w:p>
      <w:pPr>
        <w:spacing w:before="0" w:after="80" w:line="360" w:lineRule="auto"/>
        <w:ind w:firstLine="0"/>
        <w:jc w:val="both"/>
      </w:pPr>
      <w:r>
        <w:rPr>
          <w:b w:val="0"/>
          <w:i w:val="0"/>
          <w:sz w:val="20"/>
        </w:rPr>
        <w:t xml:space="preserve">The through-gap conductivity is almost unaffected for G and D (|δ| ≤ 2.3%, below the surrogate error), because the constriction of heat flow at the strut–wall contacts and the spreading in the wall nearly cancel. The walls stiffen the core: at N = 1, </w:t>
      </w:r>
      <m:oMath>
        <m:sSub>
          <m:e>
            <m:r>
              <m:t>C</m:t>
            </m:r>
          </m:e>
          <m:sub>
            <m:r>
              <m:t>n</m:t>
            </m:r>
            <m:r>
              <m:t>n</m:t>
            </m:r>
          </m:sub>
        </m:sSub>
      </m:oMath>
      <w:r>
        <w:rPr>
          <w:b w:val="0"/>
          <w:i w:val="0"/>
          <w:sz w:val="20"/>
        </w:rPr>
        <w:t xml:space="preserve"> rises by 2–7%, </w:t>
      </w:r>
      <m:oMath>
        <m:sSub>
          <m:e>
            <m:r>
              <m:t>G</m:t>
            </m:r>
          </m:e>
          <m:sub>
            <m:r>
              <m:t>s</m:t>
            </m:r>
            <m:r>
              <m:t>z</m:t>
            </m:r>
          </m:sub>
        </m:sSub>
      </m:oMath>
      <w:r>
        <w:rPr>
          <w:b w:val="0"/>
          <w:i w:val="0"/>
          <w:sz w:val="20"/>
        </w:rPr>
        <w:t xml:space="preserve"> by 2–11%, and </w:t>
      </w:r>
      <m:oMath>
        <m:sSub>
          <m:e>
            <m:r>
              <m:t>G</m:t>
            </m:r>
          </m:e>
          <m:sub>
            <m:r>
              <m:t>t</m:t>
            </m:r>
          </m:sub>
        </m:sSub>
      </m:oMath>
      <w:r>
        <w:rPr>
          <w:b w:val="0"/>
          <w:i w:val="0"/>
          <w:sz w:val="20"/>
        </w:rPr>
        <w:t xml:space="preserve"> by 2–7% for the gyroid, while it falls by 2–4% for the diamond. For the blends below ρ* ≈ 0.4, the stiffness gains reach +50 to +190% at N = 1 because a wall replaces the weakest pinch necks; these effects depend strongly on the cut phase and do not follow 1/N.</w:t>
      </w:r>
    </w:p>
    <w:p>
      <w:pPr>
        <w:keepNext/>
        <w:spacing w:before="80" w:after="60"/>
        <w:jc w:val="both"/>
      </w:pPr>
      <w:r>
        <w:rPr>
          <w:b/>
          <w:sz w:val="16"/>
        </w:rPr>
        <w:t xml:space="preserve">Table 4. </w:t>
      </w:r>
      <w:r>
        <w:rPr>
          <w:b w:val="0"/>
          <w:i w:val="0"/>
          <w:sz w:val="16"/>
        </w:rPr>
        <w:t>Finite-gap discrepancy δ [%] at N = 1 / 2 / 3 cells across the gap (mean over cut phases, n = 32) and the in-plane permeability wall coefficient a</w:t>
      </w:r>
      <w:r>
        <w:rPr>
          <w:b w:val="0"/>
          <w:i w:val="0"/>
          <w:sz w:val="16"/>
          <w:vertAlign w:val="subscript"/>
        </w:rPr>
        <w:t>K</w:t>
      </w:r>
      <w:r>
        <w:rPr>
          <w:b w:val="0"/>
          <w:i w:val="0"/>
          <w:sz w:val="16"/>
        </w:rPr>
        <w:t>. Negative = the bulk closure over-predicts.</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1266"/>
        <w:gridCol w:w="779"/>
        <w:gridCol w:w="1461"/>
        <w:gridCol w:w="1559"/>
        <w:gridCol w:w="1559"/>
        <w:gridCol w:w="1559"/>
        <w:gridCol w:w="1559"/>
      </w:tblGrid>
      <w:tr>
        <w:trPr>
          <w:cantSplit/>
          <w:tblHeader/>
        </w:trPr>
        <w:tc>
          <w:tcPr>
            <w:tcW w:type="dxa" w:w="126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Morphology</w:t>
            </w:r>
          </w:p>
        </w:tc>
        <w:tc>
          <w:tcPr>
            <w:tcW w:type="dxa" w:w="77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ρ*</w:t>
            </w:r>
          </w:p>
        </w:tc>
        <w:tc>
          <w:tcPr>
            <w:tcW w:type="dxa" w:w="1461"/>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k</w:t>
            </w:r>
            <w:r>
              <w:rPr>
                <w:b/>
                <w:i w:val="0"/>
                <w:sz w:val="16"/>
                <w:vertAlign w:val="subscript"/>
              </w:rPr>
              <w:t>n</w:t>
            </w:r>
            <w:r>
              <w:rPr>
                <w:b/>
                <w:i w:val="0"/>
                <w:sz w:val="16"/>
              </w:rPr>
            </w:r>
          </w:p>
        </w:tc>
        <w:tc>
          <w:tcPr>
            <w:tcW w:type="dxa" w:w="155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K</w:t>
            </w:r>
            <w:r>
              <w:rPr>
                <w:b/>
                <w:i w:val="0"/>
                <w:sz w:val="16"/>
                <w:vertAlign w:val="subscript"/>
              </w:rPr>
              <w:t>t</w:t>
            </w:r>
            <w:r>
              <w:rPr>
                <w:b/>
                <w:i w:val="0"/>
                <w:sz w:val="16"/>
              </w:rPr>
              <w:t xml:space="preserve"> (a</w:t>
            </w:r>
            <w:r>
              <w:rPr>
                <w:b/>
                <w:i w:val="0"/>
                <w:sz w:val="16"/>
                <w:vertAlign w:val="subscript"/>
              </w:rPr>
              <w:t>K</w:t>
            </w:r>
            <w:r>
              <w:rPr>
                <w:b/>
                <w:i w:val="0"/>
                <w:sz w:val="16"/>
              </w:rPr>
              <w:t>)</w:t>
            </w:r>
          </w:p>
        </w:tc>
        <w:tc>
          <w:tcPr>
            <w:tcW w:type="dxa" w:w="155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C</w:t>
            </w:r>
            <w:r>
              <w:rPr>
                <w:b/>
                <w:i w:val="0"/>
                <w:sz w:val="16"/>
                <w:vertAlign w:val="subscript"/>
              </w:rPr>
              <w:t>nn</w:t>
            </w:r>
            <w:r>
              <w:rPr>
                <w:b/>
                <w:i w:val="0"/>
                <w:sz w:val="16"/>
              </w:rPr>
            </w:r>
          </w:p>
        </w:tc>
        <w:tc>
          <w:tcPr>
            <w:tcW w:type="dxa" w:w="155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w:t>
            </w:r>
            <w:r>
              <w:rPr>
                <w:b/>
                <w:i w:val="0"/>
                <w:sz w:val="16"/>
                <w:vertAlign w:val="subscript"/>
              </w:rPr>
              <w:t>t</w:t>
            </w:r>
            <w:r>
              <w:rPr>
                <w:b/>
                <w:i w:val="0"/>
                <w:sz w:val="16"/>
              </w:rPr>
            </w:r>
          </w:p>
        </w:tc>
        <w:tc>
          <w:tcPr>
            <w:tcW w:type="dxa" w:w="155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w:t>
            </w:r>
            <w:r>
              <w:rPr>
                <w:b/>
                <w:i w:val="0"/>
                <w:sz w:val="16"/>
                <w:vertAlign w:val="subscript"/>
              </w:rPr>
              <w:t>sz</w:t>
            </w:r>
            <w:r>
              <w:rPr>
                <w:b/>
                <w:i w:val="0"/>
                <w:sz w:val="16"/>
              </w:rPr>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Gyroid</w:t>
            </w:r>
          </w:p>
        </w:tc>
        <w:tc>
          <w:tcPr>
            <w:tcW w:type="dxa" w:w="779"/>
            <w:tcMar>
              <w:top w:w="30" w:type="dxa"/>
              <w:left w:w="50" w:type="dxa"/>
              <w:bottom w:w="30" w:type="dxa"/>
              <w:right w:w="50" w:type="dxa"/>
            </w:tcMar>
          </w:tcPr>
          <w:p>
            <w:pPr>
              <w:keepNext/>
              <w:spacing w:before="0" w:after="0"/>
              <w:jc w:val="left"/>
            </w:pPr>
            <w:r>
              <w:rPr>
                <w:b w:val="0"/>
                <w:i w:val="0"/>
                <w:sz w:val="16"/>
              </w:rPr>
              <w:t>0.25</w:t>
            </w:r>
          </w:p>
        </w:tc>
        <w:tc>
          <w:tcPr>
            <w:tcW w:type="dxa" w:w="1461"/>
            <w:tcMar>
              <w:top w:w="30" w:type="dxa"/>
              <w:left w:w="50" w:type="dxa"/>
              <w:bottom w:w="30" w:type="dxa"/>
              <w:right w:w="50" w:type="dxa"/>
            </w:tcMar>
          </w:tcPr>
          <w:p>
            <w:pPr>
              <w:keepNext/>
              <w:spacing w:before="0" w:after="0"/>
              <w:jc w:val="left"/>
            </w:pPr>
            <w:r>
              <w:rPr>
                <w:b w:val="0"/>
                <w:i w:val="0"/>
                <w:sz w:val="16"/>
              </w:rPr>
              <w:t>−2.1 / −1.0 / −0.7</w:t>
            </w:r>
          </w:p>
        </w:tc>
        <w:tc>
          <w:tcPr>
            <w:tcW w:type="dxa" w:w="1559"/>
            <w:tcMar>
              <w:top w:w="30" w:type="dxa"/>
              <w:left w:w="50" w:type="dxa"/>
              <w:bottom w:w="30" w:type="dxa"/>
              <w:right w:w="50" w:type="dxa"/>
            </w:tcMar>
          </w:tcPr>
          <w:p>
            <w:pPr>
              <w:keepNext/>
              <w:spacing w:before="0" w:after="0"/>
              <w:jc w:val="left"/>
            </w:pPr>
            <w:r>
              <w:rPr>
                <w:b/>
                <w:i w:val="0"/>
                <w:sz w:val="16"/>
              </w:rPr>
              <w:t>−28.4 / −14.2 / −9.4</w:t>
            </w:r>
            <w:r>
              <w:rPr>
                <w:b w:val="0"/>
                <w:i w:val="0"/>
                <w:sz w:val="16"/>
              </w:rPr>
              <w:t xml:space="preserve"> (0.283)</w:t>
            </w:r>
          </w:p>
        </w:tc>
        <w:tc>
          <w:tcPr>
            <w:tcW w:type="dxa" w:w="1559"/>
            <w:tcMar>
              <w:top w:w="30" w:type="dxa"/>
              <w:left w:w="50" w:type="dxa"/>
              <w:bottom w:w="30" w:type="dxa"/>
              <w:right w:w="50" w:type="dxa"/>
            </w:tcMar>
          </w:tcPr>
          <w:p>
            <w:pPr>
              <w:keepNext/>
              <w:spacing w:before="0" w:after="0"/>
              <w:jc w:val="left"/>
            </w:pPr>
            <w:r>
              <w:rPr>
                <w:b w:val="0"/>
                <w:i w:val="0"/>
                <w:sz w:val="16"/>
              </w:rPr>
              <w:t>+7.3 / +3.5 / +2.3</w:t>
            </w:r>
          </w:p>
        </w:tc>
        <w:tc>
          <w:tcPr>
            <w:tcW w:type="dxa" w:w="1559"/>
            <w:tcMar>
              <w:top w:w="30" w:type="dxa"/>
              <w:left w:w="50" w:type="dxa"/>
              <w:bottom w:w="30" w:type="dxa"/>
              <w:right w:w="50" w:type="dxa"/>
            </w:tcMar>
          </w:tcPr>
          <w:p>
            <w:pPr>
              <w:keepNext/>
              <w:spacing w:before="0" w:after="0"/>
              <w:jc w:val="left"/>
            </w:pPr>
            <w:r>
              <w:rPr>
                <w:b w:val="0"/>
                <w:i w:val="0"/>
                <w:sz w:val="16"/>
              </w:rPr>
              <w:t>+7.3 / +3.4 / +2.2</w:t>
            </w:r>
          </w:p>
        </w:tc>
        <w:tc>
          <w:tcPr>
            <w:tcW w:type="dxa" w:w="1559"/>
            <w:tcMar>
              <w:top w:w="30" w:type="dxa"/>
              <w:left w:w="50" w:type="dxa"/>
              <w:bottom w:w="30" w:type="dxa"/>
              <w:right w:w="50" w:type="dxa"/>
            </w:tcMar>
          </w:tcPr>
          <w:p>
            <w:pPr>
              <w:keepNext/>
              <w:spacing w:before="0" w:after="0"/>
              <w:jc w:val="left"/>
            </w:pPr>
            <w:r>
              <w:rPr>
                <w:b w:val="0"/>
                <w:i w:val="0"/>
                <w:sz w:val="16"/>
              </w:rPr>
              <w:t>+11.4 / +5.6 / +3.7</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Gyroid</w:t>
            </w:r>
          </w:p>
        </w:tc>
        <w:tc>
          <w:tcPr>
            <w:tcW w:type="dxa" w:w="779"/>
            <w:tcMar>
              <w:top w:w="30" w:type="dxa"/>
              <w:left w:w="50" w:type="dxa"/>
              <w:bottom w:w="30" w:type="dxa"/>
              <w:right w:w="50" w:type="dxa"/>
            </w:tcMar>
          </w:tcPr>
          <w:p>
            <w:pPr>
              <w:keepNext/>
              <w:spacing w:before="0" w:after="0"/>
              <w:jc w:val="left"/>
            </w:pPr>
            <w:r>
              <w:rPr>
                <w:b w:val="0"/>
                <w:i w:val="0"/>
                <w:sz w:val="16"/>
              </w:rPr>
              <w:t>0.35</w:t>
            </w:r>
          </w:p>
        </w:tc>
        <w:tc>
          <w:tcPr>
            <w:tcW w:type="dxa" w:w="1461"/>
            <w:tcMar>
              <w:top w:w="30" w:type="dxa"/>
              <w:left w:w="50" w:type="dxa"/>
              <w:bottom w:w="30" w:type="dxa"/>
              <w:right w:w="50" w:type="dxa"/>
            </w:tcMar>
          </w:tcPr>
          <w:p>
            <w:pPr>
              <w:keepNext/>
              <w:spacing w:before="0" w:after="0"/>
              <w:jc w:val="left"/>
            </w:pPr>
            <w:r>
              <w:rPr>
                <w:b w:val="0"/>
                <w:i w:val="0"/>
                <w:sz w:val="16"/>
              </w:rPr>
              <w:t>−2.3 / −1.1 / −0.8</w:t>
            </w:r>
          </w:p>
        </w:tc>
        <w:tc>
          <w:tcPr>
            <w:tcW w:type="dxa" w:w="1559"/>
            <w:tcMar>
              <w:top w:w="30" w:type="dxa"/>
              <w:left w:w="50" w:type="dxa"/>
              <w:bottom w:w="30" w:type="dxa"/>
              <w:right w:w="50" w:type="dxa"/>
            </w:tcMar>
          </w:tcPr>
          <w:p>
            <w:pPr>
              <w:keepNext/>
              <w:spacing w:before="0" w:after="0"/>
              <w:jc w:val="left"/>
            </w:pPr>
            <w:r>
              <w:rPr>
                <w:b/>
                <w:i w:val="0"/>
                <w:sz w:val="16"/>
              </w:rPr>
              <w:t>−26.6 / −13.3 / −8.9</w:t>
            </w:r>
            <w:r>
              <w:rPr>
                <w:b w:val="0"/>
                <w:i w:val="0"/>
                <w:sz w:val="16"/>
              </w:rPr>
              <w:t xml:space="preserve"> (0.266)</w:t>
            </w:r>
          </w:p>
        </w:tc>
        <w:tc>
          <w:tcPr>
            <w:tcW w:type="dxa" w:w="1559"/>
            <w:tcMar>
              <w:top w:w="30" w:type="dxa"/>
              <w:left w:w="50" w:type="dxa"/>
              <w:bottom w:w="30" w:type="dxa"/>
              <w:right w:w="50" w:type="dxa"/>
            </w:tcMar>
          </w:tcPr>
          <w:p>
            <w:pPr>
              <w:keepNext/>
              <w:spacing w:before="0" w:after="0"/>
              <w:jc w:val="left"/>
            </w:pPr>
            <w:r>
              <w:rPr>
                <w:b w:val="0"/>
                <w:i w:val="0"/>
                <w:sz w:val="16"/>
              </w:rPr>
              <w:t>+4.1 / +1.9 / +1.3</w:t>
            </w:r>
          </w:p>
        </w:tc>
        <w:tc>
          <w:tcPr>
            <w:tcW w:type="dxa" w:w="1559"/>
            <w:tcMar>
              <w:top w:w="30" w:type="dxa"/>
              <w:left w:w="50" w:type="dxa"/>
              <w:bottom w:w="30" w:type="dxa"/>
              <w:right w:w="50" w:type="dxa"/>
            </w:tcMar>
          </w:tcPr>
          <w:p>
            <w:pPr>
              <w:keepNext/>
              <w:spacing w:before="0" w:after="0"/>
              <w:jc w:val="left"/>
            </w:pPr>
            <w:r>
              <w:rPr>
                <w:b w:val="0"/>
                <w:i w:val="0"/>
                <w:sz w:val="16"/>
              </w:rPr>
              <w:t>+3.3 / +1.5 / +1.0</w:t>
            </w:r>
          </w:p>
        </w:tc>
        <w:tc>
          <w:tcPr>
            <w:tcW w:type="dxa" w:w="1559"/>
            <w:tcMar>
              <w:top w:w="30" w:type="dxa"/>
              <w:left w:w="50" w:type="dxa"/>
              <w:bottom w:w="30" w:type="dxa"/>
              <w:right w:w="50" w:type="dxa"/>
            </w:tcMar>
          </w:tcPr>
          <w:p>
            <w:pPr>
              <w:keepNext/>
              <w:spacing w:before="0" w:after="0"/>
              <w:jc w:val="left"/>
            </w:pPr>
            <w:r>
              <w:rPr>
                <w:b w:val="0"/>
                <w:i w:val="0"/>
                <w:sz w:val="16"/>
              </w:rPr>
              <w:t>+4.2 / +2.1 / +1.4</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Gyroid</w:t>
            </w:r>
          </w:p>
        </w:tc>
        <w:tc>
          <w:tcPr>
            <w:tcW w:type="dxa" w:w="779"/>
            <w:tcMar>
              <w:top w:w="30" w:type="dxa"/>
              <w:left w:w="50" w:type="dxa"/>
              <w:bottom w:w="30" w:type="dxa"/>
              <w:right w:w="50" w:type="dxa"/>
            </w:tcMar>
          </w:tcPr>
          <w:p>
            <w:pPr>
              <w:keepNext/>
              <w:spacing w:before="0" w:after="0"/>
              <w:jc w:val="left"/>
            </w:pPr>
            <w:r>
              <w:rPr>
                <w:b w:val="0"/>
                <w:i w:val="0"/>
                <w:sz w:val="16"/>
              </w:rPr>
              <w:t>0.45</w:t>
            </w:r>
          </w:p>
        </w:tc>
        <w:tc>
          <w:tcPr>
            <w:tcW w:type="dxa" w:w="1461"/>
            <w:tcMar>
              <w:top w:w="30" w:type="dxa"/>
              <w:left w:w="50" w:type="dxa"/>
              <w:bottom w:w="30" w:type="dxa"/>
              <w:right w:w="50" w:type="dxa"/>
            </w:tcMar>
          </w:tcPr>
          <w:p>
            <w:pPr>
              <w:keepNext/>
              <w:spacing w:before="0" w:after="0"/>
              <w:jc w:val="left"/>
            </w:pPr>
            <w:r>
              <w:rPr>
                <w:b w:val="0"/>
                <w:i w:val="0"/>
                <w:sz w:val="16"/>
              </w:rPr>
              <w:t>−1.9 / −1.0 / −0.6</w:t>
            </w:r>
          </w:p>
        </w:tc>
        <w:tc>
          <w:tcPr>
            <w:tcW w:type="dxa" w:w="1559"/>
            <w:tcMar>
              <w:top w:w="30" w:type="dxa"/>
              <w:left w:w="50" w:type="dxa"/>
              <w:bottom w:w="30" w:type="dxa"/>
              <w:right w:w="50" w:type="dxa"/>
            </w:tcMar>
          </w:tcPr>
          <w:p>
            <w:pPr>
              <w:keepNext/>
              <w:spacing w:before="0" w:after="0"/>
              <w:jc w:val="left"/>
            </w:pPr>
            <w:r>
              <w:rPr>
                <w:b/>
                <w:i w:val="0"/>
                <w:sz w:val="16"/>
              </w:rPr>
              <w:t>−25.4 / −12.7 / −8.5</w:t>
            </w:r>
            <w:r>
              <w:rPr>
                <w:b w:val="0"/>
                <w:i w:val="0"/>
                <w:sz w:val="16"/>
              </w:rPr>
              <w:t xml:space="preserve"> (0.254)</w:t>
            </w:r>
          </w:p>
        </w:tc>
        <w:tc>
          <w:tcPr>
            <w:tcW w:type="dxa" w:w="1559"/>
            <w:tcMar>
              <w:top w:w="30" w:type="dxa"/>
              <w:left w:w="50" w:type="dxa"/>
              <w:bottom w:w="30" w:type="dxa"/>
              <w:right w:w="50" w:type="dxa"/>
            </w:tcMar>
          </w:tcPr>
          <w:p>
            <w:pPr>
              <w:keepNext/>
              <w:spacing w:before="0" w:after="0"/>
              <w:jc w:val="left"/>
            </w:pPr>
            <w:r>
              <w:rPr>
                <w:b w:val="0"/>
                <w:i w:val="0"/>
                <w:sz w:val="16"/>
              </w:rPr>
              <w:t>+1.9 / +0.9 / +0.6</w:t>
            </w:r>
          </w:p>
        </w:tc>
        <w:tc>
          <w:tcPr>
            <w:tcW w:type="dxa" w:w="1559"/>
            <w:tcMar>
              <w:top w:w="30" w:type="dxa"/>
              <w:left w:w="50" w:type="dxa"/>
              <w:bottom w:w="30" w:type="dxa"/>
              <w:right w:w="50" w:type="dxa"/>
            </w:tcMar>
          </w:tcPr>
          <w:p>
            <w:pPr>
              <w:keepNext/>
              <w:spacing w:before="0" w:after="0"/>
              <w:jc w:val="left"/>
            </w:pPr>
            <w:r>
              <w:rPr>
                <w:b w:val="0"/>
                <w:i w:val="0"/>
                <w:sz w:val="16"/>
              </w:rPr>
              <w:t>+1.6 / +0.7 / +0.5</w:t>
            </w:r>
          </w:p>
        </w:tc>
        <w:tc>
          <w:tcPr>
            <w:tcW w:type="dxa" w:w="1559"/>
            <w:tcMar>
              <w:top w:w="30" w:type="dxa"/>
              <w:left w:w="50" w:type="dxa"/>
              <w:bottom w:w="30" w:type="dxa"/>
              <w:right w:w="50" w:type="dxa"/>
            </w:tcMar>
          </w:tcPr>
          <w:p>
            <w:pPr>
              <w:keepNext/>
              <w:spacing w:before="0" w:after="0"/>
              <w:jc w:val="left"/>
            </w:pPr>
            <w:r>
              <w:rPr>
                <w:b w:val="0"/>
                <w:i w:val="0"/>
                <w:sz w:val="16"/>
              </w:rPr>
              <w:t>+1.9 / +0.9 / +0.6</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Diamond</w:t>
            </w:r>
          </w:p>
        </w:tc>
        <w:tc>
          <w:tcPr>
            <w:tcW w:type="dxa" w:w="779"/>
            <w:tcMar>
              <w:top w:w="30" w:type="dxa"/>
              <w:left w:w="50" w:type="dxa"/>
              <w:bottom w:w="30" w:type="dxa"/>
              <w:right w:w="50" w:type="dxa"/>
            </w:tcMar>
          </w:tcPr>
          <w:p>
            <w:pPr>
              <w:keepNext/>
              <w:spacing w:before="0" w:after="0"/>
              <w:jc w:val="left"/>
            </w:pPr>
            <w:r>
              <w:rPr>
                <w:b w:val="0"/>
                <w:i w:val="0"/>
                <w:sz w:val="16"/>
              </w:rPr>
              <w:t>0.25</w:t>
            </w:r>
          </w:p>
        </w:tc>
        <w:tc>
          <w:tcPr>
            <w:tcW w:type="dxa" w:w="1461"/>
            <w:tcMar>
              <w:top w:w="30" w:type="dxa"/>
              <w:left w:w="50" w:type="dxa"/>
              <w:bottom w:w="30" w:type="dxa"/>
              <w:right w:w="50" w:type="dxa"/>
            </w:tcMar>
          </w:tcPr>
          <w:p>
            <w:pPr>
              <w:keepNext/>
              <w:spacing w:before="0" w:after="0"/>
              <w:jc w:val="left"/>
            </w:pPr>
            <w:r>
              <w:rPr>
                <w:b w:val="0"/>
                <w:i w:val="0"/>
                <w:sz w:val="16"/>
              </w:rPr>
              <w:t>−0.5 / −0.3 / −0.2</w:t>
            </w:r>
          </w:p>
        </w:tc>
        <w:tc>
          <w:tcPr>
            <w:tcW w:type="dxa" w:w="1559"/>
            <w:tcMar>
              <w:top w:w="30" w:type="dxa"/>
              <w:left w:w="50" w:type="dxa"/>
              <w:bottom w:w="30" w:type="dxa"/>
              <w:right w:w="50" w:type="dxa"/>
            </w:tcMar>
          </w:tcPr>
          <w:p>
            <w:pPr>
              <w:keepNext/>
              <w:spacing w:before="0" w:after="0"/>
              <w:jc w:val="left"/>
            </w:pPr>
            <w:r>
              <w:rPr>
                <w:b/>
                <w:i w:val="0"/>
                <w:sz w:val="16"/>
              </w:rPr>
              <w:t>−22.4 / −11.2 / −7.5</w:t>
            </w:r>
            <w:r>
              <w:rPr>
                <w:b w:val="0"/>
                <w:i w:val="0"/>
                <w:sz w:val="16"/>
              </w:rPr>
              <w:t xml:space="preserve"> (0.224)</w:t>
            </w:r>
          </w:p>
        </w:tc>
        <w:tc>
          <w:tcPr>
            <w:tcW w:type="dxa" w:w="1559"/>
            <w:tcMar>
              <w:top w:w="30" w:type="dxa"/>
              <w:left w:w="50" w:type="dxa"/>
              <w:bottom w:w="30" w:type="dxa"/>
              <w:right w:w="50" w:type="dxa"/>
            </w:tcMar>
          </w:tcPr>
          <w:p>
            <w:pPr>
              <w:keepNext/>
              <w:spacing w:before="0" w:after="0"/>
              <w:jc w:val="left"/>
            </w:pPr>
            <w:r>
              <w:rPr>
                <w:b w:val="0"/>
                <w:i w:val="0"/>
                <w:sz w:val="16"/>
              </w:rPr>
              <w:t>+4.4 / +2.1 / +1.4</w:t>
            </w:r>
          </w:p>
        </w:tc>
        <w:tc>
          <w:tcPr>
            <w:tcW w:type="dxa" w:w="1559"/>
            <w:tcMar>
              <w:top w:w="30" w:type="dxa"/>
              <w:left w:w="50" w:type="dxa"/>
              <w:bottom w:w="30" w:type="dxa"/>
              <w:right w:w="50" w:type="dxa"/>
            </w:tcMar>
          </w:tcPr>
          <w:p>
            <w:pPr>
              <w:keepNext/>
              <w:spacing w:before="0" w:after="0"/>
              <w:jc w:val="left"/>
            </w:pPr>
            <w:r>
              <w:rPr>
                <w:b w:val="0"/>
                <w:i w:val="0"/>
                <w:sz w:val="16"/>
              </w:rPr>
              <w:t>−2.0 / −1.1 / −0.8</w:t>
            </w:r>
          </w:p>
        </w:tc>
        <w:tc>
          <w:tcPr>
            <w:tcW w:type="dxa" w:w="1559"/>
            <w:tcMar>
              <w:top w:w="30" w:type="dxa"/>
              <w:left w:w="50" w:type="dxa"/>
              <w:bottom w:w="30" w:type="dxa"/>
              <w:right w:w="50" w:type="dxa"/>
            </w:tcMar>
          </w:tcPr>
          <w:p>
            <w:pPr>
              <w:keepNext/>
              <w:spacing w:before="0" w:after="0"/>
              <w:jc w:val="left"/>
            </w:pPr>
            <w:r>
              <w:rPr>
                <w:b w:val="0"/>
                <w:i w:val="0"/>
                <w:sz w:val="16"/>
              </w:rPr>
              <w:t>+11.2 / +5.5 / +3.6</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Diamond</w:t>
            </w:r>
          </w:p>
        </w:tc>
        <w:tc>
          <w:tcPr>
            <w:tcW w:type="dxa" w:w="779"/>
            <w:tcMar>
              <w:top w:w="30" w:type="dxa"/>
              <w:left w:w="50" w:type="dxa"/>
              <w:bottom w:w="30" w:type="dxa"/>
              <w:right w:w="50" w:type="dxa"/>
            </w:tcMar>
          </w:tcPr>
          <w:p>
            <w:pPr>
              <w:keepNext/>
              <w:spacing w:before="0" w:after="0"/>
              <w:jc w:val="left"/>
            </w:pPr>
            <w:r>
              <w:rPr>
                <w:b w:val="0"/>
                <w:i w:val="0"/>
                <w:sz w:val="16"/>
              </w:rPr>
              <w:t>0.35</w:t>
            </w:r>
          </w:p>
        </w:tc>
        <w:tc>
          <w:tcPr>
            <w:tcW w:type="dxa" w:w="1461"/>
            <w:tcMar>
              <w:top w:w="30" w:type="dxa"/>
              <w:left w:w="50" w:type="dxa"/>
              <w:bottom w:w="30" w:type="dxa"/>
              <w:right w:w="50" w:type="dxa"/>
            </w:tcMar>
          </w:tcPr>
          <w:p>
            <w:pPr>
              <w:keepNext/>
              <w:spacing w:before="0" w:after="0"/>
              <w:jc w:val="left"/>
            </w:pPr>
            <w:r>
              <w:rPr>
                <w:b w:val="0"/>
                <w:i w:val="0"/>
                <w:sz w:val="16"/>
              </w:rPr>
              <w:t>−0.7 / −0.4 / −0.2</w:t>
            </w:r>
          </w:p>
        </w:tc>
        <w:tc>
          <w:tcPr>
            <w:tcW w:type="dxa" w:w="1559"/>
            <w:tcMar>
              <w:top w:w="30" w:type="dxa"/>
              <w:left w:w="50" w:type="dxa"/>
              <w:bottom w:w="30" w:type="dxa"/>
              <w:right w:w="50" w:type="dxa"/>
            </w:tcMar>
          </w:tcPr>
          <w:p>
            <w:pPr>
              <w:keepNext/>
              <w:spacing w:before="0" w:after="0"/>
              <w:jc w:val="left"/>
            </w:pPr>
            <w:r>
              <w:rPr>
                <w:b/>
                <w:i w:val="0"/>
                <w:sz w:val="16"/>
              </w:rPr>
              <w:t>−20.3 / −10.2 / −6.8</w:t>
            </w:r>
            <w:r>
              <w:rPr>
                <w:b w:val="0"/>
                <w:i w:val="0"/>
                <w:sz w:val="16"/>
              </w:rPr>
              <w:t xml:space="preserve"> (0.204)</w:t>
            </w:r>
          </w:p>
        </w:tc>
        <w:tc>
          <w:tcPr>
            <w:tcW w:type="dxa" w:w="1559"/>
            <w:tcMar>
              <w:top w:w="30" w:type="dxa"/>
              <w:left w:w="50" w:type="dxa"/>
              <w:bottom w:w="30" w:type="dxa"/>
              <w:right w:w="50" w:type="dxa"/>
            </w:tcMar>
          </w:tcPr>
          <w:p>
            <w:pPr>
              <w:keepNext/>
              <w:spacing w:before="0" w:after="0"/>
              <w:jc w:val="left"/>
            </w:pPr>
            <w:r>
              <w:rPr>
                <w:b w:val="0"/>
                <w:i w:val="0"/>
                <w:sz w:val="16"/>
              </w:rPr>
              <w:t>+4.4 / +2.1 / +1.4</w:t>
            </w:r>
          </w:p>
        </w:tc>
        <w:tc>
          <w:tcPr>
            <w:tcW w:type="dxa" w:w="1559"/>
            <w:tcMar>
              <w:top w:w="30" w:type="dxa"/>
              <w:left w:w="50" w:type="dxa"/>
              <w:bottom w:w="30" w:type="dxa"/>
              <w:right w:w="50" w:type="dxa"/>
            </w:tcMar>
          </w:tcPr>
          <w:p>
            <w:pPr>
              <w:keepNext/>
              <w:spacing w:before="0" w:after="0"/>
              <w:jc w:val="left"/>
            </w:pPr>
            <w:r>
              <w:rPr>
                <w:b w:val="0"/>
                <w:i w:val="0"/>
                <w:sz w:val="16"/>
              </w:rPr>
              <w:t>−3.7 / −1.9 / −1.3</w:t>
            </w:r>
          </w:p>
        </w:tc>
        <w:tc>
          <w:tcPr>
            <w:tcW w:type="dxa" w:w="1559"/>
            <w:tcMar>
              <w:top w:w="30" w:type="dxa"/>
              <w:left w:w="50" w:type="dxa"/>
              <w:bottom w:w="30" w:type="dxa"/>
              <w:right w:w="50" w:type="dxa"/>
            </w:tcMar>
          </w:tcPr>
          <w:p>
            <w:pPr>
              <w:keepNext/>
              <w:spacing w:before="0" w:after="0"/>
              <w:jc w:val="left"/>
            </w:pPr>
            <w:r>
              <w:rPr>
                <w:b w:val="0"/>
                <w:i w:val="0"/>
                <w:sz w:val="16"/>
              </w:rPr>
              <w:t>+7.7 / +3.8 / +2.5</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Diamond</w:t>
            </w:r>
          </w:p>
        </w:tc>
        <w:tc>
          <w:tcPr>
            <w:tcW w:type="dxa" w:w="779"/>
            <w:tcMar>
              <w:top w:w="30" w:type="dxa"/>
              <w:left w:w="50" w:type="dxa"/>
              <w:bottom w:w="30" w:type="dxa"/>
              <w:right w:w="50" w:type="dxa"/>
            </w:tcMar>
          </w:tcPr>
          <w:p>
            <w:pPr>
              <w:keepNext/>
              <w:spacing w:before="0" w:after="0"/>
              <w:jc w:val="left"/>
            </w:pPr>
            <w:r>
              <w:rPr>
                <w:b w:val="0"/>
                <w:i w:val="0"/>
                <w:sz w:val="16"/>
              </w:rPr>
              <w:t>0.45</w:t>
            </w:r>
          </w:p>
        </w:tc>
        <w:tc>
          <w:tcPr>
            <w:tcW w:type="dxa" w:w="1461"/>
            <w:tcMar>
              <w:top w:w="30" w:type="dxa"/>
              <w:left w:w="50" w:type="dxa"/>
              <w:bottom w:w="30" w:type="dxa"/>
              <w:right w:w="50" w:type="dxa"/>
            </w:tcMar>
          </w:tcPr>
          <w:p>
            <w:pPr>
              <w:keepNext/>
              <w:spacing w:before="0" w:after="0"/>
              <w:jc w:val="left"/>
            </w:pPr>
            <w:r>
              <w:rPr>
                <w:b w:val="0"/>
                <w:i w:val="0"/>
                <w:sz w:val="16"/>
              </w:rPr>
              <w:t>−0.5 / −0.3 / −0.2</w:t>
            </w:r>
          </w:p>
        </w:tc>
        <w:tc>
          <w:tcPr>
            <w:tcW w:type="dxa" w:w="1559"/>
            <w:tcMar>
              <w:top w:w="30" w:type="dxa"/>
              <w:left w:w="50" w:type="dxa"/>
              <w:bottom w:w="30" w:type="dxa"/>
              <w:right w:w="50" w:type="dxa"/>
            </w:tcMar>
          </w:tcPr>
          <w:p>
            <w:pPr>
              <w:keepNext/>
              <w:spacing w:before="0" w:after="0"/>
              <w:jc w:val="left"/>
            </w:pPr>
            <w:r>
              <w:rPr>
                <w:b/>
                <w:i w:val="0"/>
                <w:sz w:val="16"/>
              </w:rPr>
              <w:t>−18.7 / −9.4 / −6.2</w:t>
            </w:r>
            <w:r>
              <w:rPr>
                <w:b w:val="0"/>
                <w:i w:val="0"/>
                <w:sz w:val="16"/>
              </w:rPr>
              <w:t xml:space="preserve"> (0.187)</w:t>
            </w:r>
          </w:p>
        </w:tc>
        <w:tc>
          <w:tcPr>
            <w:tcW w:type="dxa" w:w="1559"/>
            <w:tcMar>
              <w:top w:w="30" w:type="dxa"/>
              <w:left w:w="50" w:type="dxa"/>
              <w:bottom w:w="30" w:type="dxa"/>
              <w:right w:w="50" w:type="dxa"/>
            </w:tcMar>
          </w:tcPr>
          <w:p>
            <w:pPr>
              <w:keepNext/>
              <w:spacing w:before="0" w:after="0"/>
              <w:jc w:val="left"/>
            </w:pPr>
            <w:r>
              <w:rPr>
                <w:b w:val="0"/>
                <w:i w:val="0"/>
                <w:sz w:val="16"/>
              </w:rPr>
              <w:t>+4.4 / +2.2 / +1.4</w:t>
            </w:r>
          </w:p>
        </w:tc>
        <w:tc>
          <w:tcPr>
            <w:tcW w:type="dxa" w:w="1559"/>
            <w:tcMar>
              <w:top w:w="30" w:type="dxa"/>
              <w:left w:w="50" w:type="dxa"/>
              <w:bottom w:w="30" w:type="dxa"/>
              <w:right w:w="50" w:type="dxa"/>
            </w:tcMar>
          </w:tcPr>
          <w:p>
            <w:pPr>
              <w:keepNext/>
              <w:spacing w:before="0" w:after="0"/>
              <w:jc w:val="left"/>
            </w:pPr>
            <w:r>
              <w:rPr>
                <w:b w:val="0"/>
                <w:i w:val="0"/>
                <w:sz w:val="16"/>
              </w:rPr>
              <w:t>−3.9 / −2.0 / −1.4</w:t>
            </w:r>
          </w:p>
        </w:tc>
        <w:tc>
          <w:tcPr>
            <w:tcW w:type="dxa" w:w="1559"/>
            <w:tcMar>
              <w:top w:w="30" w:type="dxa"/>
              <w:left w:w="50" w:type="dxa"/>
              <w:bottom w:w="30" w:type="dxa"/>
              <w:right w:w="50" w:type="dxa"/>
            </w:tcMar>
          </w:tcPr>
          <w:p>
            <w:pPr>
              <w:keepNext/>
              <w:spacing w:before="0" w:after="0"/>
              <w:jc w:val="left"/>
            </w:pPr>
            <w:r>
              <w:rPr>
                <w:b w:val="0"/>
                <w:i w:val="0"/>
                <w:sz w:val="16"/>
              </w:rPr>
              <w:t>+5.5 / +2.7 / +1.8</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Blend w = 0.5</w:t>
            </w:r>
          </w:p>
        </w:tc>
        <w:tc>
          <w:tcPr>
            <w:tcW w:type="dxa" w:w="779"/>
            <w:tcMar>
              <w:top w:w="30" w:type="dxa"/>
              <w:left w:w="50" w:type="dxa"/>
              <w:bottom w:w="30" w:type="dxa"/>
              <w:right w:w="50" w:type="dxa"/>
            </w:tcMar>
          </w:tcPr>
          <w:p>
            <w:pPr>
              <w:keepNext/>
              <w:spacing w:before="0" w:after="0"/>
              <w:jc w:val="left"/>
            </w:pPr>
            <w:r>
              <w:rPr>
                <w:b w:val="0"/>
                <w:i w:val="0"/>
                <w:sz w:val="16"/>
              </w:rPr>
              <w:t>0.25</w:t>
            </w:r>
          </w:p>
        </w:tc>
        <w:tc>
          <w:tcPr>
            <w:tcW w:type="dxa" w:w="1461"/>
            <w:tcMar>
              <w:top w:w="30" w:type="dxa"/>
              <w:left w:w="50" w:type="dxa"/>
              <w:bottom w:w="30" w:type="dxa"/>
              <w:right w:w="50" w:type="dxa"/>
            </w:tcMar>
          </w:tcPr>
          <w:p>
            <w:pPr>
              <w:keepNext/>
              <w:spacing w:before="0" w:after="0"/>
              <w:jc w:val="left"/>
            </w:pPr>
            <w:r>
              <w:rPr>
                <w:b w:val="0"/>
                <w:i w:val="0"/>
                <w:sz w:val="16"/>
              </w:rPr>
              <w:t>+9.7 / +4.3 / +2.8</w:t>
            </w:r>
          </w:p>
        </w:tc>
        <w:tc>
          <w:tcPr>
            <w:tcW w:type="dxa" w:w="1559"/>
            <w:tcMar>
              <w:top w:w="30" w:type="dxa"/>
              <w:left w:w="50" w:type="dxa"/>
              <w:bottom w:w="30" w:type="dxa"/>
              <w:right w:w="50" w:type="dxa"/>
            </w:tcMar>
          </w:tcPr>
          <w:p>
            <w:pPr>
              <w:keepNext/>
              <w:spacing w:before="0" w:after="0"/>
              <w:jc w:val="left"/>
            </w:pPr>
            <w:r>
              <w:rPr>
                <w:b w:val="0"/>
                <w:i w:val="0"/>
                <w:sz w:val="16"/>
              </w:rPr>
              <w:t>−26.5 / −13.4 / −9.1 (0.275)</w:t>
            </w:r>
          </w:p>
        </w:tc>
        <w:tc>
          <w:tcPr>
            <w:tcW w:type="dxa" w:w="1559"/>
            <w:tcMar>
              <w:top w:w="30" w:type="dxa"/>
              <w:left w:w="50" w:type="dxa"/>
              <w:bottom w:w="30" w:type="dxa"/>
              <w:right w:w="50" w:type="dxa"/>
            </w:tcMar>
          </w:tcPr>
          <w:p>
            <w:pPr>
              <w:keepNext/>
              <w:spacing w:before="0" w:after="0"/>
              <w:jc w:val="left"/>
            </w:pPr>
            <w:r>
              <w:rPr>
                <w:b w:val="0"/>
                <w:i w:val="0"/>
                <w:sz w:val="16"/>
              </w:rPr>
              <w:t>+85 / +18 / +11</w:t>
            </w:r>
          </w:p>
        </w:tc>
        <w:tc>
          <w:tcPr>
            <w:tcW w:type="dxa" w:w="1559"/>
            <w:tcMar>
              <w:top w:w="30" w:type="dxa"/>
              <w:left w:w="50" w:type="dxa"/>
              <w:bottom w:w="30" w:type="dxa"/>
              <w:right w:w="50" w:type="dxa"/>
            </w:tcMar>
          </w:tcPr>
          <w:p>
            <w:pPr>
              <w:keepNext/>
              <w:spacing w:before="0" w:after="0"/>
              <w:jc w:val="left"/>
            </w:pPr>
            <w:r>
              <w:rPr>
                <w:b w:val="0"/>
                <w:i w:val="0"/>
                <w:sz w:val="16"/>
              </w:rPr>
              <w:t>+53 / +18 / +11</w:t>
            </w:r>
          </w:p>
        </w:tc>
        <w:tc>
          <w:tcPr>
            <w:tcW w:type="dxa" w:w="1559"/>
            <w:tcMar>
              <w:top w:w="30" w:type="dxa"/>
              <w:left w:w="50" w:type="dxa"/>
              <w:bottom w:w="30" w:type="dxa"/>
              <w:right w:w="50" w:type="dxa"/>
            </w:tcMar>
          </w:tcPr>
          <w:p>
            <w:pPr>
              <w:keepNext/>
              <w:spacing w:before="0" w:after="0"/>
              <w:jc w:val="left"/>
            </w:pPr>
            <w:r>
              <w:rPr>
                <w:b w:val="0"/>
                <w:i w:val="0"/>
                <w:sz w:val="16"/>
              </w:rPr>
              <w:t>+105 / +52 / +35</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Blend w = 0.5</w:t>
            </w:r>
          </w:p>
        </w:tc>
        <w:tc>
          <w:tcPr>
            <w:tcW w:type="dxa" w:w="779"/>
            <w:tcMar>
              <w:top w:w="30" w:type="dxa"/>
              <w:left w:w="50" w:type="dxa"/>
              <w:bottom w:w="30" w:type="dxa"/>
              <w:right w:w="50" w:type="dxa"/>
            </w:tcMar>
          </w:tcPr>
          <w:p>
            <w:pPr>
              <w:keepNext/>
              <w:spacing w:before="0" w:after="0"/>
              <w:jc w:val="left"/>
            </w:pPr>
            <w:r>
              <w:rPr>
                <w:b w:val="0"/>
                <w:i w:val="0"/>
                <w:sz w:val="16"/>
              </w:rPr>
              <w:t>0.35</w:t>
            </w:r>
          </w:p>
        </w:tc>
        <w:tc>
          <w:tcPr>
            <w:tcW w:type="dxa" w:w="1461"/>
            <w:tcMar>
              <w:top w:w="30" w:type="dxa"/>
              <w:left w:w="50" w:type="dxa"/>
              <w:bottom w:w="30" w:type="dxa"/>
              <w:right w:w="50" w:type="dxa"/>
            </w:tcMar>
          </w:tcPr>
          <w:p>
            <w:pPr>
              <w:keepNext/>
              <w:spacing w:before="0" w:after="0"/>
              <w:jc w:val="left"/>
            </w:pPr>
            <w:r>
              <w:rPr>
                <w:b w:val="0"/>
                <w:i w:val="0"/>
                <w:sz w:val="16"/>
              </w:rPr>
              <w:t>+13.9 / +5.9 / +3.7</w:t>
            </w:r>
          </w:p>
        </w:tc>
        <w:tc>
          <w:tcPr>
            <w:tcW w:type="dxa" w:w="1559"/>
            <w:tcMar>
              <w:top w:w="30" w:type="dxa"/>
              <w:left w:w="50" w:type="dxa"/>
              <w:bottom w:w="30" w:type="dxa"/>
              <w:right w:w="50" w:type="dxa"/>
            </w:tcMar>
          </w:tcPr>
          <w:p>
            <w:pPr>
              <w:keepNext/>
              <w:spacing w:before="0" w:after="0"/>
              <w:jc w:val="left"/>
            </w:pPr>
            <w:r>
              <w:rPr>
                <w:b w:val="0"/>
                <w:i w:val="0"/>
                <w:sz w:val="16"/>
              </w:rPr>
              <w:t>−23.9 / −12.0 / −8.1 (0.242)</w:t>
            </w:r>
          </w:p>
        </w:tc>
        <w:tc>
          <w:tcPr>
            <w:tcW w:type="dxa" w:w="1559"/>
            <w:tcMar>
              <w:top w:w="30" w:type="dxa"/>
              <w:left w:w="50" w:type="dxa"/>
              <w:bottom w:w="30" w:type="dxa"/>
              <w:right w:w="50" w:type="dxa"/>
            </w:tcMar>
          </w:tcPr>
          <w:p>
            <w:pPr>
              <w:keepNext/>
              <w:spacing w:before="0" w:after="0"/>
              <w:jc w:val="left"/>
            </w:pPr>
            <w:r>
              <w:rPr>
                <w:b w:val="0"/>
                <w:i w:val="0"/>
                <w:sz w:val="16"/>
              </w:rPr>
              <w:t>+86 / +15 / +9</w:t>
            </w:r>
          </w:p>
        </w:tc>
        <w:tc>
          <w:tcPr>
            <w:tcW w:type="dxa" w:w="1559"/>
            <w:tcMar>
              <w:top w:w="30" w:type="dxa"/>
              <w:left w:w="50" w:type="dxa"/>
              <w:bottom w:w="30" w:type="dxa"/>
              <w:right w:w="50" w:type="dxa"/>
            </w:tcMar>
          </w:tcPr>
          <w:p>
            <w:pPr>
              <w:keepNext/>
              <w:spacing w:before="0" w:after="0"/>
              <w:jc w:val="left"/>
            </w:pPr>
            <w:r>
              <w:rPr>
                <w:b w:val="0"/>
                <w:i w:val="0"/>
                <w:sz w:val="16"/>
              </w:rPr>
              <w:t>+51 / +17 / +10</w:t>
            </w:r>
          </w:p>
        </w:tc>
        <w:tc>
          <w:tcPr>
            <w:tcW w:type="dxa" w:w="1559"/>
            <w:tcMar>
              <w:top w:w="30" w:type="dxa"/>
              <w:left w:w="50" w:type="dxa"/>
              <w:bottom w:w="30" w:type="dxa"/>
              <w:right w:w="50" w:type="dxa"/>
            </w:tcMar>
          </w:tcPr>
          <w:p>
            <w:pPr>
              <w:keepNext/>
              <w:spacing w:before="0" w:after="0"/>
              <w:jc w:val="left"/>
            </w:pPr>
            <w:r>
              <w:rPr>
                <w:b w:val="0"/>
                <w:i w:val="0"/>
                <w:sz w:val="16"/>
              </w:rPr>
              <w:t>+84 / +41 / +27</w:t>
            </w:r>
          </w:p>
        </w:tc>
      </w:tr>
      <w:tr>
        <w:trPr>
          <w:cantSplit/>
        </w:trPr>
        <w:tc>
          <w:tcPr>
            <w:tcW w:type="dxa" w:w="1266"/>
            <w:tcMar>
              <w:top w:w="30" w:type="dxa"/>
              <w:left w:w="50" w:type="dxa"/>
              <w:bottom w:w="30" w:type="dxa"/>
              <w:right w:w="50" w:type="dxa"/>
            </w:tcMar>
            <w:tcBorders>
              <w:bottom w:val="single" w:sz="8" w:color="000000" w:space="0"/>
            </w:tcBorders>
          </w:tcPr>
          <w:p>
            <w:pPr>
              <w:spacing w:before="0" w:after="0"/>
              <w:jc w:val="left"/>
            </w:pPr>
            <w:r>
              <w:rPr>
                <w:b w:val="0"/>
                <w:i w:val="0"/>
                <w:sz w:val="16"/>
              </w:rPr>
              <w:t>Blend w = 0.5</w:t>
            </w:r>
          </w:p>
        </w:tc>
        <w:tc>
          <w:tcPr>
            <w:tcW w:type="dxa" w:w="779"/>
            <w:tcMar>
              <w:top w:w="30" w:type="dxa"/>
              <w:left w:w="50" w:type="dxa"/>
              <w:bottom w:w="30" w:type="dxa"/>
              <w:right w:w="50" w:type="dxa"/>
            </w:tcMar>
            <w:tcBorders>
              <w:bottom w:val="single" w:sz="8" w:color="000000" w:space="0"/>
            </w:tcBorders>
          </w:tcPr>
          <w:p>
            <w:pPr>
              <w:spacing w:before="0" w:after="0"/>
              <w:jc w:val="left"/>
            </w:pPr>
            <w:r>
              <w:rPr>
                <w:b w:val="0"/>
                <w:i w:val="0"/>
                <w:sz w:val="16"/>
              </w:rPr>
              <w:t>0.45</w:t>
            </w:r>
          </w:p>
        </w:tc>
        <w:tc>
          <w:tcPr>
            <w:tcW w:type="dxa" w:w="1461"/>
            <w:tcMar>
              <w:top w:w="30" w:type="dxa"/>
              <w:left w:w="50" w:type="dxa"/>
              <w:bottom w:w="30" w:type="dxa"/>
              <w:right w:w="50" w:type="dxa"/>
            </w:tcMar>
            <w:tcBorders>
              <w:bottom w:val="single" w:sz="8" w:color="000000" w:space="0"/>
            </w:tcBorders>
          </w:tcPr>
          <w:p>
            <w:pPr>
              <w:spacing w:before="0" w:after="0"/>
              <w:jc w:val="left"/>
            </w:pPr>
            <w:r>
              <w:rPr>
                <w:b w:val="0"/>
                <w:i w:val="0"/>
                <w:sz w:val="16"/>
              </w:rPr>
              <w:t>+1.4 / +0.7 / +0.4</w:t>
            </w:r>
          </w:p>
        </w:tc>
        <w:tc>
          <w:tcPr>
            <w:tcW w:type="dxa" w:w="1559"/>
            <w:tcMar>
              <w:top w:w="30" w:type="dxa"/>
              <w:left w:w="50" w:type="dxa"/>
              <w:bottom w:w="30" w:type="dxa"/>
              <w:right w:w="50" w:type="dxa"/>
            </w:tcMar>
            <w:tcBorders>
              <w:bottom w:val="single" w:sz="8" w:color="000000" w:space="0"/>
            </w:tcBorders>
          </w:tcPr>
          <w:p>
            <w:pPr>
              <w:spacing w:before="0" w:after="0"/>
              <w:jc w:val="left"/>
            </w:pPr>
            <w:r>
              <w:rPr>
                <w:b w:val="0"/>
                <w:i w:val="0"/>
                <w:sz w:val="16"/>
              </w:rPr>
              <w:t>−23.4 / −11.7 / −7.8 (0.235)</w:t>
            </w:r>
          </w:p>
        </w:tc>
        <w:tc>
          <w:tcPr>
            <w:tcW w:type="dxa" w:w="1559"/>
            <w:tcMar>
              <w:top w:w="30" w:type="dxa"/>
              <w:left w:w="50" w:type="dxa"/>
              <w:bottom w:w="30" w:type="dxa"/>
              <w:right w:w="50" w:type="dxa"/>
            </w:tcMar>
            <w:tcBorders>
              <w:bottom w:val="single" w:sz="8" w:color="000000" w:space="0"/>
            </w:tcBorders>
          </w:tcPr>
          <w:p>
            <w:pPr>
              <w:spacing w:before="0" w:after="0"/>
              <w:jc w:val="left"/>
            </w:pPr>
            <w:r>
              <w:rPr>
                <w:b w:val="0"/>
                <w:i w:val="0"/>
                <w:sz w:val="16"/>
              </w:rPr>
              <w:t>+9.4 / +4.3 / +2.8</w:t>
            </w:r>
          </w:p>
        </w:tc>
        <w:tc>
          <w:tcPr>
            <w:tcW w:type="dxa" w:w="1559"/>
            <w:tcMar>
              <w:top w:w="30" w:type="dxa"/>
              <w:left w:w="50" w:type="dxa"/>
              <w:bottom w:w="30" w:type="dxa"/>
              <w:right w:w="50" w:type="dxa"/>
            </w:tcMar>
            <w:tcBorders>
              <w:bottom w:val="single" w:sz="8" w:color="000000" w:space="0"/>
            </w:tcBorders>
          </w:tcPr>
          <w:p>
            <w:pPr>
              <w:spacing w:before="0" w:after="0"/>
              <w:jc w:val="left"/>
            </w:pPr>
            <w:r>
              <w:rPr>
                <w:b w:val="0"/>
                <w:i w:val="0"/>
                <w:sz w:val="16"/>
              </w:rPr>
              <w:t>+6.8 / +3.1 / +2.0</w:t>
            </w:r>
          </w:p>
        </w:tc>
        <w:tc>
          <w:tcPr>
            <w:tcW w:type="dxa" w:w="1559"/>
            <w:tcMar>
              <w:top w:w="30" w:type="dxa"/>
              <w:left w:w="50" w:type="dxa"/>
              <w:bottom w:w="30" w:type="dxa"/>
              <w:right w:w="50" w:type="dxa"/>
            </w:tcMar>
            <w:tcBorders>
              <w:bottom w:val="single" w:sz="8" w:color="000000" w:space="0"/>
            </w:tcBorders>
          </w:tcPr>
          <w:p>
            <w:pPr>
              <w:spacing w:before="0" w:after="0"/>
              <w:jc w:val="left"/>
            </w:pPr>
            <w:r>
              <w:rPr>
                <w:b w:val="0"/>
                <w:i w:val="0"/>
                <w:sz w:val="16"/>
              </w:rPr>
              <w:t>+14 / +7 / +5</w:t>
            </w:r>
          </w:p>
        </w:tc>
      </w:tr>
    </w:tbl>
    <w:p>
      <w:pPr>
        <w:spacing w:before="0" w:after="80"/>
      </w:pPr>
    </w:p>
    <w:p>
      <w:pPr>
        <w:keepNext/>
        <w:spacing w:before="80" w:after="60"/>
        <w:jc w:val="both"/>
      </w:pPr>
      <w:r>
        <w:rPr>
          <w:b/>
          <w:sz w:val="16"/>
        </w:rPr>
        <w:t xml:space="preserve">Table 5. </w:t>
      </w:r>
      <w:r>
        <w:rPr>
          <w:b w:val="0"/>
          <w:i w:val="0"/>
          <w:sz w:val="16"/>
        </w:rPr>
        <w:t>Cross-validated rms error of δ [pp] (leave-one-(w, ρ*, a</w:t>
      </w:r>
      <w:r>
        <w:rPr>
          <w:b w:val="0"/>
          <w:i w:val="0"/>
          <w:sz w:val="16"/>
          <w:vertAlign w:val="subscript"/>
        </w:rPr>
        <w:t>z</w:t>
      </w:r>
      <w:r>
        <w:rPr>
          <w:b w:val="0"/>
          <w:i w:val="0"/>
          <w:sz w:val="16"/>
        </w:rPr>
        <w:t>)-out): uncorrected bulk closure, physical 1/N model (Eqs. (9)–(10)), physical model plus a GP on its residuals, and the floor set by cut-phase scatter.</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3313"/>
        <w:gridCol w:w="1266"/>
        <w:gridCol w:w="1266"/>
        <w:gridCol w:w="1266"/>
        <w:gridCol w:w="1266"/>
        <w:gridCol w:w="1364"/>
      </w:tblGrid>
      <w:tr>
        <w:trPr>
          <w:cantSplit/>
          <w:tblHeader/>
        </w:trPr>
        <w:tc>
          <w:tcPr>
            <w:tcW w:type="dxa" w:w="3313"/>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Group / model</w:t>
            </w:r>
          </w:p>
        </w:tc>
        <w:tc>
          <w:tcPr>
            <w:tcW w:type="dxa" w:w="126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k</w:t>
            </w:r>
            <w:r>
              <w:rPr>
                <w:b/>
                <w:i w:val="0"/>
                <w:sz w:val="16"/>
                <w:vertAlign w:val="subscript"/>
              </w:rPr>
              <w:t>n</w:t>
            </w:r>
            <w:r>
              <w:rPr>
                <w:b/>
                <w:i w:val="0"/>
                <w:sz w:val="16"/>
              </w:rPr>
            </w:r>
          </w:p>
        </w:tc>
        <w:tc>
          <w:tcPr>
            <w:tcW w:type="dxa" w:w="126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K</w:t>
            </w:r>
            <w:r>
              <w:rPr>
                <w:b/>
                <w:i w:val="0"/>
                <w:sz w:val="16"/>
                <w:vertAlign w:val="subscript"/>
              </w:rPr>
              <w:t>t</w:t>
            </w:r>
            <w:r>
              <w:rPr>
                <w:b/>
                <w:i w:val="0"/>
                <w:sz w:val="16"/>
              </w:rPr>
            </w:r>
          </w:p>
        </w:tc>
        <w:tc>
          <w:tcPr>
            <w:tcW w:type="dxa" w:w="126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C</w:t>
            </w:r>
            <w:r>
              <w:rPr>
                <w:b/>
                <w:i w:val="0"/>
                <w:sz w:val="16"/>
                <w:vertAlign w:val="subscript"/>
              </w:rPr>
              <w:t>nn</w:t>
            </w:r>
            <w:r>
              <w:rPr>
                <w:b/>
                <w:i w:val="0"/>
                <w:sz w:val="16"/>
              </w:rPr>
            </w:r>
          </w:p>
        </w:tc>
        <w:tc>
          <w:tcPr>
            <w:tcW w:type="dxa" w:w="126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w:t>
            </w:r>
            <w:r>
              <w:rPr>
                <w:b/>
                <w:i w:val="0"/>
                <w:sz w:val="16"/>
                <w:vertAlign w:val="subscript"/>
              </w:rPr>
              <w:t>t</w:t>
            </w:r>
            <w:r>
              <w:rPr>
                <w:b/>
                <w:i w:val="0"/>
                <w:sz w:val="16"/>
              </w:rPr>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w:t>
            </w:r>
            <w:r>
              <w:rPr>
                <w:b/>
                <w:i w:val="0"/>
                <w:sz w:val="16"/>
                <w:vertAlign w:val="subscript"/>
              </w:rPr>
              <w:t>sz</w:t>
            </w:r>
            <w:r>
              <w:rPr>
                <w:b/>
                <w:i w:val="0"/>
                <w:sz w:val="16"/>
              </w:rPr>
            </w:r>
          </w:p>
        </w:tc>
      </w:tr>
      <w:tr>
        <w:trPr>
          <w:cantSplit/>
        </w:trPr>
        <w:tc>
          <w:tcPr>
            <w:tcW w:type="dxa" w:w="3313"/>
            <w:tcMar>
              <w:top w:w="30" w:type="dxa"/>
              <w:left w:w="50" w:type="dxa"/>
              <w:bottom w:w="30" w:type="dxa"/>
              <w:right w:w="50" w:type="dxa"/>
            </w:tcMar>
          </w:tcPr>
          <w:p>
            <w:pPr>
              <w:keepNext/>
              <w:spacing w:before="0" w:after="0"/>
              <w:jc w:val="left"/>
            </w:pPr>
            <w:r>
              <w:rPr>
                <w:b w:val="0"/>
                <w:i w:val="0"/>
                <w:sz w:val="16"/>
              </w:rPr>
              <w:t>G and D: uncorrected</w:t>
            </w:r>
          </w:p>
        </w:tc>
        <w:tc>
          <w:tcPr>
            <w:tcW w:type="dxa" w:w="1266"/>
            <w:tcMar>
              <w:top w:w="30" w:type="dxa"/>
              <w:left w:w="50" w:type="dxa"/>
              <w:bottom w:w="30" w:type="dxa"/>
              <w:right w:w="50" w:type="dxa"/>
            </w:tcMar>
          </w:tcPr>
          <w:p>
            <w:pPr>
              <w:keepNext/>
              <w:spacing w:before="0" w:after="0"/>
              <w:jc w:val="left"/>
            </w:pPr>
            <w:r>
              <w:rPr>
                <w:b w:val="0"/>
                <w:i w:val="0"/>
                <w:sz w:val="16"/>
              </w:rPr>
              <w:t>1.15</w:t>
            </w:r>
          </w:p>
        </w:tc>
        <w:tc>
          <w:tcPr>
            <w:tcW w:type="dxa" w:w="1266"/>
            <w:tcMar>
              <w:top w:w="30" w:type="dxa"/>
              <w:left w:w="50" w:type="dxa"/>
              <w:bottom w:w="30" w:type="dxa"/>
              <w:right w:w="50" w:type="dxa"/>
            </w:tcMar>
          </w:tcPr>
          <w:p>
            <w:pPr>
              <w:keepNext/>
              <w:spacing w:before="0" w:after="0"/>
              <w:jc w:val="left"/>
            </w:pPr>
            <w:r>
              <w:rPr>
                <w:b w:val="0"/>
                <w:i w:val="0"/>
                <w:sz w:val="16"/>
              </w:rPr>
              <w:t>12.9</w:t>
            </w:r>
          </w:p>
        </w:tc>
        <w:tc>
          <w:tcPr>
            <w:tcW w:type="dxa" w:w="1266"/>
            <w:tcMar>
              <w:top w:w="30" w:type="dxa"/>
              <w:left w:w="50" w:type="dxa"/>
              <w:bottom w:w="30" w:type="dxa"/>
              <w:right w:w="50" w:type="dxa"/>
            </w:tcMar>
          </w:tcPr>
          <w:p>
            <w:pPr>
              <w:keepNext/>
              <w:spacing w:before="0" w:after="0"/>
              <w:jc w:val="left"/>
            </w:pPr>
            <w:r>
              <w:rPr>
                <w:b w:val="0"/>
                <w:i w:val="0"/>
                <w:sz w:val="16"/>
              </w:rPr>
              <w:t>2.79</w:t>
            </w:r>
          </w:p>
        </w:tc>
        <w:tc>
          <w:tcPr>
            <w:tcW w:type="dxa" w:w="1266"/>
            <w:tcMar>
              <w:top w:w="30" w:type="dxa"/>
              <w:left w:w="50" w:type="dxa"/>
              <w:bottom w:w="30" w:type="dxa"/>
              <w:right w:w="50" w:type="dxa"/>
            </w:tcMar>
          </w:tcPr>
          <w:p>
            <w:pPr>
              <w:keepNext/>
              <w:spacing w:before="0" w:after="0"/>
              <w:jc w:val="left"/>
            </w:pPr>
            <w:r>
              <w:rPr>
                <w:b w:val="0"/>
                <w:i w:val="0"/>
                <w:sz w:val="16"/>
              </w:rPr>
              <w:t>2.23</w:t>
            </w:r>
          </w:p>
        </w:tc>
        <w:tc>
          <w:tcPr>
            <w:tcW w:type="dxa" w:w="1364"/>
            <w:tcMar>
              <w:top w:w="30" w:type="dxa"/>
              <w:left w:w="50" w:type="dxa"/>
              <w:bottom w:w="30" w:type="dxa"/>
              <w:right w:w="50" w:type="dxa"/>
            </w:tcMar>
          </w:tcPr>
          <w:p>
            <w:pPr>
              <w:keepNext/>
              <w:spacing w:before="0" w:after="0"/>
              <w:jc w:val="left"/>
            </w:pPr>
            <w:r>
              <w:rPr>
                <w:b w:val="0"/>
                <w:i w:val="0"/>
                <w:sz w:val="16"/>
              </w:rPr>
              <w:t>4.26</w:t>
            </w:r>
          </w:p>
        </w:tc>
      </w:tr>
      <w:tr>
        <w:trPr>
          <w:cantSplit/>
        </w:trPr>
        <w:tc>
          <w:tcPr>
            <w:tcW w:type="dxa" w:w="3313"/>
            <w:tcMar>
              <w:top w:w="30" w:type="dxa"/>
              <w:left w:w="50" w:type="dxa"/>
              <w:bottom w:w="30" w:type="dxa"/>
              <w:right w:w="50" w:type="dxa"/>
            </w:tcMar>
          </w:tcPr>
          <w:p>
            <w:pPr>
              <w:keepNext/>
              <w:spacing w:before="0" w:after="0"/>
              <w:jc w:val="left"/>
            </w:pPr>
            <w:r>
              <w:rPr>
                <w:b w:val="0"/>
                <w:i w:val="0"/>
                <w:sz w:val="16"/>
              </w:rPr>
              <w:t>G and D: physical 1/N</w:t>
            </w:r>
          </w:p>
        </w:tc>
        <w:tc>
          <w:tcPr>
            <w:tcW w:type="dxa" w:w="1266"/>
            <w:tcMar>
              <w:top w:w="30" w:type="dxa"/>
              <w:left w:w="50" w:type="dxa"/>
              <w:bottom w:w="30" w:type="dxa"/>
              <w:right w:w="50" w:type="dxa"/>
            </w:tcMar>
          </w:tcPr>
          <w:p>
            <w:pPr>
              <w:keepNext/>
              <w:spacing w:before="0" w:after="0"/>
              <w:jc w:val="left"/>
            </w:pPr>
            <w:r>
              <w:rPr>
                <w:b w:val="0"/>
                <w:i w:val="0"/>
                <w:sz w:val="16"/>
              </w:rPr>
              <w:t>0.85</w:t>
            </w:r>
          </w:p>
        </w:tc>
        <w:tc>
          <w:tcPr>
            <w:tcW w:type="dxa" w:w="1266"/>
            <w:tcMar>
              <w:top w:w="30" w:type="dxa"/>
              <w:left w:w="50" w:type="dxa"/>
              <w:bottom w:w="30" w:type="dxa"/>
              <w:right w:w="50" w:type="dxa"/>
            </w:tcMar>
          </w:tcPr>
          <w:p>
            <w:pPr>
              <w:keepNext/>
              <w:spacing w:before="0" w:after="0"/>
              <w:jc w:val="left"/>
            </w:pPr>
            <w:r>
              <w:rPr>
                <w:b/>
                <w:i w:val="0"/>
                <w:sz w:val="16"/>
              </w:rPr>
              <w:t>0.40</w:t>
            </w:r>
          </w:p>
        </w:tc>
        <w:tc>
          <w:tcPr>
            <w:tcW w:type="dxa" w:w="1266"/>
            <w:tcMar>
              <w:top w:w="30" w:type="dxa"/>
              <w:left w:w="50" w:type="dxa"/>
              <w:bottom w:w="30" w:type="dxa"/>
              <w:right w:w="50" w:type="dxa"/>
            </w:tcMar>
          </w:tcPr>
          <w:p>
            <w:pPr>
              <w:keepNext/>
              <w:spacing w:before="0" w:after="0"/>
              <w:jc w:val="left"/>
            </w:pPr>
            <w:r>
              <w:rPr>
                <w:b w:val="0"/>
                <w:i w:val="0"/>
                <w:sz w:val="16"/>
              </w:rPr>
              <w:t>1.17</w:t>
            </w:r>
          </w:p>
        </w:tc>
        <w:tc>
          <w:tcPr>
            <w:tcW w:type="dxa" w:w="1266"/>
            <w:tcMar>
              <w:top w:w="30" w:type="dxa"/>
              <w:left w:w="50" w:type="dxa"/>
              <w:bottom w:w="30" w:type="dxa"/>
              <w:right w:w="50" w:type="dxa"/>
            </w:tcMar>
          </w:tcPr>
          <w:p>
            <w:pPr>
              <w:keepNext/>
              <w:spacing w:before="0" w:after="0"/>
              <w:jc w:val="left"/>
            </w:pPr>
            <w:r>
              <w:rPr>
                <w:b w:val="0"/>
                <w:i w:val="0"/>
                <w:sz w:val="16"/>
              </w:rPr>
              <w:t>0.98</w:t>
            </w:r>
          </w:p>
        </w:tc>
        <w:tc>
          <w:tcPr>
            <w:tcW w:type="dxa" w:w="1364"/>
            <w:tcMar>
              <w:top w:w="30" w:type="dxa"/>
              <w:left w:w="50" w:type="dxa"/>
              <w:bottom w:w="30" w:type="dxa"/>
              <w:right w:w="50" w:type="dxa"/>
            </w:tcMar>
          </w:tcPr>
          <w:p>
            <w:pPr>
              <w:keepNext/>
              <w:spacing w:before="0" w:after="0"/>
              <w:jc w:val="left"/>
            </w:pPr>
            <w:r>
              <w:rPr>
                <w:b w:val="0"/>
                <w:i w:val="0"/>
                <w:sz w:val="16"/>
              </w:rPr>
              <w:t>1.77</w:t>
            </w:r>
          </w:p>
        </w:tc>
      </w:tr>
      <w:tr>
        <w:trPr>
          <w:cantSplit/>
        </w:trPr>
        <w:tc>
          <w:tcPr>
            <w:tcW w:type="dxa" w:w="3313"/>
            <w:tcMar>
              <w:top w:w="30" w:type="dxa"/>
              <w:left w:w="50" w:type="dxa"/>
              <w:bottom w:w="30" w:type="dxa"/>
              <w:right w:w="50" w:type="dxa"/>
            </w:tcMar>
          </w:tcPr>
          <w:p>
            <w:pPr>
              <w:keepNext/>
              <w:spacing w:before="0" w:after="0"/>
              <w:jc w:val="left"/>
            </w:pPr>
            <w:r>
              <w:rPr>
                <w:b w:val="0"/>
                <w:i w:val="0"/>
                <w:sz w:val="16"/>
              </w:rPr>
              <w:t>G and D: physical + GP</w:t>
            </w:r>
          </w:p>
        </w:tc>
        <w:tc>
          <w:tcPr>
            <w:tcW w:type="dxa" w:w="1266"/>
            <w:tcMar>
              <w:top w:w="30" w:type="dxa"/>
              <w:left w:w="50" w:type="dxa"/>
              <w:bottom w:w="30" w:type="dxa"/>
              <w:right w:w="50" w:type="dxa"/>
            </w:tcMar>
          </w:tcPr>
          <w:p>
            <w:pPr>
              <w:keepNext/>
              <w:spacing w:before="0" w:after="0"/>
              <w:jc w:val="left"/>
            </w:pPr>
            <w:r>
              <w:rPr>
                <w:b w:val="0"/>
                <w:i w:val="0"/>
                <w:sz w:val="16"/>
              </w:rPr>
              <w:t>0.85</w:t>
            </w:r>
          </w:p>
        </w:tc>
        <w:tc>
          <w:tcPr>
            <w:tcW w:type="dxa" w:w="1266"/>
            <w:tcMar>
              <w:top w:w="30" w:type="dxa"/>
              <w:left w:w="50" w:type="dxa"/>
              <w:bottom w:w="30" w:type="dxa"/>
              <w:right w:w="50" w:type="dxa"/>
            </w:tcMar>
          </w:tcPr>
          <w:p>
            <w:pPr>
              <w:keepNext/>
              <w:spacing w:before="0" w:after="0"/>
              <w:jc w:val="left"/>
            </w:pPr>
            <w:r>
              <w:rPr>
                <w:b w:val="0"/>
                <w:i w:val="0"/>
                <w:sz w:val="16"/>
              </w:rPr>
              <w:t>0.40</w:t>
            </w:r>
          </w:p>
        </w:tc>
        <w:tc>
          <w:tcPr>
            <w:tcW w:type="dxa" w:w="1266"/>
            <w:tcMar>
              <w:top w:w="30" w:type="dxa"/>
              <w:left w:w="50" w:type="dxa"/>
              <w:bottom w:w="30" w:type="dxa"/>
              <w:right w:w="50" w:type="dxa"/>
            </w:tcMar>
          </w:tcPr>
          <w:p>
            <w:pPr>
              <w:keepNext/>
              <w:spacing w:before="0" w:after="0"/>
              <w:jc w:val="left"/>
            </w:pPr>
            <w:r>
              <w:rPr>
                <w:b w:val="0"/>
                <w:i w:val="0"/>
                <w:sz w:val="16"/>
              </w:rPr>
              <w:t>1.16</w:t>
            </w:r>
          </w:p>
        </w:tc>
        <w:tc>
          <w:tcPr>
            <w:tcW w:type="dxa" w:w="1266"/>
            <w:tcMar>
              <w:top w:w="30" w:type="dxa"/>
              <w:left w:w="50" w:type="dxa"/>
              <w:bottom w:w="30" w:type="dxa"/>
              <w:right w:w="50" w:type="dxa"/>
            </w:tcMar>
          </w:tcPr>
          <w:p>
            <w:pPr>
              <w:keepNext/>
              <w:spacing w:before="0" w:after="0"/>
              <w:jc w:val="left"/>
            </w:pPr>
            <w:r>
              <w:rPr>
                <w:b w:val="0"/>
                <w:i w:val="0"/>
                <w:sz w:val="16"/>
              </w:rPr>
              <w:t>1.04</w:t>
            </w:r>
          </w:p>
        </w:tc>
        <w:tc>
          <w:tcPr>
            <w:tcW w:type="dxa" w:w="1364"/>
            <w:tcMar>
              <w:top w:w="30" w:type="dxa"/>
              <w:left w:w="50" w:type="dxa"/>
              <w:bottom w:w="30" w:type="dxa"/>
              <w:right w:w="50" w:type="dxa"/>
            </w:tcMar>
          </w:tcPr>
          <w:p>
            <w:pPr>
              <w:keepNext/>
              <w:spacing w:before="0" w:after="0"/>
              <w:jc w:val="left"/>
            </w:pPr>
            <w:r>
              <w:rPr>
                <w:b w:val="0"/>
                <w:i w:val="0"/>
                <w:sz w:val="16"/>
              </w:rPr>
              <w:t>1.95</w:t>
            </w:r>
          </w:p>
        </w:tc>
      </w:tr>
      <w:tr>
        <w:trPr>
          <w:cantSplit/>
        </w:trPr>
        <w:tc>
          <w:tcPr>
            <w:tcW w:type="dxa" w:w="3313"/>
            <w:tcMar>
              <w:top w:w="30" w:type="dxa"/>
              <w:left w:w="50" w:type="dxa"/>
              <w:bottom w:w="30" w:type="dxa"/>
              <w:right w:w="50" w:type="dxa"/>
            </w:tcMar>
          </w:tcPr>
          <w:p>
            <w:pPr>
              <w:keepNext/>
              <w:spacing w:before="0" w:after="0"/>
              <w:jc w:val="left"/>
            </w:pPr>
            <w:r>
              <w:rPr>
                <w:b w:val="0"/>
                <w:i w:val="0"/>
                <w:sz w:val="16"/>
              </w:rPr>
              <w:t>G and D: cut-phase floor</w:t>
            </w:r>
          </w:p>
        </w:tc>
        <w:tc>
          <w:tcPr>
            <w:tcW w:type="dxa" w:w="1266"/>
            <w:tcMar>
              <w:top w:w="30" w:type="dxa"/>
              <w:left w:w="50" w:type="dxa"/>
              <w:bottom w:w="30" w:type="dxa"/>
              <w:right w:w="50" w:type="dxa"/>
            </w:tcMar>
          </w:tcPr>
          <w:p>
            <w:pPr>
              <w:keepNext/>
              <w:spacing w:before="0" w:after="0"/>
              <w:jc w:val="left"/>
            </w:pPr>
            <w:r>
              <w:rPr>
                <w:b w:val="0"/>
                <w:i w:val="0"/>
                <w:sz w:val="16"/>
              </w:rPr>
              <w:t>0.96</w:t>
            </w:r>
          </w:p>
        </w:tc>
        <w:tc>
          <w:tcPr>
            <w:tcW w:type="dxa" w:w="1266"/>
            <w:tcMar>
              <w:top w:w="30" w:type="dxa"/>
              <w:left w:w="50" w:type="dxa"/>
              <w:bottom w:w="30" w:type="dxa"/>
              <w:right w:w="50" w:type="dxa"/>
            </w:tcMar>
          </w:tcPr>
          <w:p>
            <w:pPr>
              <w:keepNext/>
              <w:spacing w:before="0" w:after="0"/>
              <w:jc w:val="left"/>
            </w:pPr>
            <w:r>
              <w:rPr>
                <w:b w:val="0"/>
                <w:i w:val="0"/>
                <w:sz w:val="16"/>
              </w:rPr>
              <w:t>0.28</w:t>
            </w:r>
          </w:p>
        </w:tc>
        <w:tc>
          <w:tcPr>
            <w:tcW w:type="dxa" w:w="1266"/>
            <w:tcMar>
              <w:top w:w="30" w:type="dxa"/>
              <w:left w:w="50" w:type="dxa"/>
              <w:bottom w:w="30" w:type="dxa"/>
              <w:right w:w="50" w:type="dxa"/>
            </w:tcMar>
          </w:tcPr>
          <w:p>
            <w:pPr>
              <w:keepNext/>
              <w:spacing w:before="0" w:after="0"/>
              <w:jc w:val="left"/>
            </w:pPr>
            <w:r>
              <w:rPr>
                <w:b w:val="0"/>
                <w:i w:val="0"/>
                <w:sz w:val="16"/>
              </w:rPr>
              <w:t>1.31</w:t>
            </w:r>
          </w:p>
        </w:tc>
        <w:tc>
          <w:tcPr>
            <w:tcW w:type="dxa" w:w="1266"/>
            <w:tcMar>
              <w:top w:w="30" w:type="dxa"/>
              <w:left w:w="50" w:type="dxa"/>
              <w:bottom w:w="30" w:type="dxa"/>
              <w:right w:w="50" w:type="dxa"/>
            </w:tcMar>
          </w:tcPr>
          <w:p>
            <w:pPr>
              <w:keepNext/>
              <w:spacing w:before="0" w:after="0"/>
              <w:jc w:val="left"/>
            </w:pPr>
            <w:r>
              <w:rPr>
                <w:b w:val="0"/>
                <w:i w:val="0"/>
                <w:sz w:val="16"/>
              </w:rPr>
              <w:t>0.82</w:t>
            </w:r>
          </w:p>
        </w:tc>
        <w:tc>
          <w:tcPr>
            <w:tcW w:type="dxa" w:w="1364"/>
            <w:tcMar>
              <w:top w:w="30" w:type="dxa"/>
              <w:left w:w="50" w:type="dxa"/>
              <w:bottom w:w="30" w:type="dxa"/>
              <w:right w:w="50" w:type="dxa"/>
            </w:tcMar>
          </w:tcPr>
          <w:p>
            <w:pPr>
              <w:keepNext/>
              <w:spacing w:before="0" w:after="0"/>
              <w:jc w:val="left"/>
            </w:pPr>
            <w:r>
              <w:rPr>
                <w:b w:val="0"/>
                <w:i w:val="0"/>
                <w:sz w:val="16"/>
              </w:rPr>
              <w:t>0.67</w:t>
            </w:r>
          </w:p>
        </w:tc>
      </w:tr>
      <w:tr>
        <w:trPr>
          <w:cantSplit/>
        </w:trPr>
        <w:tc>
          <w:tcPr>
            <w:tcW w:type="dxa" w:w="3313"/>
            <w:tcMar>
              <w:top w:w="30" w:type="dxa"/>
              <w:left w:w="50" w:type="dxa"/>
              <w:bottom w:w="30" w:type="dxa"/>
              <w:right w:w="50" w:type="dxa"/>
            </w:tcMar>
          </w:tcPr>
          <w:p>
            <w:pPr>
              <w:keepNext/>
              <w:spacing w:before="0" w:after="0"/>
              <w:jc w:val="left"/>
            </w:pPr>
            <w:r>
              <w:rPr>
                <w:b w:val="0"/>
                <w:i w:val="0"/>
                <w:sz w:val="16"/>
              </w:rPr>
              <w:t>Blend: uncorrected</w:t>
            </w:r>
          </w:p>
        </w:tc>
        <w:tc>
          <w:tcPr>
            <w:tcW w:type="dxa" w:w="1266"/>
            <w:tcMar>
              <w:top w:w="30" w:type="dxa"/>
              <w:left w:w="50" w:type="dxa"/>
              <w:bottom w:w="30" w:type="dxa"/>
              <w:right w:w="50" w:type="dxa"/>
            </w:tcMar>
          </w:tcPr>
          <w:p>
            <w:pPr>
              <w:keepNext/>
              <w:spacing w:before="0" w:after="0"/>
              <w:jc w:val="left"/>
            </w:pPr>
            <w:r>
              <w:rPr>
                <w:b w:val="0"/>
                <w:i w:val="0"/>
                <w:sz w:val="16"/>
              </w:rPr>
              <w:t>7.4</w:t>
            </w:r>
          </w:p>
        </w:tc>
        <w:tc>
          <w:tcPr>
            <w:tcW w:type="dxa" w:w="1266"/>
            <w:tcMar>
              <w:top w:w="30" w:type="dxa"/>
              <w:left w:w="50" w:type="dxa"/>
              <w:bottom w:w="30" w:type="dxa"/>
              <w:right w:w="50" w:type="dxa"/>
            </w:tcMar>
          </w:tcPr>
          <w:p>
            <w:pPr>
              <w:keepNext/>
              <w:spacing w:before="0" w:after="0"/>
              <w:jc w:val="left"/>
            </w:pPr>
            <w:r>
              <w:rPr>
                <w:b w:val="0"/>
                <w:i w:val="0"/>
                <w:sz w:val="16"/>
              </w:rPr>
              <w:t>12.9</w:t>
            </w:r>
          </w:p>
        </w:tc>
        <w:tc>
          <w:tcPr>
            <w:tcW w:type="dxa" w:w="1266"/>
            <w:tcMar>
              <w:top w:w="30" w:type="dxa"/>
              <w:left w:w="50" w:type="dxa"/>
              <w:bottom w:w="30" w:type="dxa"/>
              <w:right w:w="50" w:type="dxa"/>
            </w:tcMar>
          </w:tcPr>
          <w:p>
            <w:pPr>
              <w:keepNext/>
              <w:spacing w:before="0" w:after="0"/>
              <w:jc w:val="left"/>
            </w:pPr>
            <w:r>
              <w:rPr>
                <w:b w:val="0"/>
                <w:i w:val="0"/>
                <w:sz w:val="16"/>
              </w:rPr>
              <w:t>32</w:t>
            </w:r>
          </w:p>
        </w:tc>
        <w:tc>
          <w:tcPr>
            <w:tcW w:type="dxa" w:w="1266"/>
            <w:tcMar>
              <w:top w:w="30" w:type="dxa"/>
              <w:left w:w="50" w:type="dxa"/>
              <w:bottom w:w="30" w:type="dxa"/>
              <w:right w:w="50" w:type="dxa"/>
            </w:tcMar>
          </w:tcPr>
          <w:p>
            <w:pPr>
              <w:keepNext/>
              <w:spacing w:before="0" w:after="0"/>
              <w:jc w:val="left"/>
            </w:pPr>
            <w:r>
              <w:rPr>
                <w:b w:val="0"/>
                <w:i w:val="0"/>
                <w:sz w:val="16"/>
              </w:rPr>
              <w:t>20</w:t>
            </w:r>
          </w:p>
        </w:tc>
        <w:tc>
          <w:tcPr>
            <w:tcW w:type="dxa" w:w="1364"/>
            <w:tcMar>
              <w:top w:w="30" w:type="dxa"/>
              <w:left w:w="50" w:type="dxa"/>
              <w:bottom w:w="30" w:type="dxa"/>
              <w:right w:w="50" w:type="dxa"/>
            </w:tcMar>
          </w:tcPr>
          <w:p>
            <w:pPr>
              <w:keepNext/>
              <w:spacing w:before="0" w:after="0"/>
              <w:jc w:val="left"/>
            </w:pPr>
            <w:r>
              <w:rPr>
                <w:b w:val="0"/>
                <w:i w:val="0"/>
                <w:sz w:val="16"/>
              </w:rPr>
              <w:t>38</w:t>
            </w:r>
          </w:p>
        </w:tc>
      </w:tr>
      <w:tr>
        <w:trPr>
          <w:cantSplit/>
        </w:trPr>
        <w:tc>
          <w:tcPr>
            <w:tcW w:type="dxa" w:w="3313"/>
            <w:tcMar>
              <w:top w:w="30" w:type="dxa"/>
              <w:left w:w="50" w:type="dxa"/>
              <w:bottom w:w="30" w:type="dxa"/>
              <w:right w:w="50" w:type="dxa"/>
            </w:tcMar>
          </w:tcPr>
          <w:p>
            <w:pPr>
              <w:keepNext/>
              <w:spacing w:before="0" w:after="0"/>
              <w:jc w:val="left"/>
            </w:pPr>
            <w:r>
              <w:rPr>
                <w:b w:val="0"/>
                <w:i w:val="0"/>
                <w:sz w:val="16"/>
              </w:rPr>
              <w:t>Blend: physical 1/N</w:t>
            </w:r>
          </w:p>
        </w:tc>
        <w:tc>
          <w:tcPr>
            <w:tcW w:type="dxa" w:w="1266"/>
            <w:tcMar>
              <w:top w:w="30" w:type="dxa"/>
              <w:left w:w="50" w:type="dxa"/>
              <w:bottom w:w="30" w:type="dxa"/>
              <w:right w:w="50" w:type="dxa"/>
            </w:tcMar>
          </w:tcPr>
          <w:p>
            <w:pPr>
              <w:keepNext/>
              <w:spacing w:before="0" w:after="0"/>
              <w:jc w:val="left"/>
            </w:pPr>
            <w:r>
              <w:rPr>
                <w:b w:val="0"/>
                <w:i w:val="0"/>
                <w:sz w:val="16"/>
              </w:rPr>
              <w:t>7.9</w:t>
            </w:r>
          </w:p>
        </w:tc>
        <w:tc>
          <w:tcPr>
            <w:tcW w:type="dxa" w:w="1266"/>
            <w:tcMar>
              <w:top w:w="30" w:type="dxa"/>
              <w:left w:w="50" w:type="dxa"/>
              <w:bottom w:w="30" w:type="dxa"/>
              <w:right w:w="50" w:type="dxa"/>
            </w:tcMar>
          </w:tcPr>
          <w:p>
            <w:pPr>
              <w:keepNext/>
              <w:spacing w:before="0" w:after="0"/>
              <w:jc w:val="left"/>
            </w:pPr>
            <w:r>
              <w:rPr>
                <w:b w:val="0"/>
                <w:i w:val="0"/>
                <w:sz w:val="16"/>
              </w:rPr>
              <w:t>3.5</w:t>
            </w:r>
          </w:p>
        </w:tc>
        <w:tc>
          <w:tcPr>
            <w:tcW w:type="dxa" w:w="1266"/>
            <w:tcMar>
              <w:top w:w="30" w:type="dxa"/>
              <w:left w:w="50" w:type="dxa"/>
              <w:bottom w:w="30" w:type="dxa"/>
              <w:right w:w="50" w:type="dxa"/>
            </w:tcMar>
          </w:tcPr>
          <w:p>
            <w:pPr>
              <w:keepNext/>
              <w:spacing w:before="0" w:after="0"/>
              <w:jc w:val="left"/>
            </w:pPr>
            <w:r>
              <w:rPr>
                <w:b w:val="0"/>
                <w:i w:val="0"/>
                <w:sz w:val="16"/>
              </w:rPr>
              <w:t>26</w:t>
            </w:r>
          </w:p>
        </w:tc>
        <w:tc>
          <w:tcPr>
            <w:tcW w:type="dxa" w:w="1266"/>
            <w:tcMar>
              <w:top w:w="30" w:type="dxa"/>
              <w:left w:w="50" w:type="dxa"/>
              <w:bottom w:w="30" w:type="dxa"/>
              <w:right w:w="50" w:type="dxa"/>
            </w:tcMar>
          </w:tcPr>
          <w:p>
            <w:pPr>
              <w:keepNext/>
              <w:spacing w:before="0" w:after="0"/>
              <w:jc w:val="left"/>
            </w:pPr>
            <w:r>
              <w:rPr>
                <w:b w:val="0"/>
                <w:i w:val="0"/>
                <w:sz w:val="16"/>
              </w:rPr>
              <w:t>18</w:t>
            </w:r>
          </w:p>
        </w:tc>
        <w:tc>
          <w:tcPr>
            <w:tcW w:type="dxa" w:w="1364"/>
            <w:tcMar>
              <w:top w:w="30" w:type="dxa"/>
              <w:left w:w="50" w:type="dxa"/>
              <w:bottom w:w="30" w:type="dxa"/>
              <w:right w:w="50" w:type="dxa"/>
            </w:tcMar>
          </w:tcPr>
          <w:p>
            <w:pPr>
              <w:keepNext/>
              <w:spacing w:before="0" w:after="0"/>
              <w:jc w:val="left"/>
            </w:pPr>
            <w:r>
              <w:rPr>
                <w:b w:val="0"/>
                <w:i w:val="0"/>
                <w:sz w:val="16"/>
              </w:rPr>
              <w:t>21</w:t>
            </w:r>
          </w:p>
        </w:tc>
      </w:tr>
      <w:tr>
        <w:trPr>
          <w:cantSplit/>
        </w:trPr>
        <w:tc>
          <w:tcPr>
            <w:tcW w:type="dxa" w:w="3313"/>
            <w:tcMar>
              <w:top w:w="30" w:type="dxa"/>
              <w:left w:w="50" w:type="dxa"/>
              <w:bottom w:w="30" w:type="dxa"/>
              <w:right w:w="50" w:type="dxa"/>
            </w:tcMar>
          </w:tcPr>
          <w:p>
            <w:pPr>
              <w:keepNext/>
              <w:spacing w:before="0" w:after="0"/>
              <w:jc w:val="left"/>
            </w:pPr>
            <w:r>
              <w:rPr>
                <w:b w:val="0"/>
                <w:i w:val="0"/>
                <w:sz w:val="16"/>
              </w:rPr>
              <w:t>Blend: physical + GP</w:t>
            </w:r>
          </w:p>
        </w:tc>
        <w:tc>
          <w:tcPr>
            <w:tcW w:type="dxa" w:w="1266"/>
            <w:tcMar>
              <w:top w:w="30" w:type="dxa"/>
              <w:left w:w="50" w:type="dxa"/>
              <w:bottom w:w="30" w:type="dxa"/>
              <w:right w:w="50" w:type="dxa"/>
            </w:tcMar>
          </w:tcPr>
          <w:p>
            <w:pPr>
              <w:keepNext/>
              <w:spacing w:before="0" w:after="0"/>
              <w:jc w:val="left"/>
            </w:pPr>
            <w:r>
              <w:rPr>
                <w:b w:val="0"/>
                <w:i w:val="0"/>
                <w:sz w:val="16"/>
              </w:rPr>
              <w:t>7.9</w:t>
            </w:r>
          </w:p>
        </w:tc>
        <w:tc>
          <w:tcPr>
            <w:tcW w:type="dxa" w:w="1266"/>
            <w:tcMar>
              <w:top w:w="30" w:type="dxa"/>
              <w:left w:w="50" w:type="dxa"/>
              <w:bottom w:w="30" w:type="dxa"/>
              <w:right w:w="50" w:type="dxa"/>
            </w:tcMar>
          </w:tcPr>
          <w:p>
            <w:pPr>
              <w:keepNext/>
              <w:spacing w:before="0" w:after="0"/>
              <w:jc w:val="left"/>
            </w:pPr>
            <w:r>
              <w:rPr>
                <w:b w:val="0"/>
                <w:i w:val="0"/>
                <w:sz w:val="16"/>
              </w:rPr>
              <w:t>3.5</w:t>
            </w:r>
          </w:p>
        </w:tc>
        <w:tc>
          <w:tcPr>
            <w:tcW w:type="dxa" w:w="1266"/>
            <w:tcMar>
              <w:top w:w="30" w:type="dxa"/>
              <w:left w:w="50" w:type="dxa"/>
              <w:bottom w:w="30" w:type="dxa"/>
              <w:right w:w="50" w:type="dxa"/>
            </w:tcMar>
          </w:tcPr>
          <w:p>
            <w:pPr>
              <w:keepNext/>
              <w:spacing w:before="0" w:after="0"/>
              <w:jc w:val="left"/>
            </w:pPr>
            <w:r>
              <w:rPr>
                <w:b w:val="0"/>
                <w:i w:val="0"/>
                <w:sz w:val="16"/>
              </w:rPr>
              <w:t>27</w:t>
            </w:r>
          </w:p>
        </w:tc>
        <w:tc>
          <w:tcPr>
            <w:tcW w:type="dxa" w:w="1266"/>
            <w:tcMar>
              <w:top w:w="30" w:type="dxa"/>
              <w:left w:w="50" w:type="dxa"/>
              <w:bottom w:w="30" w:type="dxa"/>
              <w:right w:w="50" w:type="dxa"/>
            </w:tcMar>
          </w:tcPr>
          <w:p>
            <w:pPr>
              <w:keepNext/>
              <w:spacing w:before="0" w:after="0"/>
              <w:jc w:val="left"/>
            </w:pPr>
            <w:r>
              <w:rPr>
                <w:b w:val="0"/>
                <w:i w:val="0"/>
                <w:sz w:val="16"/>
              </w:rPr>
              <w:t>18</w:t>
            </w:r>
          </w:p>
        </w:tc>
        <w:tc>
          <w:tcPr>
            <w:tcW w:type="dxa" w:w="1364"/>
            <w:tcMar>
              <w:top w:w="30" w:type="dxa"/>
              <w:left w:w="50" w:type="dxa"/>
              <w:bottom w:w="30" w:type="dxa"/>
              <w:right w:w="50" w:type="dxa"/>
            </w:tcMar>
          </w:tcPr>
          <w:p>
            <w:pPr>
              <w:keepNext/>
              <w:spacing w:before="0" w:after="0"/>
              <w:jc w:val="left"/>
            </w:pPr>
            <w:r>
              <w:rPr>
                <w:b w:val="0"/>
                <w:i w:val="0"/>
                <w:sz w:val="16"/>
              </w:rPr>
              <w:t>21</w:t>
            </w:r>
          </w:p>
        </w:tc>
      </w:tr>
      <w:tr>
        <w:trPr>
          <w:cantSplit/>
        </w:trPr>
        <w:tc>
          <w:tcPr>
            <w:tcW w:type="dxa" w:w="3313"/>
            <w:tcMar>
              <w:top w:w="30" w:type="dxa"/>
              <w:left w:w="50" w:type="dxa"/>
              <w:bottom w:w="30" w:type="dxa"/>
              <w:right w:w="50" w:type="dxa"/>
            </w:tcMar>
            <w:tcBorders>
              <w:bottom w:val="single" w:sz="8" w:color="000000" w:space="0"/>
            </w:tcBorders>
          </w:tcPr>
          <w:p>
            <w:pPr>
              <w:spacing w:before="0" w:after="0"/>
              <w:jc w:val="left"/>
            </w:pPr>
            <w:r>
              <w:rPr>
                <w:b w:val="0"/>
                <w:i w:val="0"/>
                <w:sz w:val="16"/>
              </w:rPr>
              <w:t>Blend: cut-phase floor</w:t>
            </w:r>
          </w:p>
        </w:tc>
        <w:tc>
          <w:tcPr>
            <w:tcW w:type="dxa" w:w="1266"/>
            <w:tcMar>
              <w:top w:w="30" w:type="dxa"/>
              <w:left w:w="50" w:type="dxa"/>
              <w:bottom w:w="30" w:type="dxa"/>
              <w:right w:w="50" w:type="dxa"/>
            </w:tcMar>
            <w:tcBorders>
              <w:bottom w:val="single" w:sz="8" w:color="000000" w:space="0"/>
            </w:tcBorders>
          </w:tcPr>
          <w:p>
            <w:pPr>
              <w:spacing w:before="0" w:after="0"/>
              <w:jc w:val="left"/>
            </w:pPr>
            <w:r>
              <w:rPr>
                <w:b w:val="0"/>
                <w:i w:val="0"/>
                <w:sz w:val="16"/>
              </w:rPr>
              <w:t>7.5</w:t>
            </w:r>
          </w:p>
        </w:tc>
        <w:tc>
          <w:tcPr>
            <w:tcW w:type="dxa" w:w="1266"/>
            <w:tcMar>
              <w:top w:w="30" w:type="dxa"/>
              <w:left w:w="50" w:type="dxa"/>
              <w:bottom w:w="30" w:type="dxa"/>
              <w:right w:w="50" w:type="dxa"/>
            </w:tcMar>
            <w:tcBorders>
              <w:bottom w:val="single" w:sz="8" w:color="000000" w:space="0"/>
            </w:tcBorders>
          </w:tcPr>
          <w:p>
            <w:pPr>
              <w:spacing w:before="0" w:after="0"/>
              <w:jc w:val="left"/>
            </w:pPr>
            <w:r>
              <w:rPr>
                <w:b w:val="0"/>
                <w:i w:val="0"/>
                <w:sz w:val="16"/>
              </w:rPr>
              <w:t>4.1</w:t>
            </w:r>
          </w:p>
        </w:tc>
        <w:tc>
          <w:tcPr>
            <w:tcW w:type="dxa" w:w="1266"/>
            <w:tcMar>
              <w:top w:w="30" w:type="dxa"/>
              <w:left w:w="50" w:type="dxa"/>
              <w:bottom w:w="30" w:type="dxa"/>
              <w:right w:w="50" w:type="dxa"/>
            </w:tcMar>
            <w:tcBorders>
              <w:bottom w:val="single" w:sz="8" w:color="000000" w:space="0"/>
            </w:tcBorders>
          </w:tcPr>
          <w:p>
            <w:pPr>
              <w:spacing w:before="0" w:after="0"/>
              <w:jc w:val="left"/>
            </w:pPr>
            <w:r>
              <w:rPr>
                <w:b w:val="0"/>
                <w:i w:val="0"/>
                <w:sz w:val="16"/>
              </w:rPr>
              <w:t>24</w:t>
            </w:r>
          </w:p>
        </w:tc>
        <w:tc>
          <w:tcPr>
            <w:tcW w:type="dxa" w:w="1266"/>
            <w:tcMar>
              <w:top w:w="30" w:type="dxa"/>
              <w:left w:w="50" w:type="dxa"/>
              <w:bottom w:w="30" w:type="dxa"/>
              <w:right w:w="50" w:type="dxa"/>
            </w:tcMar>
            <w:tcBorders>
              <w:bottom w:val="single" w:sz="8" w:color="000000" w:space="0"/>
            </w:tcBorders>
          </w:tcPr>
          <w:p>
            <w:pPr>
              <w:spacing w:before="0" w:after="0"/>
              <w:jc w:val="left"/>
            </w:pPr>
            <w:r>
              <w:rPr>
                <w:b w:val="0"/>
                <w:i w:val="0"/>
                <w:sz w:val="16"/>
              </w:rPr>
              <w:t>9.8</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11</w:t>
            </w:r>
          </w:p>
        </w:tc>
      </w:tr>
    </w:tbl>
    <w:p>
      <w:pPr>
        <w:spacing w:before="0" w:after="80"/>
      </w:pPr>
    </w:p>
    <w:p>
      <w:pPr>
        <w:spacing w:before="0" w:after="80" w:line="360" w:lineRule="auto"/>
        <w:ind w:firstLine="0"/>
        <w:jc w:val="both"/>
      </w:pPr>
      <w:r>
        <w:rPr>
          <w:b w:val="0"/>
          <w:i w:val="0"/>
          <w:sz w:val="20"/>
        </w:rPr>
        <w:t xml:space="preserve">Can a simple correction remove the error? Table 5 answers this. For G and D the physical 1/N model reduces the cross-validated permeability error from 12.9 pp to 0.40 pp, close to the floor of 0.28 pp set by the cut phase, which a homogenized model cannot know; leave-one-N-out validation gives the same result (13.4 → 0.29 pp), so the form also extrapolates in N. A Gaussian process on the residuals never improves the error by more than 0.1 pp and sometimes worsens it. For the blends the 1/N model still removes most of the permeability error (12.9 → 3.5 pp), but their stiffness corrections are dominated by the cut phase and are not predictable from </w:t>
      </w:r>
      <m:oMath>
        <m:d>
          <m:dPr>
            <m:begChr m:val="("/>
            <m:endChr m:val=")"/>
            <m:sepChr m:val=""/>
            <m:grow/>
          </m:dPr>
          <m:e>
            <m:r>
              <m:t>N</m:t>
            </m:r>
            <m:r>
              <m:rPr>
                <m:sty m:val="p"/>
              </m:rPr>
              <m:t>,</m:t>
            </m:r>
            <m:r>
              <m:t>θ</m:t>
            </m:r>
          </m:e>
        </m:d>
      </m:oMath>
      <w:r>
        <w:rPr>
          <w:b w:val="0"/>
          <w:i w:val="0"/>
          <w:sz w:val="20"/>
        </w:rPr>
        <w:t xml:space="preserve"> at all. The answer to RQ1 is therefore: for G and D the finite-gap error is large only for the permeability, and the one-coefficient correction </w:t>
      </w:r>
      <m:oMath>
        <m:sSub>
          <m:e>
            <m:r>
              <m:t>K</m:t>
            </m:r>
          </m:e>
          <m:sub>
            <m:r>
              <m:t>t</m:t>
            </m:r>
          </m:sub>
        </m:sSub>
        <m:r>
          <m:rPr>
            <m:sty m:val="p"/>
          </m:rPr>
          <m:t>=</m:t>
        </m:r>
        <m:sSub>
          <m:e>
            <m:r>
              <m:t>K</m:t>
            </m:r>
          </m:e>
          <m:sub>
            <m:r>
              <m:t>b</m:t>
            </m:r>
            <m:r>
              <m:t>u</m:t>
            </m:r>
            <m:r>
              <m:t>l</m:t>
            </m:r>
            <m:r>
              <m:t>k</m:t>
            </m:r>
          </m:sub>
        </m:sSub>
        <m:d>
          <m:dPr>
            <m:begChr m:val="("/>
            <m:endChr m:val=")"/>
            <m:sepChr m:val=""/>
            <m:grow/>
          </m:dPr>
          <m:e>
            <m:r>
              <m:t>1</m:t>
            </m:r>
            <m:r>
              <m:rPr>
                <m:sty m:val="p"/>
              </m:rPr>
              <m:t>−</m:t>
            </m:r>
            <m:sSub>
              <m:e>
                <m:r>
                  <m:t>a</m:t>
                </m:r>
              </m:e>
              <m:sub>
                <m:r>
                  <m:t>K</m:t>
                </m:r>
              </m:sub>
            </m:sSub>
            <m:r>
              <m:rPr>
                <m:sty m:val="p"/>
              </m:rPr>
              <m:t>/</m:t>
            </m:r>
            <m:r>
              <m:t>N</m:t>
            </m:r>
          </m:e>
        </m:d>
      </m:oMath>
      <w:r>
        <w:rPr>
          <w:b w:val="0"/>
          <w:i w:val="0"/>
          <w:sz w:val="20"/>
        </w:rPr>
        <w:t xml:space="preserve">, with </w:t>
      </w:r>
      <m:oMath>
        <m:sSub>
          <m:e>
            <m:r>
              <m:t>a</m:t>
            </m:r>
          </m:e>
          <m:sub>
            <m:r>
              <m:t>K</m:t>
            </m:r>
          </m:sub>
        </m:sSub>
        <m:r>
          <m:rPr>
            <m:sty m:val="p"/>
          </m:rPr>
          <m:t>≈</m:t>
        </m:r>
        <m:r>
          <m:t>0.27</m:t>
        </m:r>
      </m:oMath>
      <w:r>
        <w:rPr>
          <w:b w:val="0"/>
          <w:i w:val="0"/>
          <w:sz w:val="20"/>
        </w:rPr>
        <w:t xml:space="preserve"> (G) and 0.20 (D) at ρ* = 0.35, removes it to within the cut-phase noise.</w:t>
      </w:r>
    </w:p>
    <w:p>
      <w:pPr>
        <w:spacing w:before="0" w:after="80" w:line="360" w:lineRule="auto"/>
        <w:ind w:firstLine="255"/>
        <w:jc w:val="both"/>
      </w:pPr>
      <w:r>
        <w:rPr>
          <w:b w:val="0"/>
          <w:i w:val="0"/>
          <w:sz w:val="20"/>
        </w:rPr>
        <w:t>Density gradients across the gap add a second, smaller error, because a local Darcy closure cannot see the momentum exchange between fast low-density and slow high-density layers. Relative to uniform strips with the same mean density, the worst-case change of any G/D property is 0.9% at g = |∇ρ*|L = 0.025, 1.0% at 0.05, 2.0% at 0.075 and 3.5% at 0.15 (Supplementary Fig. S23). This confirms the gradient limit of 0.05 used in the optimization. The study is radial; the design grades in-plane, where the same per-cell gradient is expected to bound the error. For blends the gradient effect is −8 to −20% even at small g, so no gradient limit makes graded blends safe.</w:t>
      </w:r>
    </w:p>
    <w:p>
      <w:pPr>
        <w:spacing w:before="0" w:after="80" w:line="360" w:lineRule="auto"/>
        <w:ind w:firstLine="255"/>
        <w:jc w:val="both"/>
      </w:pPr>
      <w:r>
        <w:rPr>
          <w:b w:val="0"/>
          <w:i w:val="0"/>
          <w:sz w:val="20"/>
        </w:rPr>
        <w:t xml:space="preserve">At device level the correction matters mainly for the pump power. For the uniform reference gyroid (Section 5.3), omitting it lowers the predicted pressure drop by 6.7% but changes R by only 0.1%, because the hottest point of the slot layout lies outside the lattice. Without the correction, the viscous (Darcy) part of the pressure drop of a G or D lattice is underestimated by 7–37% over N = 1–3 (the range of </w:t>
      </w:r>
      <m:oMath>
        <m:r>
          <m:t>1</m:t>
        </m:r>
        <m:r>
          <m:rPr>
            <m:sty m:val="p"/>
          </m:rPr>
          <m:t>/</m:t>
        </m:r>
        <m:sSub>
          <m:e>
            <m:r>
              <m:t>f</m:t>
            </m:r>
          </m:e>
          <m:sub>
            <m:r>
              <m:t>K</m:t>
            </m:r>
          </m:sub>
        </m:sSub>
        <m:r>
          <m:rPr>
            <m:sty m:val="p"/>
          </m:rPr>
          <m:t>−</m:t>
        </m:r>
        <m:r>
          <m:t>1</m:t>
        </m:r>
      </m:oMath>
      <w:r>
        <w:rPr>
          <w:b w:val="0"/>
          <w:i w:val="0"/>
          <w:sz w:val="20"/>
        </w:rPr>
        <w:t>), which biases any comparison with channel jackets in favour of the lattice.</w:t>
      </w:r>
    </w:p>
    <w:p>
      <w:pPr>
        <w:keepNext/>
        <w:spacing w:before="140" w:after="70"/>
        <w:outlineLvl w:val="1"/>
      </w:pPr>
      <w:r>
        <w:rPr>
          <w:b/>
          <w:i w:val="0"/>
          <w:sz w:val="20"/>
        </w:rPr>
        <w:t>5.3. Device-level behaviour of the reference jacket</w:t>
      </w:r>
    </w:p>
    <w:p>
      <w:pPr>
        <w:spacing w:before="0" w:after="80" w:line="360" w:lineRule="auto"/>
        <w:ind w:firstLine="0"/>
        <w:jc w:val="both"/>
      </w:pPr>
      <w:r>
        <w:rPr>
          <w:b w:val="0"/>
          <w:i w:val="0"/>
          <w:sz w:val="20"/>
        </w:rPr>
        <w:t>Fig. 8 shows the uniform reference gyroid (ρ* = 0.35, L = 4 mm) at 3 L/min. The coolant splits evenly into the two half-annulus paths and heats up by 4.27 K. The pressure drop is 1833 Pa (inertia carries 62% of it, Forchheimer number 1.65), the pump power 0.31 W, the jacket mass 0.344 kg (lattice 0.123 kg) and the minimum structural margin 12.7. The thermal resistance is R = 24.4 mK W</w:t>
      </w:r>
      <m:oMath>
        <m:sSup>
          <m:e>
            <m:r>
              <m:t>​</m:t>
            </m:r>
          </m:e>
          <m:sup>
            <m:r>
              <m:rPr>
                <m:sty m:val="p"/>
              </m:rPr>
              <m:t>−</m:t>
            </m:r>
            <m:r>
              <m:t>1</m:t>
            </m:r>
          </m:sup>
        </m:sSup>
      </m:oMath>
      <w:r>
        <w:rPr>
          <w:b w:val="0"/>
          <w:i w:val="0"/>
          <w:sz w:val="20"/>
        </w:rPr>
        <w:t xml:space="preserve"> (</w:t>
      </w:r>
      <m:oMath>
        <m:sSub>
          <m:e>
            <m:r>
              <m:t>T</m:t>
            </m:r>
          </m:e>
          <m:sub>
            <m:r>
              <m:t>w</m:t>
            </m:r>
            <m:r>
              <m:t>a</m:t>
            </m:r>
            <m:r>
              <m:t>l</m:t>
            </m:r>
            <m:r>
              <m:t>l</m:t>
            </m:r>
            <m:r>
              <m:rPr>
                <m:sty m:val="p"/>
              </m:rPr>
              <m:t>,</m:t>
            </m:r>
            <m:r>
              <m:t>m</m:t>
            </m:r>
            <m:r>
              <m:t>a</m:t>
            </m:r>
            <m:r>
              <m:t>x</m:t>
            </m:r>
          </m:sub>
        </m:sSub>
      </m:oMath>
      <w:r>
        <w:rPr>
          <w:b w:val="0"/>
          <w:i w:val="0"/>
          <w:sz w:val="20"/>
        </w:rPr>
        <w:t xml:space="preserve"> = 68.8 °C). The hottest point does not lie in the lattice but on the unfinned sleeve under the outlet slot, at the axial end where the heat flux peaks; the hottest lattice-covered point is 5.9 K cooler. The overall conductance of the lattice region is high (</w:t>
      </w:r>
      <m:oMath>
        <m:sSub>
          <m:e>
            <m:r>
              <m:t>U</m:t>
            </m:r>
          </m:e>
          <m:sub>
            <m:r>
              <m:t>e</m:t>
            </m:r>
            <m:r>
              <m:t>f</m:t>
            </m:r>
            <m:r>
              <m:t>f</m:t>
            </m:r>
          </m:sub>
        </m:sSub>
      </m:oMath>
      <w:r>
        <w:rPr>
          <w:b w:val="0"/>
          <w:i w:val="0"/>
          <w:sz w:val="20"/>
        </w:rPr>
        <w:t xml:space="preserve"> = 12.5 kW m</w:t>
      </w:r>
      <m:oMath>
        <m:sSup>
          <m:e>
            <m:r>
              <m:t>​</m:t>
            </m:r>
          </m:e>
          <m:sup>
            <m:r>
              <m:rPr>
                <m:sty m:val="p"/>
              </m:rPr>
              <m:t>−</m:t>
            </m:r>
            <m:r>
              <m:t>2</m:t>
            </m:r>
          </m:sup>
        </m:sSup>
      </m:oMath>
      <w:r>
        <w:rPr>
          <w:b w:val="0"/>
          <w:i w:val="0"/>
          <w:sz w:val="20"/>
        </w:rPr>
        <w:t xml:space="preserve"> K</w:t>
      </w:r>
      <m:oMath>
        <m:sSup>
          <m:e>
            <m:r>
              <m:t>​</m:t>
            </m:r>
          </m:e>
          <m:sup>
            <m:r>
              <m:rPr>
                <m:sty m:val="p"/>
              </m:rPr>
              <m:t>−</m:t>
            </m:r>
            <m:r>
              <m:t>1</m:t>
            </m:r>
          </m:sup>
        </m:sSup>
      </m:oMath>
      <w:r>
        <w:rPr>
          <w:b w:val="0"/>
          <w:i w:val="0"/>
          <w:sz w:val="20"/>
        </w:rPr>
        <w:t>, fin efficiency 0.45), so the slot strip, which is cooled only by conduction along the sleeve and by the weak plenum coefficient, controls R.</w:t>
      </w:r>
    </w:p>
    <w:p>
      <w:pPr>
        <w:keepNext/>
        <w:spacing w:before="80" w:after="40"/>
        <w:jc w:val="center"/>
      </w:pPr>
      <w:r>
        <w:drawing>
          <wp:inline xmlns:a="http://schemas.openxmlformats.org/drawingml/2006/main" xmlns:pic="http://schemas.openxmlformats.org/drawingml/2006/picture">
            <wp:extent cx="4140000" cy="4764585"/>
            <wp:docPr id="8" name="Picture 8"/>
            <wp:cNvGraphicFramePr>
              <a:graphicFrameLocks noChangeAspect="1"/>
            </wp:cNvGraphicFramePr>
            <a:graphic>
              <a:graphicData uri="http://schemas.openxmlformats.org/drawingml/2006/picture">
                <pic:pic>
                  <pic:nvPicPr>
                    <pic:cNvPr id="0" name="task9_fields_uniform_gyroid.png"/>
                    <pic:cNvPicPr/>
                  </pic:nvPicPr>
                  <pic:blipFill>
                    <a:blip r:embed="rId60"/>
                    <a:stretch>
                      <a:fillRect/>
                    </a:stretch>
                  </pic:blipFill>
                  <pic:spPr>
                    <a:xfrm>
                      <a:off x="0" y="0"/>
                      <a:ext cx="4140000" cy="4764585"/>
                    </a:xfrm>
                    <a:prstGeom prst="rect"/>
                  </pic:spPr>
                </pic:pic>
              </a:graphicData>
            </a:graphic>
          </wp:inline>
        </w:drawing>
      </w:r>
    </w:p>
    <w:p>
      <w:pPr>
        <w:spacing w:before="0" w:after="160"/>
        <w:jc w:val="both"/>
      </w:pPr>
      <w:r>
        <w:rPr>
          <w:b/>
          <w:sz w:val="16"/>
        </w:rPr>
        <w:t xml:space="preserve">Fig. 8. </w:t>
      </w:r>
      <w:r>
        <w:rPr>
          <w:b w:val="0"/>
          <w:i w:val="0"/>
          <w:sz w:val="16"/>
        </w:rPr>
        <w:t>Homogenized jacket model for the uniform gyroid reference (ρ* = 0.35, L = 4 mm, 3 L/min, Q = 770 W) on the unwrapped jacket: (a) pressure, (b) superficial velocity, (c) coolant temperature, (d) stator-side sleeve temperature. Grey bands = manifold slots; the hottest point (circle) lies on the unfinned sleeve under the outlet slot.</w:t>
      </w:r>
    </w:p>
    <w:p>
      <w:pPr>
        <w:keepNext/>
        <w:spacing w:before="80" w:after="60"/>
        <w:jc w:val="both"/>
      </w:pPr>
      <w:r>
        <w:rPr>
          <w:b/>
          <w:sz w:val="16"/>
        </w:rPr>
        <w:t xml:space="preserve">Table 6. </w:t>
      </w:r>
      <w:r>
        <w:rPr>
          <w:b w:val="0"/>
          <w:i w:val="0"/>
          <w:sz w:val="16"/>
        </w:rPr>
        <w:t>Sensitivity of the reference gyroid to model assumptions (change of R and Δp at 3 L/min).</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5652"/>
        <w:gridCol w:w="2046"/>
        <w:gridCol w:w="2046"/>
      </w:tblGrid>
      <w:tr>
        <w:trPr>
          <w:cantSplit/>
          <w:tblHeader/>
        </w:trPr>
        <w:tc>
          <w:tcPr>
            <w:tcW w:type="dxa" w:w="5652"/>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Case</w:t>
            </w:r>
          </w:p>
        </w:tc>
        <w:tc>
          <w:tcPr>
            <w:tcW w:type="dxa" w:w="204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ΔR</w:t>
            </w:r>
          </w:p>
        </w:tc>
        <w:tc>
          <w:tcPr>
            <w:tcW w:type="dxa" w:w="204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Δ(Δp)</w:t>
            </w:r>
          </w:p>
        </w:tc>
      </w:tr>
      <w:tr>
        <w:trPr>
          <w:cantSplit/>
        </w:trPr>
        <w:tc>
          <w:tcPr>
            <w:tcW w:type="dxa" w:w="5652"/>
            <w:tcMar>
              <w:top w:w="30" w:type="dxa"/>
              <w:left w:w="50" w:type="dxa"/>
              <w:bottom w:w="30" w:type="dxa"/>
              <w:right w:w="50" w:type="dxa"/>
            </w:tcMar>
          </w:tcPr>
          <w:p>
            <w:pPr>
              <w:keepNext/>
              <w:spacing w:before="0" w:after="0"/>
              <w:jc w:val="left"/>
            </w:pPr>
            <w:r>
              <w:rPr>
                <w:b w:val="0"/>
                <w:i w:val="0"/>
                <w:sz w:val="16"/>
              </w:rPr>
              <w:t>no finite-gap correction</w:t>
            </w:r>
          </w:p>
        </w:tc>
        <w:tc>
          <w:tcPr>
            <w:tcW w:type="dxa" w:w="2046"/>
            <w:tcMar>
              <w:top w:w="30" w:type="dxa"/>
              <w:left w:w="50" w:type="dxa"/>
              <w:bottom w:w="30" w:type="dxa"/>
              <w:right w:w="50" w:type="dxa"/>
            </w:tcMar>
          </w:tcPr>
          <w:p>
            <w:pPr>
              <w:keepNext/>
              <w:spacing w:before="0" w:after="0"/>
              <w:jc w:val="left"/>
            </w:pPr>
            <w:r>
              <w:rPr>
                <w:b w:val="0"/>
                <w:i w:val="0"/>
                <w:sz w:val="16"/>
              </w:rPr>
              <w:t>−0.1%</w:t>
            </w:r>
          </w:p>
        </w:tc>
        <w:tc>
          <w:tcPr>
            <w:tcW w:type="dxa" w:w="2046"/>
            <w:tcMar>
              <w:top w:w="30" w:type="dxa"/>
              <w:left w:w="50" w:type="dxa"/>
              <w:bottom w:w="30" w:type="dxa"/>
              <w:right w:w="50" w:type="dxa"/>
            </w:tcMar>
          </w:tcPr>
          <w:p>
            <w:pPr>
              <w:keepNext/>
              <w:spacing w:before="0" w:after="0"/>
              <w:jc w:val="left"/>
            </w:pPr>
            <w:r>
              <w:rPr>
                <w:b w:val="0"/>
                <w:i w:val="0"/>
                <w:sz w:val="16"/>
              </w:rPr>
              <w:t>−6.7%</w:t>
            </w:r>
          </w:p>
        </w:tc>
      </w:tr>
      <w:tr>
        <w:trPr>
          <w:cantSplit/>
        </w:trPr>
        <w:tc>
          <w:tcPr>
            <w:tcW w:type="dxa" w:w="5652"/>
            <w:tcMar>
              <w:top w:w="30" w:type="dxa"/>
              <w:left w:w="50" w:type="dxa"/>
              <w:bottom w:w="30" w:type="dxa"/>
              <w:right w:w="50" w:type="dxa"/>
            </w:tcMar>
          </w:tcPr>
          <w:p>
            <w:pPr>
              <w:keepNext/>
              <w:spacing w:before="0" w:after="0"/>
              <w:jc w:val="left"/>
            </w:pPr>
            <w:r>
              <w:rPr>
                <w:b w:val="0"/>
                <w:i w:val="0"/>
                <w:sz w:val="16"/>
              </w:rPr>
              <w:t>Nu variant 2 of [12] (low-h bound)</w:t>
            </w:r>
          </w:p>
        </w:tc>
        <w:tc>
          <w:tcPr>
            <w:tcW w:type="dxa" w:w="2046"/>
            <w:tcMar>
              <w:top w:w="30" w:type="dxa"/>
              <w:left w:w="50" w:type="dxa"/>
              <w:bottom w:w="30" w:type="dxa"/>
              <w:right w:w="50" w:type="dxa"/>
            </w:tcMar>
          </w:tcPr>
          <w:p>
            <w:pPr>
              <w:keepNext/>
              <w:spacing w:before="0" w:after="0"/>
              <w:jc w:val="left"/>
            </w:pPr>
            <w:r>
              <w:rPr>
                <w:b w:val="0"/>
                <w:i w:val="0"/>
                <w:sz w:val="16"/>
              </w:rPr>
              <w:t>+5.1%</w:t>
            </w:r>
          </w:p>
        </w:tc>
        <w:tc>
          <w:tcPr>
            <w:tcW w:type="dxa" w:w="2046"/>
            <w:tcMar>
              <w:top w:w="30" w:type="dxa"/>
              <w:left w:w="50" w:type="dxa"/>
              <w:bottom w:w="30" w:type="dxa"/>
              <w:right w:w="50" w:type="dxa"/>
            </w:tcMar>
          </w:tcPr>
          <w:p>
            <w:pPr>
              <w:keepNext/>
              <w:spacing w:before="0" w:after="0"/>
              <w:jc w:val="left"/>
            </w:pPr>
            <w:r>
              <w:rPr>
                <w:b w:val="0"/>
                <w:i w:val="0"/>
                <w:sz w:val="16"/>
              </w:rPr>
              <w:t>0</w:t>
            </w:r>
          </w:p>
        </w:tc>
      </w:tr>
      <w:tr>
        <w:trPr>
          <w:cantSplit/>
        </w:trPr>
        <w:tc>
          <w:tcPr>
            <w:tcW w:type="dxa" w:w="5652"/>
            <w:tcMar>
              <w:top w:w="30" w:type="dxa"/>
              <w:left w:w="50" w:type="dxa"/>
              <w:bottom w:w="30" w:type="dxa"/>
              <w:right w:w="50" w:type="dxa"/>
            </w:tcMar>
          </w:tcPr>
          <w:p>
            <w:pPr>
              <w:keepNext/>
              <w:spacing w:before="0" w:after="0"/>
              <w:jc w:val="left"/>
            </w:pPr>
            <w:r>
              <w:rPr>
                <w:b w:val="0"/>
                <w:i w:val="0"/>
                <w:sz w:val="16"/>
              </w:rPr>
              <w:t>Pr exponent 0.4 instead of 1/3</w:t>
            </w:r>
          </w:p>
        </w:tc>
        <w:tc>
          <w:tcPr>
            <w:tcW w:type="dxa" w:w="2046"/>
            <w:tcMar>
              <w:top w:w="30" w:type="dxa"/>
              <w:left w:w="50" w:type="dxa"/>
              <w:bottom w:w="30" w:type="dxa"/>
              <w:right w:w="50" w:type="dxa"/>
            </w:tcMar>
          </w:tcPr>
          <w:p>
            <w:pPr>
              <w:keepNext/>
              <w:spacing w:before="0" w:after="0"/>
              <w:jc w:val="left"/>
            </w:pPr>
            <w:r>
              <w:rPr>
                <w:b w:val="0"/>
                <w:i w:val="0"/>
                <w:sz w:val="16"/>
              </w:rPr>
              <w:t>−3.1%</w:t>
            </w:r>
          </w:p>
        </w:tc>
        <w:tc>
          <w:tcPr>
            <w:tcW w:type="dxa" w:w="2046"/>
            <w:tcMar>
              <w:top w:w="30" w:type="dxa"/>
              <w:left w:w="50" w:type="dxa"/>
              <w:bottom w:w="30" w:type="dxa"/>
              <w:right w:w="50" w:type="dxa"/>
            </w:tcMar>
          </w:tcPr>
          <w:p>
            <w:pPr>
              <w:keepNext/>
              <w:spacing w:before="0" w:after="0"/>
              <w:jc w:val="left"/>
            </w:pPr>
            <w:r>
              <w:rPr>
                <w:b w:val="0"/>
                <w:i w:val="0"/>
                <w:sz w:val="16"/>
              </w:rPr>
              <w:t>0</w:t>
            </w:r>
          </w:p>
        </w:tc>
      </w:tr>
      <w:tr>
        <w:trPr>
          <w:cantSplit/>
        </w:trPr>
        <w:tc>
          <w:tcPr>
            <w:tcW w:type="dxa" w:w="5652"/>
            <w:tcMar>
              <w:top w:w="30" w:type="dxa"/>
              <w:left w:w="50" w:type="dxa"/>
              <w:bottom w:w="30" w:type="dxa"/>
              <w:right w:w="50" w:type="dxa"/>
            </w:tcMar>
          </w:tcPr>
          <w:p>
            <w:pPr>
              <w:keepNext/>
              <w:spacing w:before="0" w:after="0"/>
              <w:jc w:val="left"/>
            </w:pPr>
            <w:r>
              <w:rPr>
                <w:b w:val="0"/>
                <w:i w:val="0"/>
                <w:sz w:val="16"/>
              </w:rPr>
              <w:t>C</w:t>
            </w:r>
            <w:r>
              <w:rPr>
                <w:b w:val="0"/>
                <w:i w:val="0"/>
                <w:sz w:val="16"/>
                <w:vertAlign w:val="subscript"/>
              </w:rPr>
              <w:t>F</w:t>
            </w:r>
            <w:r>
              <w:rPr>
                <w:b w:val="0"/>
                <w:i w:val="0"/>
                <w:sz w:val="16"/>
              </w:rPr>
              <w:t xml:space="preserve"> plateau beyond φ = 0.6</w:t>
            </w:r>
          </w:p>
        </w:tc>
        <w:tc>
          <w:tcPr>
            <w:tcW w:type="dxa" w:w="2046"/>
            <w:tcMar>
              <w:top w:w="30" w:type="dxa"/>
              <w:left w:w="50" w:type="dxa"/>
              <w:bottom w:w="30" w:type="dxa"/>
              <w:right w:w="50" w:type="dxa"/>
            </w:tcMar>
          </w:tcPr>
          <w:p>
            <w:pPr>
              <w:keepNext/>
              <w:spacing w:before="0" w:after="0"/>
              <w:jc w:val="left"/>
            </w:pPr>
            <w:r>
              <w:rPr>
                <w:b w:val="0"/>
                <w:i w:val="0"/>
                <w:sz w:val="16"/>
              </w:rPr>
              <w:t>−0.1%</w:t>
            </w:r>
          </w:p>
        </w:tc>
        <w:tc>
          <w:tcPr>
            <w:tcW w:type="dxa" w:w="2046"/>
            <w:tcMar>
              <w:top w:w="30" w:type="dxa"/>
              <w:left w:w="50" w:type="dxa"/>
              <w:bottom w:w="30" w:type="dxa"/>
              <w:right w:w="50" w:type="dxa"/>
            </w:tcMar>
          </w:tcPr>
          <w:p>
            <w:pPr>
              <w:keepNext/>
              <w:spacing w:before="0" w:after="0"/>
              <w:jc w:val="left"/>
            </w:pPr>
            <w:r>
              <w:rPr>
                <w:b w:val="0"/>
                <w:i w:val="0"/>
                <w:sz w:val="16"/>
              </w:rPr>
              <w:t>+0.6%</w:t>
            </w:r>
          </w:p>
        </w:tc>
      </w:tr>
      <w:tr>
        <w:trPr>
          <w:cantSplit/>
        </w:trPr>
        <w:tc>
          <w:tcPr>
            <w:tcW w:type="dxa" w:w="5652"/>
            <w:tcMar>
              <w:top w:w="30" w:type="dxa"/>
              <w:left w:w="50" w:type="dxa"/>
              <w:bottom w:w="30" w:type="dxa"/>
              <w:right w:w="50" w:type="dxa"/>
            </w:tcMar>
          </w:tcPr>
          <w:p>
            <w:pPr>
              <w:keepNext/>
              <w:spacing w:before="0" w:after="0"/>
              <w:jc w:val="left"/>
            </w:pPr>
            <w:r>
              <w:rPr>
                <w:b w:val="0"/>
                <w:i w:val="0"/>
                <w:sz w:val="16"/>
              </w:rPr>
              <w:t>isothermal lattice (perfect fin)</w:t>
            </w:r>
          </w:p>
        </w:tc>
        <w:tc>
          <w:tcPr>
            <w:tcW w:type="dxa" w:w="2046"/>
            <w:tcMar>
              <w:top w:w="30" w:type="dxa"/>
              <w:left w:w="50" w:type="dxa"/>
              <w:bottom w:w="30" w:type="dxa"/>
              <w:right w:w="50" w:type="dxa"/>
            </w:tcMar>
          </w:tcPr>
          <w:p>
            <w:pPr>
              <w:keepNext/>
              <w:spacing w:before="0" w:after="0"/>
              <w:jc w:val="left"/>
            </w:pPr>
            <w:r>
              <w:rPr>
                <w:b w:val="0"/>
                <w:i w:val="0"/>
                <w:sz w:val="16"/>
              </w:rPr>
              <w:t>−16%</w:t>
            </w:r>
          </w:p>
        </w:tc>
        <w:tc>
          <w:tcPr>
            <w:tcW w:type="dxa" w:w="2046"/>
            <w:tcMar>
              <w:top w:w="30" w:type="dxa"/>
              <w:left w:w="50" w:type="dxa"/>
              <w:bottom w:w="30" w:type="dxa"/>
              <w:right w:w="50" w:type="dxa"/>
            </w:tcMar>
          </w:tcPr>
          <w:p>
            <w:pPr>
              <w:keepNext/>
              <w:spacing w:before="0" w:after="0"/>
              <w:jc w:val="left"/>
            </w:pPr>
            <w:r>
              <w:rPr>
                <w:b w:val="0"/>
                <w:i w:val="0"/>
                <w:sz w:val="16"/>
              </w:rPr>
              <w:t>0</w:t>
            </w:r>
          </w:p>
        </w:tc>
      </w:tr>
      <w:tr>
        <w:trPr>
          <w:cantSplit/>
        </w:trPr>
        <w:tc>
          <w:tcPr>
            <w:tcW w:type="dxa" w:w="5652"/>
            <w:tcMar>
              <w:top w:w="30" w:type="dxa"/>
              <w:left w:w="50" w:type="dxa"/>
              <w:bottom w:w="30" w:type="dxa"/>
              <w:right w:w="50" w:type="dxa"/>
            </w:tcMar>
          </w:tcPr>
          <w:p>
            <w:pPr>
              <w:keepNext/>
              <w:spacing w:before="0" w:after="0"/>
              <w:jc w:val="left"/>
            </w:pPr>
            <w:r>
              <w:rPr>
                <w:b w:val="0"/>
                <w:i w:val="0"/>
                <w:sz w:val="16"/>
              </w:rPr>
              <w:t>no direct convection from exposed sleeve</w:t>
            </w:r>
          </w:p>
        </w:tc>
        <w:tc>
          <w:tcPr>
            <w:tcW w:type="dxa" w:w="2046"/>
            <w:tcMar>
              <w:top w:w="30" w:type="dxa"/>
              <w:left w:w="50" w:type="dxa"/>
              <w:bottom w:w="30" w:type="dxa"/>
              <w:right w:w="50" w:type="dxa"/>
            </w:tcMar>
          </w:tcPr>
          <w:p>
            <w:pPr>
              <w:keepNext/>
              <w:spacing w:before="0" w:after="0"/>
              <w:jc w:val="left"/>
            </w:pPr>
            <w:r>
              <w:rPr>
                <w:b w:val="0"/>
                <w:i w:val="0"/>
                <w:sz w:val="16"/>
              </w:rPr>
              <w:t>+8.0%</w:t>
            </w:r>
          </w:p>
        </w:tc>
        <w:tc>
          <w:tcPr>
            <w:tcW w:type="dxa" w:w="2046"/>
            <w:tcMar>
              <w:top w:w="30" w:type="dxa"/>
              <w:left w:w="50" w:type="dxa"/>
              <w:bottom w:w="30" w:type="dxa"/>
              <w:right w:w="50" w:type="dxa"/>
            </w:tcMar>
          </w:tcPr>
          <w:p>
            <w:pPr>
              <w:keepNext/>
              <w:spacing w:before="0" w:after="0"/>
              <w:jc w:val="left"/>
            </w:pPr>
            <w:r>
              <w:rPr>
                <w:b w:val="0"/>
                <w:i w:val="0"/>
                <w:sz w:val="16"/>
              </w:rPr>
              <w:t>0</w:t>
            </w:r>
          </w:p>
        </w:tc>
      </w:tr>
      <w:tr>
        <w:trPr>
          <w:cantSplit/>
        </w:trPr>
        <w:tc>
          <w:tcPr>
            <w:tcW w:type="dxa" w:w="5652"/>
            <w:tcMar>
              <w:top w:w="30" w:type="dxa"/>
              <w:left w:w="50" w:type="dxa"/>
              <w:bottom w:w="30" w:type="dxa"/>
              <w:right w:w="50" w:type="dxa"/>
            </w:tcMar>
          </w:tcPr>
          <w:p>
            <w:pPr>
              <w:keepNext/>
              <w:spacing w:before="0" w:after="0"/>
              <w:jc w:val="left"/>
            </w:pPr>
            <w:r>
              <w:rPr>
                <w:b w:val="0"/>
                <w:i w:val="0"/>
                <w:sz w:val="16"/>
              </w:rPr>
              <w:t>h</w:t>
            </w:r>
            <w:r>
              <w:rPr>
                <w:b w:val="0"/>
                <w:i w:val="0"/>
                <w:sz w:val="16"/>
                <w:vertAlign w:val="subscript"/>
              </w:rPr>
              <w:t>m</w:t>
            </w:r>
            <w:r>
              <w:rPr>
                <w:b w:val="0"/>
                <w:i w:val="0"/>
                <w:sz w:val="16"/>
              </w:rPr>
              <w:t xml:space="preserve"> = 1000 W m⁻² K⁻¹ (default 180)</w:t>
            </w:r>
          </w:p>
        </w:tc>
        <w:tc>
          <w:tcPr>
            <w:tcW w:type="dxa" w:w="2046"/>
            <w:tcMar>
              <w:top w:w="30" w:type="dxa"/>
              <w:left w:w="50" w:type="dxa"/>
              <w:bottom w:w="30" w:type="dxa"/>
              <w:right w:w="50" w:type="dxa"/>
            </w:tcMar>
          </w:tcPr>
          <w:p>
            <w:pPr>
              <w:keepNext/>
              <w:spacing w:before="0" w:after="0"/>
              <w:jc w:val="left"/>
            </w:pPr>
            <w:r>
              <w:rPr>
                <w:b w:val="0"/>
                <w:i w:val="0"/>
                <w:sz w:val="16"/>
              </w:rPr>
              <w:t>−12%</w:t>
            </w:r>
          </w:p>
        </w:tc>
        <w:tc>
          <w:tcPr>
            <w:tcW w:type="dxa" w:w="2046"/>
            <w:tcMar>
              <w:top w:w="30" w:type="dxa"/>
              <w:left w:w="50" w:type="dxa"/>
              <w:bottom w:w="30" w:type="dxa"/>
              <w:right w:w="50" w:type="dxa"/>
            </w:tcMar>
          </w:tcPr>
          <w:p>
            <w:pPr>
              <w:keepNext/>
              <w:spacing w:before="0" w:after="0"/>
              <w:jc w:val="left"/>
            </w:pPr>
            <w:r>
              <w:rPr>
                <w:b w:val="0"/>
                <w:i w:val="0"/>
                <w:sz w:val="16"/>
              </w:rPr>
              <w:t>0</w:t>
            </w:r>
          </w:p>
        </w:tc>
      </w:tr>
      <w:tr>
        <w:trPr>
          <w:cantSplit/>
        </w:trPr>
        <w:tc>
          <w:tcPr>
            <w:tcW w:type="dxa" w:w="5652"/>
            <w:tcMar>
              <w:top w:w="30" w:type="dxa"/>
              <w:left w:w="50" w:type="dxa"/>
              <w:bottom w:w="30" w:type="dxa"/>
              <w:right w:w="50" w:type="dxa"/>
            </w:tcMar>
          </w:tcPr>
          <w:p>
            <w:pPr>
              <w:keepNext/>
              <w:spacing w:before="0" w:after="0"/>
              <w:jc w:val="left"/>
            </w:pPr>
            <w:r>
              <w:rPr>
                <w:b w:val="0"/>
                <w:i w:val="0"/>
                <w:sz w:val="16"/>
              </w:rPr>
              <w:t>h</w:t>
            </w:r>
            <w:r>
              <w:rPr>
                <w:b w:val="0"/>
                <w:i w:val="0"/>
                <w:sz w:val="16"/>
                <w:vertAlign w:val="subscript"/>
              </w:rPr>
              <w:t>m</w:t>
            </w:r>
            <w:r>
              <w:rPr>
                <w:b w:val="0"/>
                <w:i w:val="0"/>
                <w:sz w:val="16"/>
              </w:rPr>
              <w:t xml:space="preserve"> = 5000 W m⁻² K⁻¹</w:t>
            </w:r>
          </w:p>
        </w:tc>
        <w:tc>
          <w:tcPr>
            <w:tcW w:type="dxa" w:w="2046"/>
            <w:tcMar>
              <w:top w:w="30" w:type="dxa"/>
              <w:left w:w="50" w:type="dxa"/>
              <w:bottom w:w="30" w:type="dxa"/>
              <w:right w:w="50" w:type="dxa"/>
            </w:tcMar>
          </w:tcPr>
          <w:p>
            <w:pPr>
              <w:keepNext/>
              <w:spacing w:before="0" w:after="0"/>
              <w:jc w:val="left"/>
            </w:pPr>
            <w:r>
              <w:rPr>
                <w:b w:val="0"/>
                <w:i w:val="0"/>
                <w:sz w:val="16"/>
              </w:rPr>
              <w:t>−40%</w:t>
            </w:r>
          </w:p>
        </w:tc>
        <w:tc>
          <w:tcPr>
            <w:tcW w:type="dxa" w:w="2046"/>
            <w:tcMar>
              <w:top w:w="30" w:type="dxa"/>
              <w:left w:w="50" w:type="dxa"/>
              <w:bottom w:w="30" w:type="dxa"/>
              <w:right w:w="50" w:type="dxa"/>
            </w:tcMar>
          </w:tcPr>
          <w:p>
            <w:pPr>
              <w:keepNext/>
              <w:spacing w:before="0" w:after="0"/>
              <w:jc w:val="left"/>
            </w:pPr>
            <w:r>
              <w:rPr>
                <w:b w:val="0"/>
                <w:i w:val="0"/>
                <w:sz w:val="16"/>
              </w:rPr>
              <w:t>0</w:t>
            </w:r>
          </w:p>
        </w:tc>
      </w:tr>
      <w:tr>
        <w:trPr>
          <w:cantSplit/>
        </w:trPr>
        <w:tc>
          <w:tcPr>
            <w:tcW w:type="dxa" w:w="5652"/>
            <w:tcMar>
              <w:top w:w="30" w:type="dxa"/>
              <w:left w:w="50" w:type="dxa"/>
              <w:bottom w:w="30" w:type="dxa"/>
              <w:right w:w="50" w:type="dxa"/>
            </w:tcMar>
          </w:tcPr>
          <w:p>
            <w:pPr>
              <w:keepNext/>
              <w:spacing w:before="0" w:after="0"/>
              <w:jc w:val="left"/>
            </w:pPr>
            <w:r>
              <w:rPr>
                <w:b w:val="0"/>
                <w:i w:val="0"/>
                <w:sz w:val="16"/>
              </w:rPr>
              <w:t>GP instead of ensemble surrogate</w:t>
            </w:r>
          </w:p>
        </w:tc>
        <w:tc>
          <w:tcPr>
            <w:tcW w:type="dxa" w:w="2046"/>
            <w:tcMar>
              <w:top w:w="30" w:type="dxa"/>
              <w:left w:w="50" w:type="dxa"/>
              <w:bottom w:w="30" w:type="dxa"/>
              <w:right w:w="50" w:type="dxa"/>
            </w:tcMar>
          </w:tcPr>
          <w:p>
            <w:pPr>
              <w:keepNext/>
              <w:spacing w:before="0" w:after="0"/>
              <w:jc w:val="left"/>
            </w:pPr>
            <w:r>
              <w:rPr>
                <w:b w:val="0"/>
                <w:i w:val="0"/>
                <w:sz w:val="16"/>
              </w:rPr>
              <w:t>−0.06%</w:t>
            </w:r>
          </w:p>
        </w:tc>
        <w:tc>
          <w:tcPr>
            <w:tcW w:type="dxa" w:w="2046"/>
            <w:tcMar>
              <w:top w:w="30" w:type="dxa"/>
              <w:left w:w="50" w:type="dxa"/>
              <w:bottom w:w="30" w:type="dxa"/>
              <w:right w:w="50" w:type="dxa"/>
            </w:tcMar>
          </w:tcPr>
          <w:p>
            <w:pPr>
              <w:keepNext/>
              <w:spacing w:before="0" w:after="0"/>
              <w:jc w:val="left"/>
            </w:pPr>
            <w:r>
              <w:rPr>
                <w:b w:val="0"/>
                <w:i w:val="0"/>
                <w:sz w:val="16"/>
              </w:rPr>
              <w:t>+0.03%</w:t>
            </w:r>
          </w:p>
        </w:tc>
      </w:tr>
      <w:tr>
        <w:trPr>
          <w:cantSplit/>
        </w:trPr>
        <w:tc>
          <w:tcPr>
            <w:tcW w:type="dxa" w:w="5652"/>
            <w:tcMar>
              <w:top w:w="30" w:type="dxa"/>
              <w:left w:w="50" w:type="dxa"/>
              <w:bottom w:w="30" w:type="dxa"/>
              <w:right w:w="50" w:type="dxa"/>
            </w:tcMar>
            <w:tcBorders>
              <w:bottom w:val="single" w:sz="8" w:color="000000" w:space="0"/>
            </w:tcBorders>
          </w:tcPr>
          <w:p>
            <w:pPr>
              <w:spacing w:before="0" w:after="0"/>
              <w:jc w:val="left"/>
            </w:pPr>
            <w:r>
              <w:rPr>
                <w:b w:val="0"/>
                <w:i w:val="0"/>
                <w:sz w:val="16"/>
              </w:rPr>
              <w:t>no in-plane lattice conduction</w:t>
            </w:r>
          </w:p>
        </w:tc>
        <w:tc>
          <w:tcPr>
            <w:tcW w:type="dxa" w:w="2046"/>
            <w:tcMar>
              <w:top w:w="30" w:type="dxa"/>
              <w:left w:w="50" w:type="dxa"/>
              <w:bottom w:w="30" w:type="dxa"/>
              <w:right w:w="50" w:type="dxa"/>
            </w:tcMar>
            <w:tcBorders>
              <w:bottom w:val="single" w:sz="8" w:color="000000" w:space="0"/>
            </w:tcBorders>
          </w:tcPr>
          <w:p>
            <w:pPr>
              <w:spacing w:before="0" w:after="0"/>
              <w:jc w:val="left"/>
            </w:pPr>
            <w:r>
              <w:rPr>
                <w:b w:val="0"/>
                <w:i w:val="0"/>
                <w:sz w:val="16"/>
              </w:rPr>
              <w:t>+1.4%</w:t>
            </w:r>
          </w:p>
        </w:tc>
        <w:tc>
          <w:tcPr>
            <w:tcW w:type="dxa" w:w="2046"/>
            <w:tcMar>
              <w:top w:w="30" w:type="dxa"/>
              <w:left w:w="50" w:type="dxa"/>
              <w:bottom w:w="30" w:type="dxa"/>
              <w:right w:w="50" w:type="dxa"/>
            </w:tcMar>
            <w:tcBorders>
              <w:bottom w:val="single" w:sz="8" w:color="000000" w:space="0"/>
            </w:tcBorders>
          </w:tcPr>
          <w:p>
            <w:pPr>
              <w:spacing w:before="0" w:after="0"/>
              <w:jc w:val="left"/>
            </w:pPr>
            <w:r>
              <w:rPr>
                <w:b w:val="0"/>
                <w:i w:val="0"/>
                <w:sz w:val="16"/>
              </w:rPr>
              <w:t>0</w:t>
            </w:r>
          </w:p>
        </w:tc>
      </w:tr>
    </w:tbl>
    <w:p>
      <w:pPr>
        <w:spacing w:before="0" w:after="80"/>
      </w:pPr>
    </w:p>
    <w:p>
      <w:pPr>
        <w:spacing w:before="0" w:after="80" w:line="360" w:lineRule="auto"/>
        <w:ind w:firstLine="0"/>
        <w:jc w:val="both"/>
      </w:pPr>
      <w:r>
        <w:rPr>
          <w:b w:val="0"/>
          <w:i w:val="0"/>
          <w:sz w:val="20"/>
        </w:rPr>
        <w:t xml:space="preserve">Table 6 ranks the modelling assumptions. The closures inherited from the literature move R by 3–5%, the surrogate choice by less than 0.1%, but the plenum coefficient under the slots moves it by up to 40%. This is the first sign that the manifold layout, not the lattice, will dominate RQ2. The comparisons below therefore treat the manifold layout explicitly and report, besides R, the resistance of the cooled region </w:t>
      </w:r>
      <m:oMath>
        <m:sSub>
          <m:e>
            <m:r>
              <m:t>R</m:t>
            </m:r>
          </m:e>
          <m:sub>
            <m:r>
              <m:t>a</m:t>
            </m:r>
            <m:r>
              <m:t>c</m:t>
            </m:r>
            <m:r>
              <m:t>t</m:t>
            </m:r>
            <m:r>
              <m:t>i</m:t>
            </m:r>
            <m:r>
              <m:t>v</m:t>
            </m:r>
            <m:r>
              <m:t>e</m:t>
            </m:r>
          </m:sub>
        </m:sSub>
      </m:oMath>
      <w:r>
        <w:rPr>
          <w:b w:val="0"/>
          <w:i w:val="0"/>
          <w:sz w:val="20"/>
        </w:rPr>
        <w:t>, which excludes the sleeve under the slots.</w:t>
      </w:r>
    </w:p>
    <w:p>
      <w:pPr>
        <w:keepNext/>
        <w:spacing w:before="140" w:after="70"/>
        <w:outlineLvl w:val="1"/>
      </w:pPr>
      <w:r>
        <w:rPr>
          <w:b/>
          <w:i w:val="0"/>
          <w:sz w:val="20"/>
        </w:rPr>
        <w:t>5.4. RQ2: optimized graded lattices against the baselines</w:t>
      </w:r>
    </w:p>
    <w:p>
      <w:pPr>
        <w:spacing w:before="0" w:after="80" w:line="360" w:lineRule="auto"/>
        <w:ind w:firstLine="0"/>
        <w:jc w:val="both"/>
      </w:pPr>
      <w:r>
        <w:rPr>
          <w:b/>
          <w:i w:val="0"/>
          <w:sz w:val="20"/>
        </w:rPr>
        <w:t>Baselines.</w:t>
      </w:r>
      <w:r>
        <w:rPr>
          <w:b w:val="0"/>
          <w:i w:val="0"/>
          <w:sz w:val="20"/>
        </w:rPr>
        <w:t xml:space="preserve"> Table 7 lists the tuned baselines. The helical channel B1 has the lowest resistance of all baselines, 13.3 mK W</w:t>
      </w:r>
      <m:oMath>
        <m:sSup>
          <m:e>
            <m:r>
              <m:t>​</m:t>
            </m:r>
          </m:e>
          <m:sup>
            <m:r>
              <m:rPr>
                <m:sty m:val="p"/>
              </m:rPr>
              <m:t>−</m:t>
            </m:r>
            <m:r>
              <m:t>1</m:t>
            </m:r>
          </m:sup>
        </m:sSup>
      </m:oMath>
      <w:r>
        <w:rPr>
          <w:b w:val="0"/>
          <w:i w:val="0"/>
          <w:sz w:val="20"/>
        </w:rPr>
        <w:t xml:space="preserve"> at 0.287 W: its end-ring manifolds lie outside the heated length, so the whole sleeve is finned, and the Dean flow in the curved channels raises its Nusselt number from 5.0 (straight duct) to 11.6. With the same axial slots as the lattice, the channel jacket B1s is 5% worse than the uniform gyroid B2 in R and 9% worse in </w:t>
      </w:r>
      <m:oMath>
        <m:sSub>
          <m:e>
            <m:r>
              <m:t>R</m:t>
            </m:r>
          </m:e>
          <m:sub>
            <m:r>
              <m:t>a</m:t>
            </m:r>
            <m:r>
              <m:t>c</m:t>
            </m:r>
            <m:r>
              <m:t>t</m:t>
            </m:r>
            <m:r>
              <m:t>i</m:t>
            </m:r>
            <m:r>
              <m:t>v</m:t>
            </m:r>
            <m:r>
              <m:t>e</m:t>
            </m:r>
          </m:sub>
        </m:sSub>
      </m:oMath>
      <w:r>
        <w:rPr>
          <w:b w:val="0"/>
          <w:i w:val="0"/>
          <w:sz w:val="20"/>
        </w:rPr>
        <w:t>, at lower pump power, and its family saturates: many short parallel channels cannot convert more pressure drop into heat transfer. Density-only grading B3 is 7% (R) and 11% (</w:t>
      </w:r>
      <m:oMath>
        <m:sSub>
          <m:e>
            <m:r>
              <m:t>R</m:t>
            </m:r>
          </m:e>
          <m:sub>
            <m:r>
              <m:t>a</m:t>
            </m:r>
            <m:r>
              <m:t>c</m:t>
            </m:r>
            <m:r>
              <m:t>t</m:t>
            </m:r>
            <m:r>
              <m:t>i</m:t>
            </m:r>
            <m:r>
              <m:t>v</m:t>
            </m:r>
            <m:r>
              <m:t>e</m:t>
            </m:r>
          </m:sub>
        </m:sSub>
      </m:oMath>
      <w:r>
        <w:rPr>
          <w:b w:val="0"/>
          <w:i w:val="0"/>
          <w:sz w:val="20"/>
        </w:rPr>
        <w:t>) better than B2 at equal pump power. It densifies the lattice toward the outlet slot, where the density reaches its upper bound of 0.50.</w:t>
      </w:r>
    </w:p>
    <w:p>
      <w:pPr>
        <w:keepNext/>
        <w:spacing w:before="80" w:after="60"/>
        <w:jc w:val="both"/>
      </w:pPr>
      <w:r>
        <w:rPr>
          <w:b/>
          <w:sz w:val="16"/>
        </w:rPr>
        <w:t xml:space="preserve">Table 7. </w:t>
      </w:r>
      <w:r>
        <w:rPr>
          <w:b w:val="0"/>
          <w:i w:val="0"/>
          <w:sz w:val="16"/>
        </w:rPr>
        <w:t>Tuned baselines at 3 L/min (selection: minimum R with pump power ≤ 0.306 W, manufacturable, margin ≥ 1). R values at 1 / 5 L/min in brackets.</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1949"/>
        <w:gridCol w:w="2923"/>
        <w:gridCol w:w="974"/>
        <w:gridCol w:w="974"/>
        <w:gridCol w:w="974"/>
        <w:gridCol w:w="974"/>
        <w:gridCol w:w="974"/>
      </w:tblGrid>
      <w:tr>
        <w:trPr>
          <w:cantSplit/>
          <w:tblHeader/>
        </w:trPr>
        <w:tc>
          <w:tcPr>
            <w:tcW w:type="dxa" w:w="194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Baseline</w:t>
            </w:r>
          </w:p>
        </w:tc>
        <w:tc>
          <w:tcPr>
            <w:tcW w:type="dxa" w:w="2923"/>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Selected design</w:t>
            </w:r>
          </w:p>
        </w:tc>
        <w:tc>
          <w:tcPr>
            <w:tcW w:type="dxa" w:w="97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R [mK/W]</w:t>
            </w:r>
          </w:p>
        </w:tc>
        <w:tc>
          <w:tcPr>
            <w:tcW w:type="dxa" w:w="97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R</w:t>
            </w:r>
            <w:r>
              <w:rPr>
                <w:b/>
                <w:i w:val="0"/>
                <w:sz w:val="16"/>
                <w:vertAlign w:val="subscript"/>
              </w:rPr>
              <w:t>active</w:t>
            </w:r>
            <w:r>
              <w:rPr>
                <w:b/>
                <w:i w:val="0"/>
                <w:sz w:val="16"/>
              </w:rPr>
              <w:t xml:space="preserve"> [mK/W]</w:t>
            </w:r>
          </w:p>
        </w:tc>
        <w:tc>
          <w:tcPr>
            <w:tcW w:type="dxa" w:w="97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Δp [Pa]</w:t>
            </w:r>
          </w:p>
        </w:tc>
        <w:tc>
          <w:tcPr>
            <w:tcW w:type="dxa" w:w="97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P [W]</w:t>
            </w:r>
          </w:p>
        </w:tc>
        <w:tc>
          <w:tcPr>
            <w:tcW w:type="dxa" w:w="97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Mass [kg]</w:t>
            </w:r>
          </w:p>
        </w:tc>
      </w:tr>
      <w:tr>
        <w:trPr>
          <w:cantSplit/>
        </w:trPr>
        <w:tc>
          <w:tcPr>
            <w:tcW w:type="dxa" w:w="1949"/>
            <w:tcMar>
              <w:top w:w="30" w:type="dxa"/>
              <w:left w:w="50" w:type="dxa"/>
              <w:bottom w:w="30" w:type="dxa"/>
              <w:right w:w="50" w:type="dxa"/>
            </w:tcMar>
          </w:tcPr>
          <w:p>
            <w:pPr>
              <w:keepNext/>
              <w:spacing w:before="0" w:after="0"/>
              <w:jc w:val="left"/>
            </w:pPr>
            <w:r>
              <w:rPr>
                <w:b w:val="0"/>
                <w:i w:val="0"/>
                <w:sz w:val="16"/>
              </w:rPr>
              <w:t>B1 helical channels (end rings)</w:t>
            </w:r>
          </w:p>
        </w:tc>
        <w:tc>
          <w:tcPr>
            <w:tcW w:type="dxa" w:w="2923"/>
            <w:tcMar>
              <w:top w:w="30" w:type="dxa"/>
              <w:left w:w="50" w:type="dxa"/>
              <w:bottom w:w="30" w:type="dxa"/>
              <w:right w:w="50" w:type="dxa"/>
            </w:tcMar>
          </w:tcPr>
          <w:p>
            <w:pPr>
              <w:keepNext/>
              <w:spacing w:before="0" w:after="0"/>
              <w:jc w:val="left"/>
            </w:pPr>
            <w:r>
              <w:rPr>
                <w:b w:val="0"/>
                <w:i w:val="0"/>
                <w:sz w:val="16"/>
              </w:rPr>
              <w:t>w</w:t>
            </w:r>
            <w:r>
              <w:rPr>
                <w:b w:val="0"/>
                <w:i w:val="0"/>
                <w:sz w:val="16"/>
                <w:vertAlign w:val="subscript"/>
              </w:rPr>
              <w:t>c</w:t>
            </w:r>
            <w:r>
              <w:rPr>
                <w:b w:val="0"/>
                <w:i w:val="0"/>
                <w:sz w:val="16"/>
              </w:rPr>
              <w:t xml:space="preserve"> 1.75 mm, rib 0.75 mm, 20 starts</w:t>
            </w:r>
          </w:p>
        </w:tc>
        <w:tc>
          <w:tcPr>
            <w:tcW w:type="dxa" w:w="974"/>
            <w:tcMar>
              <w:top w:w="30" w:type="dxa"/>
              <w:left w:w="50" w:type="dxa"/>
              <w:bottom w:w="30" w:type="dxa"/>
              <w:right w:w="50" w:type="dxa"/>
            </w:tcMar>
          </w:tcPr>
          <w:p>
            <w:pPr>
              <w:keepNext/>
              <w:spacing w:before="0" w:after="0"/>
              <w:jc w:val="left"/>
            </w:pPr>
            <w:r>
              <w:rPr>
                <w:b w:val="0"/>
                <w:i w:val="0"/>
                <w:sz w:val="16"/>
              </w:rPr>
              <w:t>13.3 (25.9 / 10.1)</w:t>
            </w:r>
          </w:p>
        </w:tc>
        <w:tc>
          <w:tcPr>
            <w:tcW w:type="dxa" w:w="974"/>
            <w:tcMar>
              <w:top w:w="30" w:type="dxa"/>
              <w:left w:w="50" w:type="dxa"/>
              <w:bottom w:w="30" w:type="dxa"/>
              <w:right w:w="50" w:type="dxa"/>
            </w:tcMar>
          </w:tcPr>
          <w:p>
            <w:pPr>
              <w:keepNext/>
              <w:spacing w:before="0" w:after="0"/>
              <w:jc w:val="left"/>
            </w:pPr>
            <w:r>
              <w:rPr>
                <w:b w:val="0"/>
                <w:i w:val="0"/>
                <w:sz w:val="16"/>
              </w:rPr>
              <w:t>13.3</w:t>
            </w:r>
          </w:p>
        </w:tc>
        <w:tc>
          <w:tcPr>
            <w:tcW w:type="dxa" w:w="974"/>
            <w:tcMar>
              <w:top w:w="30" w:type="dxa"/>
              <w:left w:w="50" w:type="dxa"/>
              <w:bottom w:w="30" w:type="dxa"/>
              <w:right w:w="50" w:type="dxa"/>
            </w:tcMar>
          </w:tcPr>
          <w:p>
            <w:pPr>
              <w:keepNext/>
              <w:spacing w:before="0" w:after="0"/>
              <w:jc w:val="left"/>
            </w:pPr>
            <w:r>
              <w:rPr>
                <w:b w:val="0"/>
                <w:i w:val="0"/>
                <w:sz w:val="16"/>
              </w:rPr>
              <w:t>1720</w:t>
            </w:r>
          </w:p>
        </w:tc>
        <w:tc>
          <w:tcPr>
            <w:tcW w:type="dxa" w:w="974"/>
            <w:tcMar>
              <w:top w:w="30" w:type="dxa"/>
              <w:left w:w="50" w:type="dxa"/>
              <w:bottom w:w="30" w:type="dxa"/>
              <w:right w:w="50" w:type="dxa"/>
            </w:tcMar>
          </w:tcPr>
          <w:p>
            <w:pPr>
              <w:keepNext/>
              <w:spacing w:before="0" w:after="0"/>
              <w:jc w:val="left"/>
            </w:pPr>
            <w:r>
              <w:rPr>
                <w:b w:val="0"/>
                <w:i w:val="0"/>
                <w:sz w:val="16"/>
              </w:rPr>
              <w:t>0.287</w:t>
            </w:r>
          </w:p>
        </w:tc>
        <w:tc>
          <w:tcPr>
            <w:tcW w:type="dxa" w:w="974"/>
            <w:tcMar>
              <w:top w:w="30" w:type="dxa"/>
              <w:left w:w="50" w:type="dxa"/>
              <w:bottom w:w="30" w:type="dxa"/>
              <w:right w:w="50" w:type="dxa"/>
            </w:tcMar>
          </w:tcPr>
          <w:p>
            <w:pPr>
              <w:keepNext/>
              <w:spacing w:before="0" w:after="0"/>
              <w:jc w:val="left"/>
            </w:pPr>
            <w:r>
              <w:rPr>
                <w:b w:val="0"/>
                <w:i w:val="0"/>
                <w:sz w:val="16"/>
              </w:rPr>
              <w:t>0.333</w:t>
            </w:r>
          </w:p>
        </w:tc>
      </w:tr>
      <w:tr>
        <w:trPr>
          <w:cantSplit/>
        </w:trPr>
        <w:tc>
          <w:tcPr>
            <w:tcW w:type="dxa" w:w="1949"/>
            <w:tcMar>
              <w:top w:w="30" w:type="dxa"/>
              <w:left w:w="50" w:type="dxa"/>
              <w:bottom w:w="30" w:type="dxa"/>
              <w:right w:w="50" w:type="dxa"/>
            </w:tcMar>
          </w:tcPr>
          <w:p>
            <w:pPr>
              <w:keepNext/>
              <w:spacing w:before="0" w:after="0"/>
              <w:jc w:val="left"/>
            </w:pPr>
            <w:r>
              <w:rPr>
                <w:b w:val="0"/>
                <w:i w:val="0"/>
                <w:sz w:val="16"/>
              </w:rPr>
              <w:t>B1s circumferential channels (slots)</w:t>
            </w:r>
          </w:p>
        </w:tc>
        <w:tc>
          <w:tcPr>
            <w:tcW w:type="dxa" w:w="2923"/>
            <w:tcMar>
              <w:top w:w="30" w:type="dxa"/>
              <w:left w:w="50" w:type="dxa"/>
              <w:bottom w:w="30" w:type="dxa"/>
              <w:right w:w="50" w:type="dxa"/>
            </w:tcMar>
          </w:tcPr>
          <w:p>
            <w:pPr>
              <w:keepNext/>
              <w:spacing w:before="0" w:after="0"/>
              <w:jc w:val="left"/>
            </w:pPr>
            <w:r>
              <w:rPr>
                <w:b w:val="0"/>
                <w:i w:val="0"/>
                <w:sz w:val="16"/>
              </w:rPr>
              <w:t>w</w:t>
            </w:r>
            <w:r>
              <w:rPr>
                <w:b w:val="0"/>
                <w:i w:val="0"/>
                <w:sz w:val="16"/>
                <w:vertAlign w:val="subscript"/>
              </w:rPr>
              <w:t>c</w:t>
            </w:r>
            <w:r>
              <w:rPr>
                <w:b w:val="0"/>
                <w:i w:val="0"/>
                <w:sz w:val="16"/>
              </w:rPr>
              <w:t xml:space="preserve"> 0.90 mm, rib 0.35 mm, 40 channels per path</w:t>
            </w:r>
          </w:p>
        </w:tc>
        <w:tc>
          <w:tcPr>
            <w:tcW w:type="dxa" w:w="974"/>
            <w:tcMar>
              <w:top w:w="30" w:type="dxa"/>
              <w:left w:w="50" w:type="dxa"/>
              <w:bottom w:w="30" w:type="dxa"/>
              <w:right w:w="50" w:type="dxa"/>
            </w:tcMar>
          </w:tcPr>
          <w:p>
            <w:pPr>
              <w:keepNext/>
              <w:spacing w:before="0" w:after="0"/>
              <w:jc w:val="left"/>
            </w:pPr>
            <w:r>
              <w:rPr>
                <w:b w:val="0"/>
                <w:i w:val="0"/>
                <w:sz w:val="16"/>
              </w:rPr>
              <w:t>25.7 (37.5 / 22.6)</w:t>
            </w:r>
          </w:p>
        </w:tc>
        <w:tc>
          <w:tcPr>
            <w:tcW w:type="dxa" w:w="974"/>
            <w:tcMar>
              <w:top w:w="30" w:type="dxa"/>
              <w:left w:w="50" w:type="dxa"/>
              <w:bottom w:w="30" w:type="dxa"/>
              <w:right w:w="50" w:type="dxa"/>
            </w:tcMar>
          </w:tcPr>
          <w:p>
            <w:pPr>
              <w:keepNext/>
              <w:spacing w:before="0" w:after="0"/>
              <w:jc w:val="left"/>
            </w:pPr>
            <w:r>
              <w:rPr>
                <w:b w:val="0"/>
                <w:i w:val="0"/>
                <w:sz w:val="16"/>
              </w:rPr>
              <w:t>18.3</w:t>
            </w:r>
          </w:p>
        </w:tc>
        <w:tc>
          <w:tcPr>
            <w:tcW w:type="dxa" w:w="974"/>
            <w:tcMar>
              <w:top w:w="30" w:type="dxa"/>
              <w:left w:w="50" w:type="dxa"/>
              <w:bottom w:w="30" w:type="dxa"/>
              <w:right w:w="50" w:type="dxa"/>
            </w:tcMar>
          </w:tcPr>
          <w:p>
            <w:pPr>
              <w:keepNext/>
              <w:spacing w:before="0" w:after="0"/>
              <w:jc w:val="left"/>
            </w:pPr>
            <w:r>
              <w:rPr>
                <w:b w:val="0"/>
                <w:i w:val="0"/>
                <w:sz w:val="16"/>
              </w:rPr>
              <w:t>1088</w:t>
            </w:r>
          </w:p>
        </w:tc>
        <w:tc>
          <w:tcPr>
            <w:tcW w:type="dxa" w:w="974"/>
            <w:tcMar>
              <w:top w:w="30" w:type="dxa"/>
              <w:left w:w="50" w:type="dxa"/>
              <w:bottom w:w="30" w:type="dxa"/>
              <w:right w:w="50" w:type="dxa"/>
            </w:tcMar>
          </w:tcPr>
          <w:p>
            <w:pPr>
              <w:keepNext/>
              <w:spacing w:before="0" w:after="0"/>
              <w:jc w:val="left"/>
            </w:pPr>
            <w:r>
              <w:rPr>
                <w:b w:val="0"/>
                <w:i w:val="0"/>
                <w:sz w:val="16"/>
              </w:rPr>
              <w:t>0.181</w:t>
            </w:r>
          </w:p>
        </w:tc>
        <w:tc>
          <w:tcPr>
            <w:tcW w:type="dxa" w:w="974"/>
            <w:tcMar>
              <w:top w:w="30" w:type="dxa"/>
              <w:left w:w="50" w:type="dxa"/>
              <w:bottom w:w="30" w:type="dxa"/>
              <w:right w:w="50" w:type="dxa"/>
            </w:tcMar>
          </w:tcPr>
          <w:p>
            <w:pPr>
              <w:keepNext/>
              <w:spacing w:before="0" w:after="0"/>
              <w:jc w:val="left"/>
            </w:pPr>
            <w:r>
              <w:rPr>
                <w:b w:val="0"/>
                <w:i w:val="0"/>
                <w:sz w:val="16"/>
              </w:rPr>
              <w:t>0.319</w:t>
            </w:r>
          </w:p>
        </w:tc>
      </w:tr>
      <w:tr>
        <w:trPr>
          <w:cantSplit/>
        </w:trPr>
        <w:tc>
          <w:tcPr>
            <w:tcW w:type="dxa" w:w="1949"/>
            <w:tcMar>
              <w:top w:w="30" w:type="dxa"/>
              <w:left w:w="50" w:type="dxa"/>
              <w:bottom w:w="30" w:type="dxa"/>
              <w:right w:w="50" w:type="dxa"/>
            </w:tcMar>
          </w:tcPr>
          <w:p>
            <w:pPr>
              <w:keepNext/>
              <w:spacing w:before="0" w:after="0"/>
              <w:jc w:val="left"/>
            </w:pPr>
            <w:r>
              <w:rPr>
                <w:b w:val="0"/>
                <w:i w:val="0"/>
                <w:sz w:val="16"/>
              </w:rPr>
              <w:t>B2 best uniform gyroid (slots)</w:t>
            </w:r>
          </w:p>
        </w:tc>
        <w:tc>
          <w:tcPr>
            <w:tcW w:type="dxa" w:w="2923"/>
            <w:tcMar>
              <w:top w:w="30" w:type="dxa"/>
              <w:left w:w="50" w:type="dxa"/>
              <w:bottom w:w="30" w:type="dxa"/>
              <w:right w:w="50" w:type="dxa"/>
            </w:tcMar>
          </w:tcPr>
          <w:p>
            <w:pPr>
              <w:keepNext/>
              <w:spacing w:before="0" w:after="0"/>
              <w:jc w:val="left"/>
            </w:pPr>
            <w:r>
              <w:rPr>
                <w:b w:val="0"/>
                <w:i w:val="0"/>
                <w:sz w:val="16"/>
              </w:rPr>
              <w:t>ρ* 0.35, L 4 mm</w:t>
            </w:r>
          </w:p>
        </w:tc>
        <w:tc>
          <w:tcPr>
            <w:tcW w:type="dxa" w:w="974"/>
            <w:tcMar>
              <w:top w:w="30" w:type="dxa"/>
              <w:left w:w="50" w:type="dxa"/>
              <w:bottom w:w="30" w:type="dxa"/>
              <w:right w:w="50" w:type="dxa"/>
            </w:tcMar>
          </w:tcPr>
          <w:p>
            <w:pPr>
              <w:keepNext/>
              <w:spacing w:before="0" w:after="0"/>
              <w:jc w:val="left"/>
            </w:pPr>
            <w:r>
              <w:rPr>
                <w:b w:val="0"/>
                <w:i w:val="0"/>
                <w:sz w:val="16"/>
              </w:rPr>
              <w:t>24.4 (38.1 / 20.7)</w:t>
            </w:r>
          </w:p>
        </w:tc>
        <w:tc>
          <w:tcPr>
            <w:tcW w:type="dxa" w:w="974"/>
            <w:tcMar>
              <w:top w:w="30" w:type="dxa"/>
              <w:left w:w="50" w:type="dxa"/>
              <w:bottom w:w="30" w:type="dxa"/>
              <w:right w:w="50" w:type="dxa"/>
            </w:tcMar>
          </w:tcPr>
          <w:p>
            <w:pPr>
              <w:keepNext/>
              <w:spacing w:before="0" w:after="0"/>
              <w:jc w:val="left"/>
            </w:pPr>
            <w:r>
              <w:rPr>
                <w:b w:val="0"/>
                <w:i w:val="0"/>
                <w:sz w:val="16"/>
              </w:rPr>
              <w:t>16.8</w:t>
            </w:r>
          </w:p>
        </w:tc>
        <w:tc>
          <w:tcPr>
            <w:tcW w:type="dxa" w:w="974"/>
            <w:tcMar>
              <w:top w:w="30" w:type="dxa"/>
              <w:left w:w="50" w:type="dxa"/>
              <w:bottom w:w="30" w:type="dxa"/>
              <w:right w:w="50" w:type="dxa"/>
            </w:tcMar>
          </w:tcPr>
          <w:p>
            <w:pPr>
              <w:keepNext/>
              <w:spacing w:before="0" w:after="0"/>
              <w:jc w:val="left"/>
            </w:pPr>
            <w:r>
              <w:rPr>
                <w:b w:val="0"/>
                <w:i w:val="0"/>
                <w:sz w:val="16"/>
              </w:rPr>
              <w:t>1833</w:t>
            </w:r>
          </w:p>
        </w:tc>
        <w:tc>
          <w:tcPr>
            <w:tcW w:type="dxa" w:w="974"/>
            <w:tcMar>
              <w:top w:w="30" w:type="dxa"/>
              <w:left w:w="50" w:type="dxa"/>
              <w:bottom w:w="30" w:type="dxa"/>
              <w:right w:w="50" w:type="dxa"/>
            </w:tcMar>
          </w:tcPr>
          <w:p>
            <w:pPr>
              <w:keepNext/>
              <w:spacing w:before="0" w:after="0"/>
              <w:jc w:val="left"/>
            </w:pPr>
            <w:r>
              <w:rPr>
                <w:b w:val="0"/>
                <w:i w:val="0"/>
                <w:sz w:val="16"/>
              </w:rPr>
              <w:t>0.306</w:t>
            </w:r>
          </w:p>
        </w:tc>
        <w:tc>
          <w:tcPr>
            <w:tcW w:type="dxa" w:w="974"/>
            <w:tcMar>
              <w:top w:w="30" w:type="dxa"/>
              <w:left w:w="50" w:type="dxa"/>
              <w:bottom w:w="30" w:type="dxa"/>
              <w:right w:w="50" w:type="dxa"/>
            </w:tcMar>
          </w:tcPr>
          <w:p>
            <w:pPr>
              <w:keepNext/>
              <w:spacing w:before="0" w:after="0"/>
              <w:jc w:val="left"/>
            </w:pPr>
            <w:r>
              <w:rPr>
                <w:b w:val="0"/>
                <w:i w:val="0"/>
                <w:sz w:val="16"/>
              </w:rPr>
              <w:t>0.344</w:t>
            </w:r>
          </w:p>
        </w:tc>
      </w:tr>
      <w:tr>
        <w:trPr>
          <w:cantSplit/>
        </w:trPr>
        <w:tc>
          <w:tcPr>
            <w:tcW w:type="dxa" w:w="1949"/>
            <w:tcMar>
              <w:top w:w="30" w:type="dxa"/>
              <w:left w:w="50" w:type="dxa"/>
              <w:bottom w:w="30" w:type="dxa"/>
              <w:right w:w="50" w:type="dxa"/>
            </w:tcMar>
            <w:tcBorders>
              <w:bottom w:val="single" w:sz="8" w:color="000000" w:space="0"/>
            </w:tcBorders>
          </w:tcPr>
          <w:p>
            <w:pPr>
              <w:spacing w:before="0" w:after="0"/>
              <w:jc w:val="left"/>
            </w:pPr>
            <w:r>
              <w:rPr>
                <w:b w:val="0"/>
                <w:i w:val="0"/>
                <w:sz w:val="16"/>
              </w:rPr>
              <w:t>B3 density-only grading (slots)</w:t>
            </w:r>
          </w:p>
        </w:tc>
        <w:tc>
          <w:tcPr>
            <w:tcW w:type="dxa" w:w="2923"/>
            <w:tcMar>
              <w:top w:w="30" w:type="dxa"/>
              <w:left w:w="50" w:type="dxa"/>
              <w:bottom w:w="30" w:type="dxa"/>
              <w:right w:w="50" w:type="dxa"/>
            </w:tcMar>
            <w:tcBorders>
              <w:bottom w:val="single" w:sz="8" w:color="000000" w:space="0"/>
            </w:tcBorders>
          </w:tcPr>
          <w:p>
            <w:pPr>
              <w:spacing w:before="0" w:after="0"/>
              <w:jc w:val="left"/>
            </w:pPr>
            <w:r>
              <w:rPr>
                <w:b w:val="0"/>
                <w:i w:val="0"/>
                <w:sz w:val="16"/>
              </w:rPr>
              <w:t>ρ* 0.25 → 0.50 along each path, L 4 mm</w:t>
            </w:r>
          </w:p>
        </w:tc>
        <w:tc>
          <w:tcPr>
            <w:tcW w:type="dxa" w:w="974"/>
            <w:tcMar>
              <w:top w:w="30" w:type="dxa"/>
              <w:left w:w="50" w:type="dxa"/>
              <w:bottom w:w="30" w:type="dxa"/>
              <w:right w:w="50" w:type="dxa"/>
            </w:tcMar>
            <w:tcBorders>
              <w:bottom w:val="single" w:sz="8" w:color="000000" w:space="0"/>
            </w:tcBorders>
          </w:tcPr>
          <w:p>
            <w:pPr>
              <w:spacing w:before="0" w:after="0"/>
              <w:jc w:val="left"/>
            </w:pPr>
            <w:r>
              <w:rPr>
                <w:b w:val="0"/>
                <w:i w:val="0"/>
                <w:sz w:val="16"/>
              </w:rPr>
              <w:t>22.7 (35.9 / 19.3)</w:t>
            </w:r>
          </w:p>
        </w:tc>
        <w:tc>
          <w:tcPr>
            <w:tcW w:type="dxa" w:w="974"/>
            <w:tcMar>
              <w:top w:w="30" w:type="dxa"/>
              <w:left w:w="50" w:type="dxa"/>
              <w:bottom w:w="30" w:type="dxa"/>
              <w:right w:w="50" w:type="dxa"/>
            </w:tcMar>
            <w:tcBorders>
              <w:bottom w:val="single" w:sz="8" w:color="000000" w:space="0"/>
            </w:tcBorders>
          </w:tcPr>
          <w:p>
            <w:pPr>
              <w:spacing w:before="0" w:after="0"/>
              <w:jc w:val="left"/>
            </w:pPr>
            <w:r>
              <w:rPr>
                <w:b w:val="0"/>
                <w:i w:val="0"/>
                <w:sz w:val="16"/>
              </w:rPr>
              <w:t>15.0</w:t>
            </w:r>
          </w:p>
        </w:tc>
        <w:tc>
          <w:tcPr>
            <w:tcW w:type="dxa" w:w="974"/>
            <w:tcMar>
              <w:top w:w="30" w:type="dxa"/>
              <w:left w:w="50" w:type="dxa"/>
              <w:bottom w:w="30" w:type="dxa"/>
              <w:right w:w="50" w:type="dxa"/>
            </w:tcMar>
            <w:tcBorders>
              <w:bottom w:val="single" w:sz="8" w:color="000000" w:space="0"/>
            </w:tcBorders>
          </w:tcPr>
          <w:p>
            <w:pPr>
              <w:spacing w:before="0" w:after="0"/>
              <w:jc w:val="left"/>
            </w:pPr>
            <w:r>
              <w:rPr>
                <w:b w:val="0"/>
                <w:i w:val="0"/>
                <w:sz w:val="16"/>
              </w:rPr>
              <w:t>1827</w:t>
            </w:r>
          </w:p>
        </w:tc>
        <w:tc>
          <w:tcPr>
            <w:tcW w:type="dxa" w:w="974"/>
            <w:tcMar>
              <w:top w:w="30" w:type="dxa"/>
              <w:left w:w="50" w:type="dxa"/>
              <w:bottom w:w="30" w:type="dxa"/>
              <w:right w:w="50" w:type="dxa"/>
            </w:tcMar>
            <w:tcBorders>
              <w:bottom w:val="single" w:sz="8" w:color="000000" w:space="0"/>
            </w:tcBorders>
          </w:tcPr>
          <w:p>
            <w:pPr>
              <w:spacing w:before="0" w:after="0"/>
              <w:jc w:val="left"/>
            </w:pPr>
            <w:r>
              <w:rPr>
                <w:b w:val="0"/>
                <w:i w:val="0"/>
                <w:sz w:val="16"/>
              </w:rPr>
              <w:t>0.304</w:t>
            </w:r>
          </w:p>
        </w:tc>
        <w:tc>
          <w:tcPr>
            <w:tcW w:type="dxa" w:w="974"/>
            <w:tcMar>
              <w:top w:w="30" w:type="dxa"/>
              <w:left w:w="50" w:type="dxa"/>
              <w:bottom w:w="30" w:type="dxa"/>
              <w:right w:w="50" w:type="dxa"/>
            </w:tcMar>
            <w:tcBorders>
              <w:bottom w:val="single" w:sz="8" w:color="000000" w:space="0"/>
            </w:tcBorders>
          </w:tcPr>
          <w:p>
            <w:pPr>
              <w:spacing w:before="0" w:after="0"/>
              <w:jc w:val="left"/>
            </w:pPr>
            <w:r>
              <w:rPr>
                <w:b w:val="0"/>
                <w:i w:val="0"/>
                <w:sz w:val="16"/>
              </w:rPr>
              <w:t>0.335</w:t>
            </w:r>
          </w:p>
        </w:tc>
      </w:tr>
    </w:tbl>
    <w:p>
      <w:pPr>
        <w:spacing w:before="0" w:after="80"/>
      </w:pPr>
    </w:p>
    <w:p>
      <w:pPr>
        <w:spacing w:before="0" w:after="80" w:line="360" w:lineRule="auto"/>
        <w:ind w:firstLine="0"/>
        <w:jc w:val="both"/>
      </w:pPr>
      <w:r>
        <w:rPr>
          <w:b/>
          <w:i w:val="0"/>
          <w:sz w:val="20"/>
        </w:rPr>
        <w:t>Optimized fronts.</w:t>
      </w:r>
      <w:r>
        <w:rPr>
          <w:b w:val="0"/>
          <w:i w:val="0"/>
          <w:sz w:val="20"/>
        </w:rPr>
        <w:t xml:space="preserve"> Fig. 9 overlays the feasible Pareto fronts of all optimizers with the baseline candidates, and Table 8 compares the best optimized design with the best baseline of each family at equal pump power. With axial slots, the manufacturable optimum at the reference pump power reaches R = 21.92 mK W</w:t>
      </w:r>
      <m:oMath>
        <m:sSup>
          <m:e>
            <m:r>
              <m:t>​</m:t>
            </m:r>
          </m:e>
          <m:sup>
            <m:r>
              <m:rPr>
                <m:sty m:val="p"/>
              </m:rPr>
              <m:t>−</m:t>
            </m:r>
            <m:r>
              <m:t>1</m:t>
            </m:r>
          </m:sup>
        </m:sSup>
      </m:oMath>
      <w:r>
        <w:rPr>
          <w:b w:val="0"/>
          <w:i w:val="0"/>
          <w:sz w:val="20"/>
        </w:rPr>
        <w:t xml:space="preserve"> (P = 0.308 W, mass 0.310 kg). Against baselines that use at most this pump power, this is 14.6% better than the circumferential channels B1s, 10.1% better than the best uniform gyroid B2, 11.1% better than the best uniform diamond and 3.3% better than density-only grading B3, at a 10% lower mass than B2. The advantage over uniform lattices shrinks as more pump power is allowed (−5% at 1 W), where the optimum becomes nearly uniform with every field at a bound. All lattices with axial slots, however, remain about 65% worse than the helical channel B1, whose manifolds leave no unfinned strip.</w:t>
      </w:r>
    </w:p>
    <w:p>
      <w:pPr>
        <w:keepNext/>
        <w:spacing w:before="80" w:after="40"/>
        <w:jc w:val="center"/>
      </w:pPr>
      <w:r>
        <w:drawing>
          <wp:inline xmlns:a="http://schemas.openxmlformats.org/drawingml/2006/main" xmlns:pic="http://schemas.openxmlformats.org/drawingml/2006/picture">
            <wp:extent cx="5760000" cy="3607182"/>
            <wp:docPr id="9" name="Picture 9"/>
            <wp:cNvGraphicFramePr>
              <a:graphicFrameLocks noChangeAspect="1"/>
            </wp:cNvGraphicFramePr>
            <a:graphic>
              <a:graphicData uri="http://schemas.openxmlformats.org/drawingml/2006/picture">
                <pic:pic>
                  <pic:nvPicPr>
                    <pic:cNvPr id="0" name="task11_pareto_fronts.png"/>
                    <pic:cNvPicPr/>
                  </pic:nvPicPr>
                  <pic:blipFill>
                    <a:blip r:embed="rId61"/>
                    <a:stretch>
                      <a:fillRect/>
                    </a:stretch>
                  </pic:blipFill>
                  <pic:spPr>
                    <a:xfrm>
                      <a:off x="0" y="0"/>
                      <a:ext cx="5760000" cy="3607182"/>
                    </a:xfrm>
                    <a:prstGeom prst="rect"/>
                  </pic:spPr>
                </pic:pic>
              </a:graphicData>
            </a:graphic>
          </wp:inline>
        </w:drawing>
      </w:r>
    </w:p>
    <w:p>
      <w:pPr>
        <w:spacing w:before="0" w:after="160"/>
        <w:jc w:val="both"/>
      </w:pPr>
      <w:r>
        <w:rPr>
          <w:b/>
          <w:sz w:val="16"/>
        </w:rPr>
        <w:t xml:space="preserve">Fig. 9. </w:t>
      </w:r>
      <w:r>
        <w:rPr>
          <w:b w:val="0"/>
          <w:i w:val="0"/>
          <w:sz w:val="16"/>
        </w:rPr>
        <w:t>RQ2: feasible Pareto fronts at 3 L/min of the optimized graded lattices (union of seeds per method) with the tuned baselines, their candidate fronts (open symbols) and uniform gyroid/diamond references on the same manifolds. Top: R against pump power; bottom: R against jacket mass. Left: axial-slot manifolds; right: end-ring manifolds. Dotted line: 0.306 W selection cap.</w:t>
      </w:r>
    </w:p>
    <w:p>
      <w:pPr>
        <w:keepNext/>
        <w:spacing w:before="80" w:after="60"/>
        <w:jc w:val="both"/>
      </w:pPr>
      <w:r>
        <w:rPr>
          <w:b/>
          <w:sz w:val="16"/>
        </w:rPr>
        <w:t xml:space="preserve">Table 8. </w:t>
      </w:r>
      <w:r>
        <w:rPr>
          <w:b w:val="0"/>
          <w:i w:val="0"/>
          <w:sz w:val="16"/>
        </w:rPr>
        <w:t>RQ2 at equal pump power (3 L/min): R [mK/W] of the best optimized design and change relative to the best design of each baseline family whose pump power does not exceed that of the optimized design. Slot layout at the reference power uses the manufacturable optimum (pure gyroid, P = 0.308 W); other entries are front designs that satisfy the in-loop manufacturability rule. Negative = optimized design better.</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1461"/>
        <w:gridCol w:w="1559"/>
        <w:gridCol w:w="1266"/>
        <w:gridCol w:w="1364"/>
        <w:gridCol w:w="1364"/>
        <w:gridCol w:w="1364"/>
        <w:gridCol w:w="1364"/>
      </w:tblGrid>
      <w:tr>
        <w:trPr>
          <w:cantSplit/>
          <w:tblHeader/>
        </w:trPr>
        <w:tc>
          <w:tcPr>
            <w:tcW w:type="dxa" w:w="1461"/>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Layout, power cap</w:t>
            </w:r>
          </w:p>
        </w:tc>
        <w:tc>
          <w:tcPr>
            <w:tcW w:type="dxa" w:w="155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Optimized R</w:t>
            </w:r>
          </w:p>
        </w:tc>
        <w:tc>
          <w:tcPr>
            <w:tcW w:type="dxa" w:w="126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vs B1 (helical)</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vs B1s (channels, slots)</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vs B2 (uniform G)</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vs U-D (uniform D)</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vs B3 (density-graded)</w:t>
            </w:r>
          </w:p>
        </w:tc>
      </w:tr>
      <w:tr>
        <w:trPr>
          <w:cantSplit/>
        </w:trPr>
        <w:tc>
          <w:tcPr>
            <w:tcW w:type="dxa" w:w="1461"/>
            <w:tcMar>
              <w:top w:w="30" w:type="dxa"/>
              <w:left w:w="50" w:type="dxa"/>
              <w:bottom w:w="30" w:type="dxa"/>
              <w:right w:w="50" w:type="dxa"/>
            </w:tcMar>
          </w:tcPr>
          <w:p>
            <w:pPr>
              <w:keepNext/>
              <w:spacing w:before="0" w:after="0"/>
              <w:jc w:val="left"/>
            </w:pPr>
            <w:r>
              <w:rPr>
                <w:b w:val="0"/>
                <w:i w:val="0"/>
                <w:sz w:val="16"/>
              </w:rPr>
              <w:t>Slots, 0.10 W</w:t>
            </w:r>
          </w:p>
        </w:tc>
        <w:tc>
          <w:tcPr>
            <w:tcW w:type="dxa" w:w="1559"/>
            <w:tcMar>
              <w:top w:w="30" w:type="dxa"/>
              <w:left w:w="50" w:type="dxa"/>
              <w:bottom w:w="30" w:type="dxa"/>
              <w:right w:w="50" w:type="dxa"/>
            </w:tcMar>
          </w:tcPr>
          <w:p>
            <w:pPr>
              <w:keepNext/>
              <w:spacing w:before="0" w:after="0"/>
              <w:jc w:val="left"/>
            </w:pPr>
            <w:r>
              <w:rPr>
                <w:b w:val="0"/>
                <w:i w:val="0"/>
                <w:sz w:val="16"/>
              </w:rPr>
              <w:t>26.6</w:t>
            </w:r>
          </w:p>
        </w:tc>
        <w:tc>
          <w:tcPr>
            <w:tcW w:type="dxa" w:w="1266"/>
            <w:tcMar>
              <w:top w:w="30" w:type="dxa"/>
              <w:left w:w="50" w:type="dxa"/>
              <w:bottom w:w="30" w:type="dxa"/>
              <w:right w:w="50" w:type="dxa"/>
            </w:tcMar>
          </w:tcPr>
          <w:p>
            <w:pPr>
              <w:keepNext/>
              <w:spacing w:before="0" w:after="0"/>
              <w:jc w:val="left"/>
            </w:pPr>
            <w:r>
              <w:rPr>
                <w:b w:val="0"/>
                <w:i w:val="0"/>
                <w:sz w:val="16"/>
              </w:rPr>
              <w:t>+44.1%</w:t>
            </w:r>
          </w:p>
        </w:tc>
        <w:tc>
          <w:tcPr>
            <w:tcW w:type="dxa" w:w="1364"/>
            <w:tcMar>
              <w:top w:w="30" w:type="dxa"/>
              <w:left w:w="50" w:type="dxa"/>
              <w:bottom w:w="30" w:type="dxa"/>
              <w:right w:w="50" w:type="dxa"/>
            </w:tcMar>
          </w:tcPr>
          <w:p>
            <w:pPr>
              <w:keepNext/>
              <w:spacing w:before="0" w:after="0"/>
              <w:jc w:val="left"/>
            </w:pPr>
            <w:r>
              <w:rPr>
                <w:b w:val="0"/>
                <w:i w:val="0"/>
                <w:sz w:val="16"/>
              </w:rPr>
              <w:t>−8.1%</w:t>
            </w:r>
          </w:p>
        </w:tc>
        <w:tc>
          <w:tcPr>
            <w:tcW w:type="dxa" w:w="1364"/>
            <w:tcMar>
              <w:top w:w="30" w:type="dxa"/>
              <w:left w:w="50" w:type="dxa"/>
              <w:bottom w:w="30" w:type="dxa"/>
              <w:right w:w="50" w:type="dxa"/>
            </w:tcMar>
          </w:tcPr>
          <w:p>
            <w:pPr>
              <w:keepNext/>
              <w:spacing w:before="0" w:after="0"/>
              <w:jc w:val="left"/>
            </w:pPr>
            <w:r>
              <w:rPr>
                <w:b w:val="0"/>
                <w:i w:val="0"/>
                <w:sz w:val="16"/>
              </w:rPr>
              <w:t>−5.5%</w:t>
            </w:r>
          </w:p>
        </w:tc>
        <w:tc>
          <w:tcPr>
            <w:tcW w:type="dxa" w:w="1364"/>
            <w:tcMar>
              <w:top w:w="30" w:type="dxa"/>
              <w:left w:w="50" w:type="dxa"/>
              <w:bottom w:w="30" w:type="dxa"/>
              <w:right w:w="50" w:type="dxa"/>
            </w:tcMar>
          </w:tcPr>
          <w:p>
            <w:pPr>
              <w:keepNext/>
              <w:spacing w:before="0" w:after="0"/>
              <w:jc w:val="left"/>
            </w:pPr>
            <w:r>
              <w:rPr>
                <w:b w:val="0"/>
                <w:i w:val="0"/>
                <w:sz w:val="16"/>
              </w:rPr>
              <w:t>−8.1%</w:t>
            </w:r>
          </w:p>
        </w:tc>
        <w:tc>
          <w:tcPr>
            <w:tcW w:type="dxa" w:w="1364"/>
            <w:tcMar>
              <w:top w:w="30" w:type="dxa"/>
              <w:left w:w="50" w:type="dxa"/>
              <w:bottom w:w="30" w:type="dxa"/>
              <w:right w:w="50" w:type="dxa"/>
            </w:tcMar>
          </w:tcPr>
          <w:p>
            <w:pPr>
              <w:keepNext/>
              <w:spacing w:before="0" w:after="0"/>
              <w:jc w:val="left"/>
            </w:pPr>
            <w:r>
              <w:rPr>
                <w:b w:val="0"/>
                <w:i w:val="0"/>
                <w:sz w:val="16"/>
              </w:rPr>
              <w:t>n/a</w:t>
            </w:r>
          </w:p>
        </w:tc>
      </w:tr>
      <w:tr>
        <w:trPr>
          <w:cantSplit/>
        </w:trPr>
        <w:tc>
          <w:tcPr>
            <w:tcW w:type="dxa" w:w="1461"/>
            <w:tcMar>
              <w:top w:w="30" w:type="dxa"/>
              <w:left w:w="50" w:type="dxa"/>
              <w:bottom w:w="30" w:type="dxa"/>
              <w:right w:w="50" w:type="dxa"/>
            </w:tcMar>
          </w:tcPr>
          <w:p>
            <w:pPr>
              <w:keepNext/>
              <w:spacing w:before="0" w:after="0"/>
              <w:jc w:val="left"/>
            </w:pPr>
            <w:r>
              <w:rPr>
                <w:b/>
                <w:i w:val="0"/>
                <w:sz w:val="16"/>
              </w:rPr>
              <w:t>Slots, 0.308 W</w:t>
            </w:r>
          </w:p>
        </w:tc>
        <w:tc>
          <w:tcPr>
            <w:tcW w:type="dxa" w:w="1559"/>
            <w:tcMar>
              <w:top w:w="30" w:type="dxa"/>
              <w:left w:w="50" w:type="dxa"/>
              <w:bottom w:w="30" w:type="dxa"/>
              <w:right w:w="50" w:type="dxa"/>
            </w:tcMar>
          </w:tcPr>
          <w:p>
            <w:pPr>
              <w:keepNext/>
              <w:spacing w:before="0" w:after="0"/>
              <w:jc w:val="left"/>
            </w:pPr>
            <w:r>
              <w:rPr>
                <w:b/>
                <w:i w:val="0"/>
                <w:sz w:val="16"/>
              </w:rPr>
              <w:t>21.92</w:t>
            </w:r>
          </w:p>
        </w:tc>
        <w:tc>
          <w:tcPr>
            <w:tcW w:type="dxa" w:w="1266"/>
            <w:tcMar>
              <w:top w:w="30" w:type="dxa"/>
              <w:left w:w="50" w:type="dxa"/>
              <w:bottom w:w="30" w:type="dxa"/>
              <w:right w:w="50" w:type="dxa"/>
            </w:tcMar>
          </w:tcPr>
          <w:p>
            <w:pPr>
              <w:keepNext/>
              <w:spacing w:before="0" w:after="0"/>
              <w:jc w:val="left"/>
            </w:pPr>
            <w:r>
              <w:rPr>
                <w:b w:val="0"/>
                <w:i w:val="0"/>
                <w:sz w:val="16"/>
              </w:rPr>
              <w:t>+65.3%</w:t>
            </w:r>
          </w:p>
        </w:tc>
        <w:tc>
          <w:tcPr>
            <w:tcW w:type="dxa" w:w="1364"/>
            <w:tcMar>
              <w:top w:w="30" w:type="dxa"/>
              <w:left w:w="50" w:type="dxa"/>
              <w:bottom w:w="30" w:type="dxa"/>
              <w:right w:w="50" w:type="dxa"/>
            </w:tcMar>
          </w:tcPr>
          <w:p>
            <w:pPr>
              <w:keepNext/>
              <w:spacing w:before="0" w:after="0"/>
              <w:jc w:val="left"/>
            </w:pPr>
            <w:r>
              <w:rPr>
                <w:b/>
                <w:i w:val="0"/>
                <w:sz w:val="16"/>
              </w:rPr>
              <w:t>−14.6%</w:t>
            </w:r>
          </w:p>
        </w:tc>
        <w:tc>
          <w:tcPr>
            <w:tcW w:type="dxa" w:w="1364"/>
            <w:tcMar>
              <w:top w:w="30" w:type="dxa"/>
              <w:left w:w="50" w:type="dxa"/>
              <w:bottom w:w="30" w:type="dxa"/>
              <w:right w:w="50" w:type="dxa"/>
            </w:tcMar>
          </w:tcPr>
          <w:p>
            <w:pPr>
              <w:keepNext/>
              <w:spacing w:before="0" w:after="0"/>
              <w:jc w:val="left"/>
            </w:pPr>
            <w:r>
              <w:rPr>
                <w:b/>
                <w:i w:val="0"/>
                <w:sz w:val="16"/>
              </w:rPr>
              <w:t>−10.1%</w:t>
            </w:r>
          </w:p>
        </w:tc>
        <w:tc>
          <w:tcPr>
            <w:tcW w:type="dxa" w:w="1364"/>
            <w:tcMar>
              <w:top w:w="30" w:type="dxa"/>
              <w:left w:w="50" w:type="dxa"/>
              <w:bottom w:w="30" w:type="dxa"/>
              <w:right w:w="50" w:type="dxa"/>
            </w:tcMar>
          </w:tcPr>
          <w:p>
            <w:pPr>
              <w:keepNext/>
              <w:spacing w:before="0" w:after="0"/>
              <w:jc w:val="left"/>
            </w:pPr>
            <w:r>
              <w:rPr>
                <w:b/>
                <w:i w:val="0"/>
                <w:sz w:val="16"/>
              </w:rPr>
              <w:t>−11.1%</w:t>
            </w:r>
          </w:p>
        </w:tc>
        <w:tc>
          <w:tcPr>
            <w:tcW w:type="dxa" w:w="1364"/>
            <w:tcMar>
              <w:top w:w="30" w:type="dxa"/>
              <w:left w:w="50" w:type="dxa"/>
              <w:bottom w:w="30" w:type="dxa"/>
              <w:right w:w="50" w:type="dxa"/>
            </w:tcMar>
          </w:tcPr>
          <w:p>
            <w:pPr>
              <w:keepNext/>
              <w:spacing w:before="0" w:after="0"/>
              <w:jc w:val="left"/>
            </w:pPr>
            <w:r>
              <w:rPr>
                <w:b/>
                <w:i w:val="0"/>
                <w:sz w:val="16"/>
              </w:rPr>
              <w:t>−3.3%</w:t>
            </w:r>
          </w:p>
        </w:tc>
      </w:tr>
      <w:tr>
        <w:trPr>
          <w:cantSplit/>
        </w:trPr>
        <w:tc>
          <w:tcPr>
            <w:tcW w:type="dxa" w:w="1461"/>
            <w:tcMar>
              <w:top w:w="30" w:type="dxa"/>
              <w:left w:w="50" w:type="dxa"/>
              <w:bottom w:w="30" w:type="dxa"/>
              <w:right w:w="50" w:type="dxa"/>
            </w:tcMar>
          </w:tcPr>
          <w:p>
            <w:pPr>
              <w:keepNext/>
              <w:spacing w:before="0" w:after="0"/>
              <w:jc w:val="left"/>
            </w:pPr>
            <w:r>
              <w:rPr>
                <w:b w:val="0"/>
                <w:i w:val="0"/>
                <w:sz w:val="16"/>
              </w:rPr>
              <w:t>Slots, 1.0 W</w:t>
            </w:r>
          </w:p>
        </w:tc>
        <w:tc>
          <w:tcPr>
            <w:tcW w:type="dxa" w:w="1559"/>
            <w:tcMar>
              <w:top w:w="30" w:type="dxa"/>
              <w:left w:w="50" w:type="dxa"/>
              <w:bottom w:w="30" w:type="dxa"/>
              <w:right w:w="50" w:type="dxa"/>
            </w:tcMar>
          </w:tcPr>
          <w:p>
            <w:pPr>
              <w:keepNext/>
              <w:spacing w:before="0" w:after="0"/>
              <w:jc w:val="left"/>
            </w:pPr>
            <w:r>
              <w:rPr>
                <w:b w:val="0"/>
                <w:i w:val="0"/>
                <w:sz w:val="16"/>
              </w:rPr>
              <w:t>20.6</w:t>
            </w:r>
          </w:p>
        </w:tc>
        <w:tc>
          <w:tcPr>
            <w:tcW w:type="dxa" w:w="1266"/>
            <w:tcMar>
              <w:top w:w="30" w:type="dxa"/>
              <w:left w:w="50" w:type="dxa"/>
              <w:bottom w:w="30" w:type="dxa"/>
              <w:right w:w="50" w:type="dxa"/>
            </w:tcMar>
          </w:tcPr>
          <w:p>
            <w:pPr>
              <w:keepNext/>
              <w:spacing w:before="0" w:after="0"/>
              <w:jc w:val="left"/>
            </w:pPr>
            <w:r>
              <w:rPr>
                <w:b w:val="0"/>
                <w:i w:val="0"/>
                <w:sz w:val="16"/>
              </w:rPr>
              <w:t>+99.1%</w:t>
            </w:r>
          </w:p>
        </w:tc>
        <w:tc>
          <w:tcPr>
            <w:tcW w:type="dxa" w:w="1364"/>
            <w:tcMar>
              <w:top w:w="30" w:type="dxa"/>
              <w:left w:w="50" w:type="dxa"/>
              <w:bottom w:w="30" w:type="dxa"/>
              <w:right w:w="50" w:type="dxa"/>
            </w:tcMar>
          </w:tcPr>
          <w:p>
            <w:pPr>
              <w:keepNext/>
              <w:spacing w:before="0" w:after="0"/>
              <w:jc w:val="left"/>
            </w:pPr>
            <w:r>
              <w:rPr>
                <w:b w:val="0"/>
                <w:i w:val="0"/>
                <w:sz w:val="16"/>
              </w:rPr>
              <w:t>−19.8%</w:t>
            </w:r>
          </w:p>
        </w:tc>
        <w:tc>
          <w:tcPr>
            <w:tcW w:type="dxa" w:w="1364"/>
            <w:tcMar>
              <w:top w:w="30" w:type="dxa"/>
              <w:left w:w="50" w:type="dxa"/>
              <w:bottom w:w="30" w:type="dxa"/>
              <w:right w:w="50" w:type="dxa"/>
            </w:tcMar>
          </w:tcPr>
          <w:p>
            <w:pPr>
              <w:keepNext/>
              <w:spacing w:before="0" w:after="0"/>
              <w:jc w:val="left"/>
            </w:pPr>
            <w:r>
              <w:rPr>
                <w:b w:val="0"/>
                <w:i w:val="0"/>
                <w:sz w:val="16"/>
              </w:rPr>
              <w:t>−5.0%</w:t>
            </w:r>
          </w:p>
        </w:tc>
        <w:tc>
          <w:tcPr>
            <w:tcW w:type="dxa" w:w="1364"/>
            <w:tcMar>
              <w:top w:w="30" w:type="dxa"/>
              <w:left w:w="50" w:type="dxa"/>
              <w:bottom w:w="30" w:type="dxa"/>
              <w:right w:w="50" w:type="dxa"/>
            </w:tcMar>
          </w:tcPr>
          <w:p>
            <w:pPr>
              <w:keepNext/>
              <w:spacing w:before="0" w:after="0"/>
              <w:jc w:val="left"/>
            </w:pPr>
            <w:r>
              <w:rPr>
                <w:b w:val="0"/>
                <w:i w:val="0"/>
                <w:sz w:val="16"/>
              </w:rPr>
              <w:t>−5.2%</w:t>
            </w:r>
          </w:p>
        </w:tc>
        <w:tc>
          <w:tcPr>
            <w:tcW w:type="dxa" w:w="1364"/>
            <w:tcMar>
              <w:top w:w="30" w:type="dxa"/>
              <w:left w:w="50" w:type="dxa"/>
              <w:bottom w:w="30" w:type="dxa"/>
              <w:right w:w="50" w:type="dxa"/>
            </w:tcMar>
          </w:tcPr>
          <w:p>
            <w:pPr>
              <w:keepNext/>
              <w:spacing w:before="0" w:after="0"/>
              <w:jc w:val="left"/>
            </w:pPr>
            <w:r>
              <w:rPr>
                <w:b w:val="0"/>
                <w:i w:val="0"/>
                <w:sz w:val="16"/>
              </w:rPr>
              <w:t>−9.2%¹</w:t>
            </w:r>
          </w:p>
        </w:tc>
      </w:tr>
      <w:tr>
        <w:trPr>
          <w:cantSplit/>
        </w:trPr>
        <w:tc>
          <w:tcPr>
            <w:tcW w:type="dxa" w:w="1461"/>
            <w:tcMar>
              <w:top w:w="30" w:type="dxa"/>
              <w:left w:w="50" w:type="dxa"/>
              <w:bottom w:w="30" w:type="dxa"/>
              <w:right w:w="50" w:type="dxa"/>
            </w:tcMar>
          </w:tcPr>
          <w:p>
            <w:pPr>
              <w:keepNext/>
              <w:spacing w:before="0" w:after="0"/>
              <w:jc w:val="left"/>
            </w:pPr>
            <w:r>
              <w:rPr>
                <w:b w:val="0"/>
                <w:i w:val="0"/>
                <w:sz w:val="16"/>
              </w:rPr>
              <w:t>End rings, 0.01 W</w:t>
            </w:r>
          </w:p>
        </w:tc>
        <w:tc>
          <w:tcPr>
            <w:tcW w:type="dxa" w:w="1559"/>
            <w:tcMar>
              <w:top w:w="30" w:type="dxa"/>
              <w:left w:w="50" w:type="dxa"/>
              <w:bottom w:w="30" w:type="dxa"/>
              <w:right w:w="50" w:type="dxa"/>
            </w:tcMar>
          </w:tcPr>
          <w:p>
            <w:pPr>
              <w:keepNext/>
              <w:spacing w:before="0" w:after="0"/>
              <w:jc w:val="left"/>
            </w:pPr>
            <w:r>
              <w:rPr>
                <w:b w:val="0"/>
                <w:i w:val="0"/>
                <w:sz w:val="16"/>
              </w:rPr>
              <w:t>10.4</w:t>
            </w:r>
          </w:p>
        </w:tc>
        <w:tc>
          <w:tcPr>
            <w:tcW w:type="dxa" w:w="1266"/>
            <w:tcMar>
              <w:top w:w="30" w:type="dxa"/>
              <w:left w:w="50" w:type="dxa"/>
              <w:bottom w:w="30" w:type="dxa"/>
              <w:right w:w="50" w:type="dxa"/>
            </w:tcMar>
          </w:tcPr>
          <w:p>
            <w:pPr>
              <w:keepNext/>
              <w:spacing w:before="0" w:after="0"/>
              <w:jc w:val="left"/>
            </w:pPr>
            <w:r>
              <w:rPr>
                <w:b w:val="0"/>
                <w:i w:val="0"/>
                <w:sz w:val="16"/>
              </w:rPr>
              <w:t>n/a²</w:t>
            </w:r>
          </w:p>
        </w:tc>
        <w:tc>
          <w:tcPr>
            <w:tcW w:type="dxa" w:w="1364"/>
            <w:tcMar>
              <w:top w:w="30" w:type="dxa"/>
              <w:left w:w="50" w:type="dxa"/>
              <w:bottom w:w="30" w:type="dxa"/>
              <w:right w:w="50" w:type="dxa"/>
            </w:tcMar>
          </w:tcPr>
          <w:p>
            <w:pPr>
              <w:keepNext/>
              <w:spacing w:before="0" w:after="0"/>
              <w:jc w:val="left"/>
            </w:pPr>
            <w:r>
              <w:rPr>
                <w:b w:val="0"/>
                <w:i w:val="0"/>
                <w:sz w:val="16"/>
              </w:rPr>
              <w:t>n/a</w:t>
            </w:r>
          </w:p>
        </w:tc>
        <w:tc>
          <w:tcPr>
            <w:tcW w:type="dxa" w:w="1364"/>
            <w:tcMar>
              <w:top w:w="30" w:type="dxa"/>
              <w:left w:w="50" w:type="dxa"/>
              <w:bottom w:w="30" w:type="dxa"/>
              <w:right w:w="50" w:type="dxa"/>
            </w:tcMar>
          </w:tcPr>
          <w:p>
            <w:pPr>
              <w:keepNext/>
              <w:spacing w:before="0" w:after="0"/>
              <w:jc w:val="left"/>
            </w:pPr>
            <w:r>
              <w:rPr>
                <w:b w:val="0"/>
                <w:i w:val="0"/>
                <w:sz w:val="16"/>
              </w:rPr>
              <w:t>−10.8%³</w:t>
            </w:r>
          </w:p>
        </w:tc>
        <w:tc>
          <w:tcPr>
            <w:tcW w:type="dxa" w:w="1364"/>
            <w:tcMar>
              <w:top w:w="30" w:type="dxa"/>
              <w:left w:w="50" w:type="dxa"/>
              <w:bottom w:w="30" w:type="dxa"/>
              <w:right w:w="50" w:type="dxa"/>
            </w:tcMar>
          </w:tcPr>
          <w:p>
            <w:pPr>
              <w:keepNext/>
              <w:spacing w:before="0" w:after="0"/>
              <w:jc w:val="left"/>
            </w:pPr>
            <w:r>
              <w:rPr>
                <w:b w:val="0"/>
                <w:i w:val="0"/>
                <w:sz w:val="16"/>
              </w:rPr>
              <w:t>−11.1%</w:t>
            </w:r>
          </w:p>
        </w:tc>
        <w:tc>
          <w:tcPr>
            <w:tcW w:type="dxa" w:w="1364"/>
            <w:tcMar>
              <w:top w:w="30" w:type="dxa"/>
              <w:left w:w="50" w:type="dxa"/>
              <w:bottom w:w="30" w:type="dxa"/>
              <w:right w:w="50" w:type="dxa"/>
            </w:tcMar>
          </w:tcPr>
          <w:p>
            <w:pPr>
              <w:keepNext/>
              <w:spacing w:before="0" w:after="0"/>
              <w:jc w:val="left"/>
            </w:pPr>
            <w:r>
              <w:rPr>
                <w:b w:val="0"/>
                <w:i w:val="0"/>
                <w:sz w:val="16"/>
              </w:rPr>
              <w:t>n/a</w:t>
            </w:r>
          </w:p>
        </w:tc>
      </w:tr>
      <w:tr>
        <w:trPr>
          <w:cantSplit/>
        </w:trPr>
        <w:tc>
          <w:tcPr>
            <w:tcW w:type="dxa" w:w="1461"/>
            <w:tcMar>
              <w:top w:w="30" w:type="dxa"/>
              <w:left w:w="50" w:type="dxa"/>
              <w:bottom w:w="30" w:type="dxa"/>
              <w:right w:w="50" w:type="dxa"/>
            </w:tcMar>
          </w:tcPr>
          <w:p>
            <w:pPr>
              <w:keepNext/>
              <w:spacing w:before="0" w:after="0"/>
              <w:jc w:val="left"/>
            </w:pPr>
            <w:r>
              <w:rPr>
                <w:b w:val="0"/>
                <w:i w:val="0"/>
                <w:sz w:val="16"/>
              </w:rPr>
              <w:t>End rings, 0.03 W</w:t>
            </w:r>
          </w:p>
        </w:tc>
        <w:tc>
          <w:tcPr>
            <w:tcW w:type="dxa" w:w="1559"/>
            <w:tcMar>
              <w:top w:w="30" w:type="dxa"/>
              <w:left w:w="50" w:type="dxa"/>
              <w:bottom w:w="30" w:type="dxa"/>
              <w:right w:w="50" w:type="dxa"/>
            </w:tcMar>
          </w:tcPr>
          <w:p>
            <w:pPr>
              <w:keepNext/>
              <w:spacing w:before="0" w:after="0"/>
              <w:jc w:val="left"/>
            </w:pPr>
            <w:r>
              <w:rPr>
                <w:b w:val="0"/>
                <w:i w:val="0"/>
                <w:sz w:val="16"/>
              </w:rPr>
              <w:t>9.04</w:t>
            </w:r>
          </w:p>
        </w:tc>
        <w:tc>
          <w:tcPr>
            <w:tcW w:type="dxa" w:w="1266"/>
            <w:tcMar>
              <w:top w:w="30" w:type="dxa"/>
              <w:left w:w="50" w:type="dxa"/>
              <w:bottom w:w="30" w:type="dxa"/>
              <w:right w:w="50" w:type="dxa"/>
            </w:tcMar>
          </w:tcPr>
          <w:p>
            <w:pPr>
              <w:keepNext/>
              <w:spacing w:before="0" w:after="0"/>
              <w:jc w:val="left"/>
            </w:pPr>
            <w:r>
              <w:rPr>
                <w:b w:val="0"/>
                <w:i w:val="0"/>
                <w:sz w:val="16"/>
              </w:rPr>
              <w:t>n/a²</w:t>
            </w:r>
          </w:p>
        </w:tc>
        <w:tc>
          <w:tcPr>
            <w:tcW w:type="dxa" w:w="1364"/>
            <w:tcMar>
              <w:top w:w="30" w:type="dxa"/>
              <w:left w:w="50" w:type="dxa"/>
              <w:bottom w:w="30" w:type="dxa"/>
              <w:right w:w="50" w:type="dxa"/>
            </w:tcMar>
          </w:tcPr>
          <w:p>
            <w:pPr>
              <w:keepNext/>
              <w:spacing w:before="0" w:after="0"/>
              <w:jc w:val="left"/>
            </w:pPr>
            <w:r>
              <w:rPr>
                <w:b w:val="0"/>
                <w:i w:val="0"/>
                <w:sz w:val="16"/>
              </w:rPr>
              <w:t>n/a</w:t>
            </w:r>
          </w:p>
        </w:tc>
        <w:tc>
          <w:tcPr>
            <w:tcW w:type="dxa" w:w="1364"/>
            <w:tcMar>
              <w:top w:w="30" w:type="dxa"/>
              <w:left w:w="50" w:type="dxa"/>
              <w:bottom w:w="30" w:type="dxa"/>
              <w:right w:w="50" w:type="dxa"/>
            </w:tcMar>
          </w:tcPr>
          <w:p>
            <w:pPr>
              <w:keepNext/>
              <w:spacing w:before="0" w:after="0"/>
              <w:jc w:val="left"/>
            </w:pPr>
            <w:r>
              <w:rPr>
                <w:b w:val="0"/>
                <w:i w:val="0"/>
                <w:sz w:val="16"/>
              </w:rPr>
              <w:t>−5.0%³</w:t>
            </w:r>
          </w:p>
        </w:tc>
        <w:tc>
          <w:tcPr>
            <w:tcW w:type="dxa" w:w="1364"/>
            <w:tcMar>
              <w:top w:w="30" w:type="dxa"/>
              <w:left w:w="50" w:type="dxa"/>
              <w:bottom w:w="30" w:type="dxa"/>
              <w:right w:w="50" w:type="dxa"/>
            </w:tcMar>
          </w:tcPr>
          <w:p>
            <w:pPr>
              <w:keepNext/>
              <w:spacing w:before="0" w:after="0"/>
              <w:jc w:val="left"/>
            </w:pPr>
            <w:r>
              <w:rPr>
                <w:b w:val="0"/>
                <w:i w:val="0"/>
                <w:sz w:val="16"/>
              </w:rPr>
              <w:t>−4.0%</w:t>
            </w:r>
          </w:p>
        </w:tc>
        <w:tc>
          <w:tcPr>
            <w:tcW w:type="dxa" w:w="1364"/>
            <w:tcMar>
              <w:top w:w="30" w:type="dxa"/>
              <w:left w:w="50" w:type="dxa"/>
              <w:bottom w:w="30" w:type="dxa"/>
              <w:right w:w="50" w:type="dxa"/>
            </w:tcMar>
          </w:tcPr>
          <w:p>
            <w:pPr>
              <w:keepNext/>
              <w:spacing w:before="0" w:after="0"/>
              <w:jc w:val="left"/>
            </w:pPr>
            <w:r>
              <w:rPr>
                <w:b w:val="0"/>
                <w:i w:val="0"/>
                <w:sz w:val="16"/>
              </w:rPr>
              <w:t>n/a</w:t>
            </w:r>
          </w:p>
        </w:tc>
      </w:tr>
      <w:tr>
        <w:trPr>
          <w:cantSplit/>
        </w:trPr>
        <w:tc>
          <w:tcPr>
            <w:tcW w:type="dxa" w:w="1461"/>
            <w:tcMar>
              <w:top w:w="30" w:type="dxa"/>
              <w:left w:w="50" w:type="dxa"/>
              <w:bottom w:w="30" w:type="dxa"/>
              <w:right w:w="50" w:type="dxa"/>
            </w:tcMar>
          </w:tcPr>
          <w:p>
            <w:pPr>
              <w:keepNext/>
              <w:spacing w:before="0" w:after="0"/>
              <w:jc w:val="left"/>
            </w:pPr>
            <w:r>
              <w:rPr>
                <w:b/>
                <w:i w:val="0"/>
                <w:sz w:val="16"/>
              </w:rPr>
              <w:t>End rings, 0.306 W</w:t>
            </w:r>
          </w:p>
        </w:tc>
        <w:tc>
          <w:tcPr>
            <w:tcW w:type="dxa" w:w="1559"/>
            <w:tcMar>
              <w:top w:w="30" w:type="dxa"/>
              <w:left w:w="50" w:type="dxa"/>
              <w:bottom w:w="30" w:type="dxa"/>
              <w:right w:w="50" w:type="dxa"/>
            </w:tcMar>
          </w:tcPr>
          <w:p>
            <w:pPr>
              <w:keepNext/>
              <w:spacing w:before="0" w:after="0"/>
              <w:jc w:val="left"/>
            </w:pPr>
            <w:r>
              <w:rPr>
                <w:b/>
                <w:i w:val="0"/>
                <w:sz w:val="16"/>
              </w:rPr>
              <w:t>8.57</w:t>
            </w:r>
            <w:r>
              <w:rPr>
                <w:b w:val="0"/>
                <w:i w:val="0"/>
                <w:sz w:val="16"/>
              </w:rPr>
              <w:t>⁴</w:t>
            </w:r>
          </w:p>
        </w:tc>
        <w:tc>
          <w:tcPr>
            <w:tcW w:type="dxa" w:w="1266"/>
            <w:tcMar>
              <w:top w:w="30" w:type="dxa"/>
              <w:left w:w="50" w:type="dxa"/>
              <w:bottom w:w="30" w:type="dxa"/>
              <w:right w:w="50" w:type="dxa"/>
            </w:tcMar>
          </w:tcPr>
          <w:p>
            <w:pPr>
              <w:keepNext/>
              <w:spacing w:before="0" w:after="0"/>
              <w:jc w:val="left"/>
            </w:pPr>
            <w:r>
              <w:rPr>
                <w:b/>
                <w:i w:val="0"/>
                <w:sz w:val="16"/>
              </w:rPr>
              <w:t>−35.3%</w:t>
            </w:r>
          </w:p>
        </w:tc>
        <w:tc>
          <w:tcPr>
            <w:tcW w:type="dxa" w:w="1364"/>
            <w:tcMar>
              <w:top w:w="30" w:type="dxa"/>
              <w:left w:w="50" w:type="dxa"/>
              <w:bottom w:w="30" w:type="dxa"/>
              <w:right w:w="50" w:type="dxa"/>
            </w:tcMar>
          </w:tcPr>
          <w:p>
            <w:pPr>
              <w:keepNext/>
              <w:spacing w:before="0" w:after="0"/>
              <w:jc w:val="left"/>
            </w:pPr>
            <w:r>
              <w:rPr>
                <w:b w:val="0"/>
                <w:i w:val="0"/>
                <w:sz w:val="16"/>
              </w:rPr>
              <w:t>n/a</w:t>
            </w:r>
          </w:p>
        </w:tc>
        <w:tc>
          <w:tcPr>
            <w:tcW w:type="dxa" w:w="1364"/>
            <w:tcMar>
              <w:top w:w="30" w:type="dxa"/>
              <w:left w:w="50" w:type="dxa"/>
              <w:bottom w:w="30" w:type="dxa"/>
              <w:right w:w="50" w:type="dxa"/>
            </w:tcMar>
          </w:tcPr>
          <w:p>
            <w:pPr>
              <w:keepNext/>
              <w:spacing w:before="0" w:after="0"/>
              <w:jc w:val="left"/>
            </w:pPr>
            <w:r>
              <w:rPr>
                <w:b w:val="0"/>
                <w:i w:val="0"/>
                <w:sz w:val="16"/>
              </w:rPr>
              <w:t>−2.7%³</w:t>
            </w:r>
          </w:p>
        </w:tc>
        <w:tc>
          <w:tcPr>
            <w:tcW w:type="dxa" w:w="1364"/>
            <w:tcMar>
              <w:top w:w="30" w:type="dxa"/>
              <w:left w:w="50" w:type="dxa"/>
              <w:bottom w:w="30" w:type="dxa"/>
              <w:right w:w="50" w:type="dxa"/>
            </w:tcMar>
          </w:tcPr>
          <w:p>
            <w:pPr>
              <w:keepNext/>
              <w:spacing w:before="0" w:after="0"/>
              <w:jc w:val="left"/>
            </w:pPr>
            <w:r>
              <w:rPr>
                <w:b w:val="0"/>
                <w:i w:val="0"/>
                <w:sz w:val="16"/>
              </w:rPr>
              <w:t>−0.7%</w:t>
            </w:r>
          </w:p>
        </w:tc>
        <w:tc>
          <w:tcPr>
            <w:tcW w:type="dxa" w:w="1364"/>
            <w:tcMar>
              <w:top w:w="30" w:type="dxa"/>
              <w:left w:w="50" w:type="dxa"/>
              <w:bottom w:w="30" w:type="dxa"/>
              <w:right w:w="50" w:type="dxa"/>
            </w:tcMar>
          </w:tcPr>
          <w:p>
            <w:pPr>
              <w:keepNext/>
              <w:spacing w:before="0" w:after="0"/>
              <w:jc w:val="left"/>
            </w:pPr>
            <w:r>
              <w:rPr>
                <w:b w:val="0"/>
                <w:i w:val="0"/>
                <w:sz w:val="16"/>
              </w:rPr>
              <w:t>n/a</w:t>
            </w:r>
          </w:p>
        </w:tc>
      </w:tr>
      <w:tr>
        <w:trPr>
          <w:cantSplit/>
        </w:trPr>
        <w:tc>
          <w:tcPr>
            <w:tcW w:type="dxa" w:w="1461"/>
            <w:tcMar>
              <w:top w:w="30" w:type="dxa"/>
              <w:left w:w="50" w:type="dxa"/>
              <w:bottom w:w="30" w:type="dxa"/>
              <w:right w:w="50" w:type="dxa"/>
            </w:tcMar>
            <w:tcBorders>
              <w:bottom w:val="single" w:sz="8" w:color="000000" w:space="0"/>
            </w:tcBorders>
          </w:tcPr>
          <w:p>
            <w:pPr>
              <w:spacing w:before="0" w:after="0"/>
              <w:jc w:val="left"/>
            </w:pPr>
            <w:r>
              <w:rPr>
                <w:b w:val="0"/>
                <w:i w:val="0"/>
                <w:sz w:val="16"/>
              </w:rPr>
              <w:t>End rings, 1.0 W</w:t>
            </w:r>
          </w:p>
        </w:tc>
        <w:tc>
          <w:tcPr>
            <w:tcW w:type="dxa" w:w="1559"/>
            <w:tcMar>
              <w:top w:w="30" w:type="dxa"/>
              <w:left w:w="50" w:type="dxa"/>
              <w:bottom w:w="30" w:type="dxa"/>
              <w:right w:w="50" w:type="dxa"/>
            </w:tcMar>
            <w:tcBorders>
              <w:bottom w:val="single" w:sz="8" w:color="000000" w:space="0"/>
            </w:tcBorders>
          </w:tcPr>
          <w:p>
            <w:pPr>
              <w:spacing w:before="0" w:after="0"/>
              <w:jc w:val="left"/>
            </w:pPr>
            <w:r>
              <w:rPr>
                <w:b w:val="0"/>
                <w:i w:val="0"/>
                <w:sz w:val="16"/>
              </w:rPr>
              <w:t>8.57⁴</w:t>
            </w:r>
          </w:p>
        </w:tc>
        <w:tc>
          <w:tcPr>
            <w:tcW w:type="dxa" w:w="1266"/>
            <w:tcMar>
              <w:top w:w="30" w:type="dxa"/>
              <w:left w:w="50" w:type="dxa"/>
              <w:bottom w:w="30" w:type="dxa"/>
              <w:right w:w="50" w:type="dxa"/>
            </w:tcMar>
            <w:tcBorders>
              <w:bottom w:val="single" w:sz="8" w:color="000000" w:space="0"/>
            </w:tcBorders>
          </w:tcPr>
          <w:p>
            <w:pPr>
              <w:spacing w:before="0" w:after="0"/>
              <w:jc w:val="left"/>
            </w:pPr>
            <w:r>
              <w:rPr>
                <w:b w:val="0"/>
                <w:i w:val="0"/>
                <w:sz w:val="16"/>
              </w:rPr>
              <w:t>−17.0%</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n/a</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−2.7%³</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−0.7%</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n/a</w:t>
            </w:r>
          </w:p>
        </w:tc>
      </w:tr>
    </w:tbl>
    <w:p>
      <w:pPr>
        <w:spacing w:before="40" w:after="120"/>
        <w:jc w:val="both"/>
      </w:pPr>
      <w:r>
        <w:rPr>
          <w:b w:val="0"/>
          <w:i w:val="0"/>
          <w:sz w:val="15"/>
        </w:rPr>
        <w:t>¹ B3 was searched only near 0.30 W, so its 0.30 W design is used. ² B1 needs more than 0.08 W. ³ Uniform gyroid with end rings. ⁴ Uniform dense diamond (ρ* 0.50, L 2.2 mm) at 0.065 W, the end-ring optimum for every cap above 0.06 W.</w:t>
      </w:r>
    </w:p>
    <w:p>
      <w:pPr>
        <w:spacing w:before="0" w:after="80" w:line="360" w:lineRule="auto"/>
        <w:ind w:firstLine="0"/>
        <w:jc w:val="both"/>
      </w:pPr>
      <w:r>
        <w:rPr>
          <w:b/>
          <w:i w:val="0"/>
          <w:sz w:val="20"/>
        </w:rPr>
        <w:t>What the grading does.</w:t>
      </w:r>
      <w:r>
        <w:rPr>
          <w:b w:val="0"/>
          <w:i w:val="0"/>
          <w:sz w:val="20"/>
        </w:rPr>
        <w:t xml:space="preserve"> Fig. 10 shows the representative designs with slots. The design at the reference pump power is a gyroid whose density rises from 0.20 near the inlet to 0.41 at the outlet slot, and whose cell size falls from 5.0 mm to 2.2 mm along each path. Coarse, open cells near the inlet spend little pressure; dense, fine cells near the outlet slot, where the coolant is warmest and the unfinned strip must be fed by sleeve conduction, add surface area and solid conductance. Cell-size grading is the lever that density-only grading B3 lacks; it explains most of the 3.3% gain over B3 and the larger gains in </w:t>
      </w:r>
      <m:oMath>
        <m:sSub>
          <m:e>
            <m:r>
              <m:t>R</m:t>
            </m:r>
          </m:e>
          <m:sub>
            <m:r>
              <m:t>a</m:t>
            </m:r>
            <m:r>
              <m:t>c</m:t>
            </m:r>
            <m:r>
              <m:t>t</m:t>
            </m:r>
            <m:r>
              <m:t>i</m:t>
            </m:r>
            <m:r>
              <m:t>v</m:t>
            </m:r>
            <m:r>
              <m:t>e</m:t>
            </m:r>
          </m:sub>
        </m:sSub>
      </m:oMath>
      <w:r>
        <w:rPr>
          <w:b w:val="0"/>
          <w:i w:val="0"/>
          <w:sz w:val="20"/>
        </w:rPr>
        <w:t xml:space="preserve"> (14.4 vs 15.0 mK W</w:t>
      </w:r>
      <m:oMath>
        <m:sSup>
          <m:e>
            <m:r>
              <m:t>​</m:t>
            </m:r>
          </m:e>
          <m:sup>
            <m:r>
              <m:rPr>
                <m:sty m:val="p"/>
              </m:rPr>
              <m:t>−</m:t>
            </m:r>
            <m:r>
              <m:t>1</m:t>
            </m:r>
          </m:sup>
        </m:sSup>
      </m:oMath>
      <w:r>
        <w:rPr>
          <w:b w:val="0"/>
          <w:i w:val="0"/>
          <w:sz w:val="20"/>
        </w:rPr>
        <w:t>). The structural margin is at least 8.7 for every representative design, so the structural constraint is never active at the reference loads; it would bind only for low-density blends or much higher loads.</w:t>
      </w:r>
    </w:p>
    <w:p>
      <w:pPr>
        <w:keepNext/>
        <w:spacing w:before="80" w:after="40"/>
        <w:jc w:val="center"/>
      </w:pPr>
      <w:r>
        <w:drawing>
          <wp:inline xmlns:a="http://schemas.openxmlformats.org/drawingml/2006/main" xmlns:pic="http://schemas.openxmlformats.org/drawingml/2006/picture">
            <wp:extent cx="5760000" cy="3727826"/>
            <wp:docPr id="10" name="Picture 10"/>
            <wp:cNvGraphicFramePr>
              <a:graphicFrameLocks noChangeAspect="1"/>
            </wp:cNvGraphicFramePr>
            <a:graphic>
              <a:graphicData uri="http://schemas.openxmlformats.org/drawingml/2006/picture">
                <pic:pic>
                  <pic:nvPicPr>
                    <pic:cNvPr id="0" name="task11_designs_slots.png"/>
                    <pic:cNvPicPr/>
                  </pic:nvPicPr>
                  <pic:blipFill>
                    <a:blip r:embed="rId62"/>
                    <a:stretch>
                      <a:fillRect/>
                    </a:stretch>
                  </pic:blipFill>
                  <pic:spPr>
                    <a:xfrm>
                      <a:off x="0" y="0"/>
                      <a:ext cx="5760000" cy="3727826"/>
                    </a:xfrm>
                    <a:prstGeom prst="rect"/>
                  </pic:spPr>
                </pic:pic>
              </a:graphicData>
            </a:graphic>
          </wp:inline>
        </w:drawing>
      </w:r>
    </w:p>
    <w:p>
      <w:pPr>
        <w:spacing w:before="0" w:after="160"/>
        <w:jc w:val="both"/>
      </w:pPr>
      <w:r>
        <w:rPr>
          <w:b/>
          <w:sz w:val="16"/>
        </w:rPr>
        <w:t xml:space="preserve">Fig. 10. </w:t>
      </w:r>
      <w:r>
        <w:rPr>
          <w:b w:val="0"/>
          <w:i w:val="0"/>
          <w:sz w:val="16"/>
        </w:rPr>
        <w:t>Representative slot-manifold designs from the combined front: minimum R, best at the 0.306 W cap, knee and minimum mass (rows); relative density, blend weight w (0 = gyroid, 1 = diamond), cell size L and stator-side sleeve temperature (columns) on the unwrapped jacket; circle = hottest point. The best-at-cap design shown carries small blend weights (w ≤ 0.24); its manufacturable version used in this paper has w ≡ 0 with identical density and cell-size fields (Section 5.6).</w:t>
      </w:r>
    </w:p>
    <w:p>
      <w:pPr>
        <w:spacing w:before="0" w:after="80" w:line="360" w:lineRule="auto"/>
        <w:ind w:firstLine="0"/>
        <w:jc w:val="both"/>
      </w:pPr>
      <w:r>
        <w:rPr>
          <w:b/>
          <w:i w:val="0"/>
          <w:sz w:val="20"/>
        </w:rPr>
        <w:t>The role of morphology blending.</w:t>
      </w:r>
      <w:r>
        <w:rPr>
          <w:b w:val="0"/>
          <w:i w:val="0"/>
          <w:sz w:val="20"/>
        </w:rPr>
        <w:t xml:space="preserve"> Under the strict minimum-wall criterion, gyroid–diamond transitions must cross the pinch-neck valleys of Section 4.1, where the minimum wall vanishes. Manufacturable designs are therefore near-pure gyroid or near-pure diamond with graded density and cell size; both families appear on the fronts (near-diamond at minimum R, near-gyroid in the trade-off region), but not as graded mixtures. Grading the morphology in the sense of a continuous blend is thus not useful for this jacket under strict-wall manufacturability. A relaxed criterion that checks only load-path necks would reopen the blends; we leave this to a sensitivity study, since the blends are also structurally weak (Section 5.1).</w:t>
      </w:r>
    </w:p>
    <w:p>
      <w:pPr>
        <w:spacing w:before="0" w:after="80" w:line="360" w:lineRule="auto"/>
        <w:ind w:firstLine="255"/>
        <w:jc w:val="both"/>
      </w:pPr>
      <w:r>
        <w:rPr>
          <w:b/>
          <w:i w:val="0"/>
          <w:sz w:val="20"/>
        </w:rPr>
        <w:t>Manifolds dominate.</w:t>
      </w:r>
      <w:r>
        <w:rPr>
          <w:b w:val="0"/>
          <w:i w:val="0"/>
          <w:sz w:val="20"/>
        </w:rPr>
        <w:t xml:space="preserve"> With end-ring manifolds, the same optimization reaches R = 8.57 mK W</w:t>
      </w:r>
      <m:oMath>
        <m:sSup>
          <m:e>
            <m:r>
              <m:t>​</m:t>
            </m:r>
          </m:e>
          <m:sup>
            <m:r>
              <m:rPr>
                <m:sty m:val="p"/>
              </m:rPr>
              <m:t>−</m:t>
            </m:r>
            <m:r>
              <m:t>1</m:t>
            </m:r>
          </m:sup>
        </m:sSup>
      </m:oMath>
      <w:r>
        <w:rPr>
          <w:b w:val="0"/>
          <w:i w:val="0"/>
          <w:sz w:val="20"/>
        </w:rPr>
        <w:t xml:space="preserve"> at only 0.065 W, 35.3% better than the tuned helical channel B1 at its 0.287 W (and 53.5% better at a 0.1 W cap). Here the optimum above about 0.06 W is a uniform dense diamond, and grading pays only at very low pump power (−4 to −11% relative to uniform lattices at ≤ 0.03 W, where the knee design is a light gyroid with coarse cells at the inlet ring and fine cells at the outlet ring). The answer to RQ2 is therefore two-sided. Under identical constraints and manifolds, grading density and cell size beats every baseline at equal pump power, by 3–15% depending on the baseline. The choice of manifolds changes R by a factor of 2.6, far more than any lattice grading.</w:t>
      </w:r>
    </w:p>
    <w:p>
      <w:pPr>
        <w:keepNext/>
        <w:spacing w:before="140" w:after="70"/>
        <w:outlineLvl w:val="1"/>
      </w:pPr>
      <w:r>
        <w:rPr>
          <w:b/>
          <w:i w:val="0"/>
          <w:sz w:val="20"/>
        </w:rPr>
        <w:t>5.5. RQ3: sample efficiency of the optimizers</w:t>
      </w:r>
    </w:p>
    <w:p>
      <w:pPr>
        <w:spacing w:before="0" w:after="80" w:line="360" w:lineRule="auto"/>
        <w:ind w:firstLine="0"/>
        <w:jc w:val="both"/>
      </w:pPr>
      <w:r>
        <w:rPr>
          <w:b w:val="0"/>
          <w:i w:val="0"/>
          <w:sz w:val="20"/>
        </w:rPr>
        <w:t>Fig. 11 and Table 9 compare the hypervolume reached by the three methods. On both layouts qNEHVI pulls ahead after 30–40 evaluations and reaches a median hypervolume at 200 evaluations that NSGA-II needs a median of 1368 evaluations to match. Bayesian optimization is therefore about seven times more sample-efficient. Sobol search never reaches it within 1000 evaluations. With its full budget of 10 000 evaluations NSGA-II eventually exceeds qNEHVI's 200-evaluation result (0.209 vs 0.200 with slots, 0.688 vs 0.675 with end rings). The seed-to-seed variation is small (interquartile range ≤ 0.003).</w:t>
      </w:r>
    </w:p>
    <w:p>
      <w:pPr>
        <w:keepNext/>
        <w:spacing w:before="80" w:after="40"/>
        <w:jc w:val="center"/>
      </w:pPr>
      <w:r>
        <w:drawing>
          <wp:inline xmlns:a="http://schemas.openxmlformats.org/drawingml/2006/main" xmlns:pic="http://schemas.openxmlformats.org/drawingml/2006/picture">
            <wp:extent cx="5760000" cy="1773893"/>
            <wp:docPr id="11" name="Picture 11"/>
            <wp:cNvGraphicFramePr>
              <a:graphicFrameLocks noChangeAspect="1"/>
            </wp:cNvGraphicFramePr>
            <a:graphic>
              <a:graphicData uri="http://schemas.openxmlformats.org/drawingml/2006/picture">
                <pic:pic>
                  <pic:nvPicPr>
                    <pic:cNvPr id="0" name="task11_hypervolume.png"/>
                    <pic:cNvPicPr/>
                  </pic:nvPicPr>
                  <pic:blipFill>
                    <a:blip r:embed="rId63"/>
                    <a:stretch>
                      <a:fillRect/>
                    </a:stretch>
                  </pic:blipFill>
                  <pic:spPr>
                    <a:xfrm>
                      <a:off x="0" y="0"/>
                      <a:ext cx="5760000" cy="1773893"/>
                    </a:xfrm>
                    <a:prstGeom prst="rect"/>
                  </pic:spPr>
                </pic:pic>
              </a:graphicData>
            </a:graphic>
          </wp:inline>
        </w:drawing>
      </w:r>
    </w:p>
    <w:p>
      <w:pPr>
        <w:spacing w:before="0" w:after="160"/>
        <w:jc w:val="both"/>
      </w:pPr>
      <w:r>
        <w:rPr>
          <w:b/>
          <w:sz w:val="16"/>
        </w:rPr>
        <w:t xml:space="preserve">Fig. 11. </w:t>
      </w:r>
      <w:r>
        <w:rPr>
          <w:b w:val="0"/>
          <w:i w:val="0"/>
          <w:sz w:val="16"/>
        </w:rPr>
        <w:t>RQ3: normalized hypervolume against the number of device-model evaluations (median and interquartile range over five seeds) for NSGA-II, qNEHVI and Sobol search with axial-slot (left) and end-ring (right) manifolds; the dotted line marks the 200-evaluation qNEHVI budget.</w:t>
      </w:r>
    </w:p>
    <w:p>
      <w:pPr>
        <w:keepNext/>
        <w:spacing w:before="80" w:after="60"/>
        <w:jc w:val="both"/>
      </w:pPr>
      <w:r>
        <w:rPr>
          <w:b/>
          <w:sz w:val="16"/>
        </w:rPr>
        <w:t xml:space="preserve">Table 9. </w:t>
      </w:r>
      <w:r>
        <w:rPr>
          <w:b w:val="0"/>
          <w:i w:val="0"/>
          <w:sz w:val="16"/>
        </w:rPr>
        <w:t>Hypervolume (median over five seeds) after 50, 100 and 200 evaluations and at the final budget; last column: evaluations NSGA-II needs to match qNEHVI at 200.</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1559"/>
        <w:gridCol w:w="1364"/>
        <w:gridCol w:w="1364"/>
        <w:gridCol w:w="1364"/>
        <w:gridCol w:w="1364"/>
        <w:gridCol w:w="1364"/>
        <w:gridCol w:w="1364"/>
      </w:tblGrid>
      <w:tr>
        <w:trPr>
          <w:cantSplit/>
          <w:tblHeader/>
        </w:trPr>
        <w:tc>
          <w:tcPr>
            <w:tcW w:type="dxa" w:w="155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Layout / method</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HV at 50</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HV at 100</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HV at 200</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Final HV</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Final budget</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Evaluations to match qNEHVI@200</w:t>
            </w:r>
          </w:p>
        </w:tc>
      </w:tr>
      <w:tr>
        <w:trPr>
          <w:cantSplit/>
        </w:trPr>
        <w:tc>
          <w:tcPr>
            <w:tcW w:type="dxa" w:w="1559"/>
            <w:tcMar>
              <w:top w:w="30" w:type="dxa"/>
              <w:left w:w="50" w:type="dxa"/>
              <w:bottom w:w="30" w:type="dxa"/>
              <w:right w:w="50" w:type="dxa"/>
            </w:tcMar>
          </w:tcPr>
          <w:p>
            <w:pPr>
              <w:keepNext/>
              <w:spacing w:before="0" w:after="0"/>
              <w:jc w:val="left"/>
            </w:pPr>
            <w:r>
              <w:rPr>
                <w:b w:val="0"/>
                <w:i w:val="0"/>
                <w:sz w:val="16"/>
              </w:rPr>
              <w:t>Slots / NSGA-II</w:t>
            </w:r>
          </w:p>
        </w:tc>
        <w:tc>
          <w:tcPr>
            <w:tcW w:type="dxa" w:w="1364"/>
            <w:tcMar>
              <w:top w:w="30" w:type="dxa"/>
              <w:left w:w="50" w:type="dxa"/>
              <w:bottom w:w="30" w:type="dxa"/>
              <w:right w:w="50" w:type="dxa"/>
            </w:tcMar>
          </w:tcPr>
          <w:p>
            <w:pPr>
              <w:keepNext/>
              <w:spacing w:before="0" w:after="0"/>
              <w:jc w:val="left"/>
            </w:pPr>
            <w:r>
              <w:rPr>
                <w:b w:val="0"/>
                <w:i w:val="0"/>
                <w:sz w:val="16"/>
              </w:rPr>
              <w:t>0.1757</w:t>
            </w:r>
          </w:p>
        </w:tc>
        <w:tc>
          <w:tcPr>
            <w:tcW w:type="dxa" w:w="1364"/>
            <w:tcMar>
              <w:top w:w="30" w:type="dxa"/>
              <w:left w:w="50" w:type="dxa"/>
              <w:bottom w:w="30" w:type="dxa"/>
              <w:right w:w="50" w:type="dxa"/>
            </w:tcMar>
          </w:tcPr>
          <w:p>
            <w:pPr>
              <w:keepNext/>
              <w:spacing w:before="0" w:after="0"/>
              <w:jc w:val="left"/>
            </w:pPr>
            <w:r>
              <w:rPr>
                <w:b w:val="0"/>
                <w:i w:val="0"/>
                <w:sz w:val="16"/>
              </w:rPr>
              <w:t>0.1767</w:t>
            </w:r>
          </w:p>
        </w:tc>
        <w:tc>
          <w:tcPr>
            <w:tcW w:type="dxa" w:w="1364"/>
            <w:tcMar>
              <w:top w:w="30" w:type="dxa"/>
              <w:left w:w="50" w:type="dxa"/>
              <w:bottom w:w="30" w:type="dxa"/>
              <w:right w:w="50" w:type="dxa"/>
            </w:tcMar>
          </w:tcPr>
          <w:p>
            <w:pPr>
              <w:keepNext/>
              <w:spacing w:before="0" w:after="0"/>
              <w:jc w:val="left"/>
            </w:pPr>
            <w:r>
              <w:rPr>
                <w:b w:val="0"/>
                <w:i w:val="0"/>
                <w:sz w:val="16"/>
              </w:rPr>
              <w:t>0.1819</w:t>
            </w:r>
          </w:p>
        </w:tc>
        <w:tc>
          <w:tcPr>
            <w:tcW w:type="dxa" w:w="1364"/>
            <w:tcMar>
              <w:top w:w="30" w:type="dxa"/>
              <w:left w:w="50" w:type="dxa"/>
              <w:bottom w:w="30" w:type="dxa"/>
              <w:right w:w="50" w:type="dxa"/>
            </w:tcMar>
          </w:tcPr>
          <w:p>
            <w:pPr>
              <w:keepNext/>
              <w:spacing w:before="0" w:after="0"/>
              <w:jc w:val="left"/>
            </w:pPr>
            <w:r>
              <w:rPr>
                <w:b/>
                <w:i w:val="0"/>
                <w:sz w:val="16"/>
              </w:rPr>
              <w:t>0.2093</w:t>
            </w:r>
          </w:p>
        </w:tc>
        <w:tc>
          <w:tcPr>
            <w:tcW w:type="dxa" w:w="1364"/>
            <w:tcMar>
              <w:top w:w="30" w:type="dxa"/>
              <w:left w:w="50" w:type="dxa"/>
              <w:bottom w:w="30" w:type="dxa"/>
              <w:right w:w="50" w:type="dxa"/>
            </w:tcMar>
          </w:tcPr>
          <w:p>
            <w:pPr>
              <w:keepNext/>
              <w:spacing w:before="0" w:after="0"/>
              <w:jc w:val="left"/>
            </w:pPr>
            <w:r>
              <w:rPr>
                <w:b w:val="0"/>
                <w:i w:val="0"/>
                <w:sz w:val="16"/>
              </w:rPr>
              <w:t>10 000</w:t>
            </w:r>
          </w:p>
        </w:tc>
        <w:tc>
          <w:tcPr>
            <w:tcW w:type="dxa" w:w="1364"/>
            <w:tcMar>
              <w:top w:w="30" w:type="dxa"/>
              <w:left w:w="50" w:type="dxa"/>
              <w:bottom w:w="30" w:type="dxa"/>
              <w:right w:w="50" w:type="dxa"/>
            </w:tcMar>
          </w:tcPr>
          <w:p>
            <w:pPr>
              <w:keepNext/>
              <w:spacing w:before="0" w:after="0"/>
              <w:jc w:val="left"/>
            </w:pPr>
            <w:r>
              <w:rPr>
                <w:b w:val="0"/>
                <w:i w:val="0"/>
                <w:sz w:val="16"/>
              </w:rPr>
              <w:t>1368</w:t>
            </w:r>
          </w:p>
        </w:tc>
      </w:tr>
      <w:tr>
        <w:trPr>
          <w:cantSplit/>
        </w:trPr>
        <w:tc>
          <w:tcPr>
            <w:tcW w:type="dxa" w:w="1559"/>
            <w:tcMar>
              <w:top w:w="30" w:type="dxa"/>
              <w:left w:w="50" w:type="dxa"/>
              <w:bottom w:w="30" w:type="dxa"/>
              <w:right w:w="50" w:type="dxa"/>
            </w:tcMar>
          </w:tcPr>
          <w:p>
            <w:pPr>
              <w:keepNext/>
              <w:spacing w:before="0" w:after="0"/>
              <w:jc w:val="left"/>
            </w:pPr>
            <w:r>
              <w:rPr>
                <w:b w:val="0"/>
                <w:i w:val="0"/>
                <w:sz w:val="16"/>
              </w:rPr>
              <w:t>Slots / qNEHVI</w:t>
            </w:r>
          </w:p>
        </w:tc>
        <w:tc>
          <w:tcPr>
            <w:tcW w:type="dxa" w:w="1364"/>
            <w:tcMar>
              <w:top w:w="30" w:type="dxa"/>
              <w:left w:w="50" w:type="dxa"/>
              <w:bottom w:w="30" w:type="dxa"/>
              <w:right w:w="50" w:type="dxa"/>
            </w:tcMar>
          </w:tcPr>
          <w:p>
            <w:pPr>
              <w:keepNext/>
              <w:spacing w:before="0" w:after="0"/>
              <w:jc w:val="left"/>
            </w:pPr>
            <w:r>
              <w:rPr>
                <w:b/>
                <w:i w:val="0"/>
                <w:sz w:val="16"/>
              </w:rPr>
              <w:t>0.1851</w:t>
            </w:r>
          </w:p>
        </w:tc>
        <w:tc>
          <w:tcPr>
            <w:tcW w:type="dxa" w:w="1364"/>
            <w:tcMar>
              <w:top w:w="30" w:type="dxa"/>
              <w:left w:w="50" w:type="dxa"/>
              <w:bottom w:w="30" w:type="dxa"/>
              <w:right w:w="50" w:type="dxa"/>
            </w:tcMar>
          </w:tcPr>
          <w:p>
            <w:pPr>
              <w:keepNext/>
              <w:spacing w:before="0" w:after="0"/>
              <w:jc w:val="left"/>
            </w:pPr>
            <w:r>
              <w:rPr>
                <w:b/>
                <w:i w:val="0"/>
                <w:sz w:val="16"/>
              </w:rPr>
              <w:t>0.1939</w:t>
            </w:r>
          </w:p>
        </w:tc>
        <w:tc>
          <w:tcPr>
            <w:tcW w:type="dxa" w:w="1364"/>
            <w:tcMar>
              <w:top w:w="30" w:type="dxa"/>
              <w:left w:w="50" w:type="dxa"/>
              <w:bottom w:w="30" w:type="dxa"/>
              <w:right w:w="50" w:type="dxa"/>
            </w:tcMar>
          </w:tcPr>
          <w:p>
            <w:pPr>
              <w:keepNext/>
              <w:spacing w:before="0" w:after="0"/>
              <w:jc w:val="left"/>
            </w:pPr>
            <w:r>
              <w:rPr>
                <w:b/>
                <w:i w:val="0"/>
                <w:sz w:val="16"/>
              </w:rPr>
              <w:t>0.1998</w:t>
            </w:r>
          </w:p>
        </w:tc>
        <w:tc>
          <w:tcPr>
            <w:tcW w:type="dxa" w:w="1364"/>
            <w:tcMar>
              <w:top w:w="30" w:type="dxa"/>
              <w:left w:w="50" w:type="dxa"/>
              <w:bottom w:w="30" w:type="dxa"/>
              <w:right w:w="50" w:type="dxa"/>
            </w:tcMar>
          </w:tcPr>
          <w:p>
            <w:pPr>
              <w:keepNext/>
              <w:spacing w:before="0" w:after="0"/>
              <w:jc w:val="left"/>
            </w:pPr>
            <w:r>
              <w:rPr>
                <w:b w:val="0"/>
                <w:i w:val="0"/>
                <w:sz w:val="16"/>
              </w:rPr>
              <w:t>0.1998</w:t>
            </w:r>
          </w:p>
        </w:tc>
        <w:tc>
          <w:tcPr>
            <w:tcW w:type="dxa" w:w="1364"/>
            <w:tcMar>
              <w:top w:w="30" w:type="dxa"/>
              <w:left w:w="50" w:type="dxa"/>
              <w:bottom w:w="30" w:type="dxa"/>
              <w:right w:w="50" w:type="dxa"/>
            </w:tcMar>
          </w:tcPr>
          <w:p>
            <w:pPr>
              <w:keepNext/>
              <w:spacing w:before="0" w:after="0"/>
              <w:jc w:val="left"/>
            </w:pPr>
            <w:r>
              <w:rPr>
                <w:b w:val="0"/>
                <w:i w:val="0"/>
                <w:sz w:val="16"/>
              </w:rPr>
              <w:t>200</w:t>
            </w:r>
          </w:p>
        </w:tc>
        <w:tc>
          <w:tcPr>
            <w:tcW w:type="dxa" w:w="1364"/>
            <w:tcMar>
              <w:top w:w="30" w:type="dxa"/>
              <w:left w:w="50" w:type="dxa"/>
              <w:bottom w:w="30" w:type="dxa"/>
              <w:right w:w="50" w:type="dxa"/>
            </w:tcMar>
          </w:tcPr>
          <w:p>
            <w:pPr>
              <w:keepNext/>
              <w:spacing w:before="0" w:after="0"/>
              <w:jc w:val="left"/>
            </w:pPr>
            <w:r>
              <w:rPr>
                <w:b w:val="0"/>
                <w:i w:val="0"/>
                <w:sz w:val="16"/>
              </w:rPr>
              <w:t>200</w:t>
            </w:r>
          </w:p>
        </w:tc>
      </w:tr>
      <w:tr>
        <w:trPr>
          <w:cantSplit/>
        </w:trPr>
        <w:tc>
          <w:tcPr>
            <w:tcW w:type="dxa" w:w="1559"/>
            <w:tcMar>
              <w:top w:w="30" w:type="dxa"/>
              <w:left w:w="50" w:type="dxa"/>
              <w:bottom w:w="30" w:type="dxa"/>
              <w:right w:w="50" w:type="dxa"/>
            </w:tcMar>
          </w:tcPr>
          <w:p>
            <w:pPr>
              <w:keepNext/>
              <w:spacing w:before="0" w:after="0"/>
              <w:jc w:val="left"/>
            </w:pPr>
            <w:r>
              <w:rPr>
                <w:b w:val="0"/>
                <w:i w:val="0"/>
                <w:sz w:val="16"/>
              </w:rPr>
              <w:t>Slots / Sobol</w:t>
            </w:r>
          </w:p>
        </w:tc>
        <w:tc>
          <w:tcPr>
            <w:tcW w:type="dxa" w:w="1364"/>
            <w:tcMar>
              <w:top w:w="30" w:type="dxa"/>
              <w:left w:w="50" w:type="dxa"/>
              <w:bottom w:w="30" w:type="dxa"/>
              <w:right w:w="50" w:type="dxa"/>
            </w:tcMar>
          </w:tcPr>
          <w:p>
            <w:pPr>
              <w:keepNext/>
              <w:spacing w:before="0" w:after="0"/>
              <w:jc w:val="left"/>
            </w:pPr>
            <w:r>
              <w:rPr>
                <w:b w:val="0"/>
                <w:i w:val="0"/>
                <w:sz w:val="16"/>
              </w:rPr>
              <w:t>0.1767</w:t>
            </w:r>
          </w:p>
        </w:tc>
        <w:tc>
          <w:tcPr>
            <w:tcW w:type="dxa" w:w="1364"/>
            <w:tcMar>
              <w:top w:w="30" w:type="dxa"/>
              <w:left w:w="50" w:type="dxa"/>
              <w:bottom w:w="30" w:type="dxa"/>
              <w:right w:w="50" w:type="dxa"/>
            </w:tcMar>
          </w:tcPr>
          <w:p>
            <w:pPr>
              <w:keepNext/>
              <w:spacing w:before="0" w:after="0"/>
              <w:jc w:val="left"/>
            </w:pPr>
            <w:r>
              <w:rPr>
                <w:b w:val="0"/>
                <w:i w:val="0"/>
                <w:sz w:val="16"/>
              </w:rPr>
              <w:t>0.1768</w:t>
            </w:r>
          </w:p>
        </w:tc>
        <w:tc>
          <w:tcPr>
            <w:tcW w:type="dxa" w:w="1364"/>
            <w:tcMar>
              <w:top w:w="30" w:type="dxa"/>
              <w:left w:w="50" w:type="dxa"/>
              <w:bottom w:w="30" w:type="dxa"/>
              <w:right w:w="50" w:type="dxa"/>
            </w:tcMar>
          </w:tcPr>
          <w:p>
            <w:pPr>
              <w:keepNext/>
              <w:spacing w:before="0" w:after="0"/>
              <w:jc w:val="left"/>
            </w:pPr>
            <w:r>
              <w:rPr>
                <w:b w:val="0"/>
                <w:i w:val="0"/>
                <w:sz w:val="16"/>
              </w:rPr>
              <w:t>0.1784</w:t>
            </w:r>
          </w:p>
        </w:tc>
        <w:tc>
          <w:tcPr>
            <w:tcW w:type="dxa" w:w="1364"/>
            <w:tcMar>
              <w:top w:w="30" w:type="dxa"/>
              <w:left w:w="50" w:type="dxa"/>
              <w:bottom w:w="30" w:type="dxa"/>
              <w:right w:w="50" w:type="dxa"/>
            </w:tcMar>
          </w:tcPr>
          <w:p>
            <w:pPr>
              <w:keepNext/>
              <w:spacing w:before="0" w:after="0"/>
              <w:jc w:val="left"/>
            </w:pPr>
            <w:r>
              <w:rPr>
                <w:b w:val="0"/>
                <w:i w:val="0"/>
                <w:sz w:val="16"/>
              </w:rPr>
              <w:t>0.1798</w:t>
            </w:r>
          </w:p>
        </w:tc>
        <w:tc>
          <w:tcPr>
            <w:tcW w:type="dxa" w:w="1364"/>
            <w:tcMar>
              <w:top w:w="30" w:type="dxa"/>
              <w:left w:w="50" w:type="dxa"/>
              <w:bottom w:w="30" w:type="dxa"/>
              <w:right w:w="50" w:type="dxa"/>
            </w:tcMar>
          </w:tcPr>
          <w:p>
            <w:pPr>
              <w:keepNext/>
              <w:spacing w:before="0" w:after="0"/>
              <w:jc w:val="left"/>
            </w:pPr>
            <w:r>
              <w:rPr>
                <w:b w:val="0"/>
                <w:i w:val="0"/>
                <w:sz w:val="16"/>
              </w:rPr>
              <w:t>1000</w:t>
            </w:r>
          </w:p>
        </w:tc>
        <w:tc>
          <w:tcPr>
            <w:tcW w:type="dxa" w:w="1364"/>
            <w:tcMar>
              <w:top w:w="30" w:type="dxa"/>
              <w:left w:w="50" w:type="dxa"/>
              <w:bottom w:w="30" w:type="dxa"/>
              <w:right w:w="50" w:type="dxa"/>
            </w:tcMar>
          </w:tcPr>
          <w:p>
            <w:pPr>
              <w:keepNext/>
              <w:spacing w:before="0" w:after="0"/>
              <w:jc w:val="left"/>
            </w:pPr>
            <w:r>
              <w:rPr>
                <w:b w:val="0"/>
                <w:i w:val="0"/>
                <w:sz w:val="16"/>
              </w:rPr>
              <w:t>not reached</w:t>
            </w:r>
          </w:p>
        </w:tc>
      </w:tr>
      <w:tr>
        <w:trPr>
          <w:cantSplit/>
        </w:trPr>
        <w:tc>
          <w:tcPr>
            <w:tcW w:type="dxa" w:w="1559"/>
            <w:tcMar>
              <w:top w:w="30" w:type="dxa"/>
              <w:left w:w="50" w:type="dxa"/>
              <w:bottom w:w="30" w:type="dxa"/>
              <w:right w:w="50" w:type="dxa"/>
            </w:tcMar>
          </w:tcPr>
          <w:p>
            <w:pPr>
              <w:keepNext/>
              <w:spacing w:before="0" w:after="0"/>
              <w:jc w:val="left"/>
            </w:pPr>
            <w:r>
              <w:rPr>
                <w:b w:val="0"/>
                <w:i w:val="0"/>
                <w:sz w:val="16"/>
              </w:rPr>
              <w:t>End rings / NSGA-II</w:t>
            </w:r>
          </w:p>
        </w:tc>
        <w:tc>
          <w:tcPr>
            <w:tcW w:type="dxa" w:w="1364"/>
            <w:tcMar>
              <w:top w:w="30" w:type="dxa"/>
              <w:left w:w="50" w:type="dxa"/>
              <w:bottom w:w="30" w:type="dxa"/>
              <w:right w:w="50" w:type="dxa"/>
            </w:tcMar>
          </w:tcPr>
          <w:p>
            <w:pPr>
              <w:keepNext/>
              <w:spacing w:before="0" w:after="0"/>
              <w:jc w:val="left"/>
            </w:pPr>
            <w:r>
              <w:rPr>
                <w:b w:val="0"/>
                <w:i w:val="0"/>
                <w:sz w:val="16"/>
              </w:rPr>
              <w:t>0.6513</w:t>
            </w:r>
          </w:p>
        </w:tc>
        <w:tc>
          <w:tcPr>
            <w:tcW w:type="dxa" w:w="1364"/>
            <w:tcMar>
              <w:top w:w="30" w:type="dxa"/>
              <w:left w:w="50" w:type="dxa"/>
              <w:bottom w:w="30" w:type="dxa"/>
              <w:right w:w="50" w:type="dxa"/>
            </w:tcMar>
          </w:tcPr>
          <w:p>
            <w:pPr>
              <w:keepNext/>
              <w:spacing w:before="0" w:after="0"/>
              <w:jc w:val="left"/>
            </w:pPr>
            <w:r>
              <w:rPr>
                <w:b w:val="0"/>
                <w:i w:val="0"/>
                <w:sz w:val="16"/>
              </w:rPr>
              <w:t>0.6517</w:t>
            </w:r>
          </w:p>
        </w:tc>
        <w:tc>
          <w:tcPr>
            <w:tcW w:type="dxa" w:w="1364"/>
            <w:tcMar>
              <w:top w:w="30" w:type="dxa"/>
              <w:left w:w="50" w:type="dxa"/>
              <w:bottom w:w="30" w:type="dxa"/>
              <w:right w:w="50" w:type="dxa"/>
            </w:tcMar>
          </w:tcPr>
          <w:p>
            <w:pPr>
              <w:keepNext/>
              <w:spacing w:before="0" w:after="0"/>
              <w:jc w:val="left"/>
            </w:pPr>
            <w:r>
              <w:rPr>
                <w:b w:val="0"/>
                <w:i w:val="0"/>
                <w:sz w:val="16"/>
              </w:rPr>
              <w:t>0.6555</w:t>
            </w:r>
          </w:p>
        </w:tc>
        <w:tc>
          <w:tcPr>
            <w:tcW w:type="dxa" w:w="1364"/>
            <w:tcMar>
              <w:top w:w="30" w:type="dxa"/>
              <w:left w:w="50" w:type="dxa"/>
              <w:bottom w:w="30" w:type="dxa"/>
              <w:right w:w="50" w:type="dxa"/>
            </w:tcMar>
          </w:tcPr>
          <w:p>
            <w:pPr>
              <w:keepNext/>
              <w:spacing w:before="0" w:after="0"/>
              <w:jc w:val="left"/>
            </w:pPr>
            <w:r>
              <w:rPr>
                <w:b/>
                <w:i w:val="0"/>
                <w:sz w:val="16"/>
              </w:rPr>
              <w:t>0.6875</w:t>
            </w:r>
          </w:p>
        </w:tc>
        <w:tc>
          <w:tcPr>
            <w:tcW w:type="dxa" w:w="1364"/>
            <w:tcMar>
              <w:top w:w="30" w:type="dxa"/>
              <w:left w:w="50" w:type="dxa"/>
              <w:bottom w:w="30" w:type="dxa"/>
              <w:right w:w="50" w:type="dxa"/>
            </w:tcMar>
          </w:tcPr>
          <w:p>
            <w:pPr>
              <w:keepNext/>
              <w:spacing w:before="0" w:after="0"/>
              <w:jc w:val="left"/>
            </w:pPr>
            <w:r>
              <w:rPr>
                <w:b w:val="0"/>
                <w:i w:val="0"/>
                <w:sz w:val="16"/>
              </w:rPr>
              <w:t>10 000</w:t>
            </w:r>
          </w:p>
        </w:tc>
        <w:tc>
          <w:tcPr>
            <w:tcW w:type="dxa" w:w="1364"/>
            <w:tcMar>
              <w:top w:w="30" w:type="dxa"/>
              <w:left w:w="50" w:type="dxa"/>
              <w:bottom w:w="30" w:type="dxa"/>
              <w:right w:w="50" w:type="dxa"/>
            </w:tcMar>
          </w:tcPr>
          <w:p>
            <w:pPr>
              <w:keepNext/>
              <w:spacing w:before="0" w:after="0"/>
              <w:jc w:val="left"/>
            </w:pPr>
            <w:r>
              <w:rPr>
                <w:b w:val="0"/>
                <w:i w:val="0"/>
                <w:sz w:val="16"/>
              </w:rPr>
              <w:t>1368</w:t>
            </w:r>
          </w:p>
        </w:tc>
      </w:tr>
      <w:tr>
        <w:trPr>
          <w:cantSplit/>
        </w:trPr>
        <w:tc>
          <w:tcPr>
            <w:tcW w:type="dxa" w:w="1559"/>
            <w:tcMar>
              <w:top w:w="30" w:type="dxa"/>
              <w:left w:w="50" w:type="dxa"/>
              <w:bottom w:w="30" w:type="dxa"/>
              <w:right w:w="50" w:type="dxa"/>
            </w:tcMar>
          </w:tcPr>
          <w:p>
            <w:pPr>
              <w:keepNext/>
              <w:spacing w:before="0" w:after="0"/>
              <w:jc w:val="left"/>
            </w:pPr>
            <w:r>
              <w:rPr>
                <w:b w:val="0"/>
                <w:i w:val="0"/>
                <w:sz w:val="16"/>
              </w:rPr>
              <w:t>End rings / qNEHVI</w:t>
            </w:r>
          </w:p>
        </w:tc>
        <w:tc>
          <w:tcPr>
            <w:tcW w:type="dxa" w:w="1364"/>
            <w:tcMar>
              <w:top w:w="30" w:type="dxa"/>
              <w:left w:w="50" w:type="dxa"/>
              <w:bottom w:w="30" w:type="dxa"/>
              <w:right w:w="50" w:type="dxa"/>
            </w:tcMar>
          </w:tcPr>
          <w:p>
            <w:pPr>
              <w:keepNext/>
              <w:spacing w:before="0" w:after="0"/>
              <w:jc w:val="left"/>
            </w:pPr>
            <w:r>
              <w:rPr>
                <w:b/>
                <w:i w:val="0"/>
                <w:sz w:val="16"/>
              </w:rPr>
              <w:t>0.6530</w:t>
            </w:r>
          </w:p>
        </w:tc>
        <w:tc>
          <w:tcPr>
            <w:tcW w:type="dxa" w:w="1364"/>
            <w:tcMar>
              <w:top w:w="30" w:type="dxa"/>
              <w:left w:w="50" w:type="dxa"/>
              <w:bottom w:w="30" w:type="dxa"/>
              <w:right w:w="50" w:type="dxa"/>
            </w:tcMar>
          </w:tcPr>
          <w:p>
            <w:pPr>
              <w:keepNext/>
              <w:spacing w:before="0" w:after="0"/>
              <w:jc w:val="left"/>
            </w:pPr>
            <w:r>
              <w:rPr>
                <w:b/>
                <w:i w:val="0"/>
                <w:sz w:val="16"/>
              </w:rPr>
              <w:t>0.6662</w:t>
            </w:r>
          </w:p>
        </w:tc>
        <w:tc>
          <w:tcPr>
            <w:tcW w:type="dxa" w:w="1364"/>
            <w:tcMar>
              <w:top w:w="30" w:type="dxa"/>
              <w:left w:w="50" w:type="dxa"/>
              <w:bottom w:w="30" w:type="dxa"/>
              <w:right w:w="50" w:type="dxa"/>
            </w:tcMar>
          </w:tcPr>
          <w:p>
            <w:pPr>
              <w:keepNext/>
              <w:spacing w:before="0" w:after="0"/>
              <w:jc w:val="left"/>
            </w:pPr>
            <w:r>
              <w:rPr>
                <w:b/>
                <w:i w:val="0"/>
                <w:sz w:val="16"/>
              </w:rPr>
              <w:t>0.6748</w:t>
            </w:r>
          </w:p>
        </w:tc>
        <w:tc>
          <w:tcPr>
            <w:tcW w:type="dxa" w:w="1364"/>
            <w:tcMar>
              <w:top w:w="30" w:type="dxa"/>
              <w:left w:w="50" w:type="dxa"/>
              <w:bottom w:w="30" w:type="dxa"/>
              <w:right w:w="50" w:type="dxa"/>
            </w:tcMar>
          </w:tcPr>
          <w:p>
            <w:pPr>
              <w:keepNext/>
              <w:spacing w:before="0" w:after="0"/>
              <w:jc w:val="left"/>
            </w:pPr>
            <w:r>
              <w:rPr>
                <w:b w:val="0"/>
                <w:i w:val="0"/>
                <w:sz w:val="16"/>
              </w:rPr>
              <w:t>0.6748</w:t>
            </w:r>
          </w:p>
        </w:tc>
        <w:tc>
          <w:tcPr>
            <w:tcW w:type="dxa" w:w="1364"/>
            <w:tcMar>
              <w:top w:w="30" w:type="dxa"/>
              <w:left w:w="50" w:type="dxa"/>
              <w:bottom w:w="30" w:type="dxa"/>
              <w:right w:w="50" w:type="dxa"/>
            </w:tcMar>
          </w:tcPr>
          <w:p>
            <w:pPr>
              <w:keepNext/>
              <w:spacing w:before="0" w:after="0"/>
              <w:jc w:val="left"/>
            </w:pPr>
            <w:r>
              <w:rPr>
                <w:b w:val="0"/>
                <w:i w:val="0"/>
                <w:sz w:val="16"/>
              </w:rPr>
              <w:t>200</w:t>
            </w:r>
          </w:p>
        </w:tc>
        <w:tc>
          <w:tcPr>
            <w:tcW w:type="dxa" w:w="1364"/>
            <w:tcMar>
              <w:top w:w="30" w:type="dxa"/>
              <w:left w:w="50" w:type="dxa"/>
              <w:bottom w:w="30" w:type="dxa"/>
              <w:right w:w="50" w:type="dxa"/>
            </w:tcMar>
          </w:tcPr>
          <w:p>
            <w:pPr>
              <w:keepNext/>
              <w:spacing w:before="0" w:after="0"/>
              <w:jc w:val="left"/>
            </w:pPr>
            <w:r>
              <w:rPr>
                <w:b w:val="0"/>
                <w:i w:val="0"/>
                <w:sz w:val="16"/>
              </w:rPr>
              <w:t>200</w:t>
            </w:r>
          </w:p>
        </w:tc>
      </w:tr>
      <w:tr>
        <w:trPr>
          <w:cantSplit/>
        </w:trPr>
        <w:tc>
          <w:tcPr>
            <w:tcW w:type="dxa" w:w="1559"/>
            <w:tcMar>
              <w:top w:w="30" w:type="dxa"/>
              <w:left w:w="50" w:type="dxa"/>
              <w:bottom w:w="30" w:type="dxa"/>
              <w:right w:w="50" w:type="dxa"/>
            </w:tcMar>
            <w:tcBorders>
              <w:bottom w:val="single" w:sz="8" w:color="000000" w:space="0"/>
            </w:tcBorders>
          </w:tcPr>
          <w:p>
            <w:pPr>
              <w:spacing w:before="0" w:after="0"/>
              <w:jc w:val="left"/>
            </w:pPr>
            <w:r>
              <w:rPr>
                <w:b w:val="0"/>
                <w:i w:val="0"/>
                <w:sz w:val="16"/>
              </w:rPr>
              <w:t>End rings / Sobol</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0.6511</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0.6519</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0.6525</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0.6552</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1000</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not reached</w:t>
            </w:r>
          </w:p>
        </w:tc>
      </w:tr>
    </w:tbl>
    <w:p>
      <w:pPr>
        <w:spacing w:before="0" w:after="80"/>
      </w:pPr>
    </w:p>
    <w:p>
      <w:pPr>
        <w:spacing w:before="0" w:after="80" w:line="360" w:lineRule="auto"/>
        <w:ind w:firstLine="0"/>
        <w:jc w:val="both"/>
      </w:pPr>
      <w:r>
        <w:rPr>
          <w:b w:val="0"/>
          <w:i w:val="0"/>
          <w:sz w:val="20"/>
        </w:rPr>
        <w:t>Wall-clock time tells the opposite story. A 200-evaluation qNEHVI run took 1660–3780 s on a four-core machine, 90–95% of it in GP fitting and acquisition over 72 dimensions, whereas NSGA-II reaches the same hypervolume in about 1368 × (0.65–0.85) s ≈ 15–20 min. With a model that costs under one second, the evolutionary algorithm is faster in practice; Bayesian optimization pays off once one evaluation costs more than roughly 10–20 s, as for a three-dimensional conjugate CFD or FE model of the jacket. The anchors matter for every method: without the nine uniform anchor designs, all fronts missed the dense-diamond corner, where a uniform diamond beat them by 5–8% (end rings), and the median slot hypervolume fell to 0.154 (NSGA-II after 2000 evaluations) and 0.196 (qNEHVI after 200). The repair and the anchors are therefore part of the method, not tuning details, and they are applied identically to every optimizer.</w:t>
      </w:r>
    </w:p>
    <w:p>
      <w:pPr>
        <w:keepNext/>
        <w:spacing w:before="140" w:after="70"/>
        <w:outlineLvl w:val="1"/>
      </w:pPr>
      <w:r>
        <w:rPr>
          <w:b/>
          <w:i w:val="0"/>
          <w:sz w:val="20"/>
        </w:rPr>
        <w:t>5.6. Manufacturable optimum and exported geometry</w:t>
      </w:r>
    </w:p>
    <w:p>
      <w:pPr>
        <w:spacing w:before="0" w:after="80" w:line="360" w:lineRule="auto"/>
        <w:ind w:firstLine="0"/>
        <w:jc w:val="both"/>
      </w:pPr>
      <w:r>
        <w:rPr>
          <w:b w:val="0"/>
          <w:i w:val="0"/>
          <w:sz w:val="20"/>
        </w:rPr>
        <w:t>The direct voxel check of the exported geometry changed one result. The optimizer's best design at the reference pump power carried small blend weights (w ≤ 0.24). In a 30° sector at 0.06 mm it showed 0.28–0.31 mm necks, below the 0.35 mm limit, in the first cell next to the end cap. The cause was twofold: the n = 48 wall table over-reads the strict minimum wall of this blend by about 6% (6–12% for the diamond, from an n = 96 check), more than the 1% margin of the cell-size rule, and near the axial ends the conformal phase field compresses cells circumferentially by 3% and tilts them by up to 9°. Setting w ≡ 0 with unchanged density and cell-size fields gives R = 21.92 mK W</w:t>
      </w:r>
      <m:oMath>
        <m:sSup>
          <m:e>
            <m:r>
              <m:t>​</m:t>
            </m:r>
          </m:e>
          <m:sup>
            <m:r>
              <m:rPr>
                <m:sty m:val="p"/>
              </m:rPr>
              <m:t>−</m:t>
            </m:r>
            <m:r>
              <m:t>1</m:t>
            </m:r>
          </m:sup>
        </m:sSup>
      </m:oMath>
      <w:r>
        <w:rPr>
          <w:b w:val="0"/>
          <w:i w:val="0"/>
          <w:sz w:val="20"/>
        </w:rPr>
        <w:t xml:space="preserve"> (−0.09%), P = 0.308 W (+1.2%), the same mass and a margin of 9.8. This pure-gyroid design passes every check and is the optimum reported in Table 8.</w:t>
      </w:r>
    </w:p>
    <w:p>
      <w:pPr>
        <w:keepNext/>
        <w:spacing w:before="80" w:after="40"/>
        <w:jc w:val="center"/>
      </w:pPr>
      <w:r>
        <w:drawing>
          <wp:inline xmlns:a="http://schemas.openxmlformats.org/drawingml/2006/main" xmlns:pic="http://schemas.openxmlformats.org/drawingml/2006/picture">
            <wp:extent cx="5760000" cy="1349512"/>
            <wp:docPr id="12" name="Picture 12"/>
            <wp:cNvGraphicFramePr>
              <a:graphicFrameLocks noChangeAspect="1"/>
            </wp:cNvGraphicFramePr>
            <a:graphic>
              <a:graphicData uri="http://schemas.openxmlformats.org/drawingml/2006/picture">
                <pic:pic>
                  <pic:nvPicPr>
                    <pic:cNvPr id="0" name="task12_renders.png"/>
                    <pic:cNvPicPr/>
                  </pic:nvPicPr>
                  <pic:blipFill>
                    <a:blip r:embed="rId64"/>
                    <a:stretch>
                      <a:fillRect/>
                    </a:stretch>
                  </pic:blipFill>
                  <pic:spPr>
                    <a:xfrm>
                      <a:off x="0" y="0"/>
                      <a:ext cx="5760000" cy="1349512"/>
                    </a:xfrm>
                    <a:prstGeom prst="rect"/>
                  </pic:spPr>
                </pic:pic>
              </a:graphicData>
            </a:graphic>
          </wp:inline>
        </w:drawing>
      </w:r>
    </w:p>
    <w:p>
      <w:pPr>
        <w:spacing w:before="0" w:after="160"/>
        <w:jc w:val="both"/>
      </w:pPr>
      <w:r>
        <w:rPr>
          <w:b/>
          <w:sz w:val="16"/>
        </w:rPr>
        <w:t xml:space="preserve">Fig. 12. </w:t>
      </w:r>
      <w:r>
        <w:rPr>
          <w:b w:val="0"/>
          <w:i w:val="0"/>
          <w:sz w:val="16"/>
        </w:rPr>
        <w:t>The exported manufacturable optimum (graded gyroid, slot manifolds), ray-traced from the signed-distance field that the PicoGK geometry reproduces voxel by voxel: (a) full jacket with the outer wall removed over 90°, (b) graded lattice near the outlet slot, (c) section through the outlet slot with port bore and plenum.</w:t>
      </w:r>
    </w:p>
    <w:p>
      <w:pPr>
        <w:keepNext/>
        <w:spacing w:before="80" w:after="60"/>
        <w:jc w:val="both"/>
      </w:pPr>
      <w:r>
        <w:rPr>
          <w:b/>
          <w:sz w:val="16"/>
        </w:rPr>
        <w:t xml:space="preserve">Table 10. </w:t>
      </w:r>
      <w:r>
        <w:rPr>
          <w:b w:val="0"/>
          <w:i w:val="0"/>
          <w:sz w:val="16"/>
        </w:rPr>
        <w:t>Manufacturability checks of the exported optimum (PicoGK geometry, laptop build; sector checks on its central 23° to fit in memory).</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4483"/>
        <w:gridCol w:w="2631"/>
        <w:gridCol w:w="2631"/>
      </w:tblGrid>
      <w:tr>
        <w:trPr>
          <w:cantSplit/>
          <w:tblHeader/>
        </w:trPr>
        <w:tc>
          <w:tcPr>
            <w:tcW w:type="dxa" w:w="4483"/>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Check</w:t>
            </w:r>
          </w:p>
        </w:tc>
        <w:tc>
          <w:tcPr>
            <w:tcW w:type="dxa" w:w="2631"/>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30° sector, 0.05 mm</w:t>
            </w:r>
          </w:p>
        </w:tc>
        <w:tc>
          <w:tcPr>
            <w:tcW w:type="dxa" w:w="2631"/>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Full jacket, 0.2 mm</w:t>
            </w:r>
          </w:p>
        </w:tc>
      </w:tr>
      <w:tr>
        <w:trPr>
          <w:cantSplit/>
        </w:trPr>
        <w:tc>
          <w:tcPr>
            <w:tcW w:type="dxa" w:w="4483"/>
            <w:tcMar>
              <w:top w:w="30" w:type="dxa"/>
              <w:left w:w="50" w:type="dxa"/>
              <w:bottom w:w="30" w:type="dxa"/>
              <w:right w:w="50" w:type="dxa"/>
            </w:tcMar>
          </w:tcPr>
          <w:p>
            <w:pPr>
              <w:keepNext/>
              <w:spacing w:before="0" w:after="0"/>
              <w:jc w:val="left"/>
            </w:pPr>
            <w:r>
              <w:rPr>
                <w:b w:val="0"/>
                <w:i w:val="0"/>
                <w:sz w:val="16"/>
              </w:rPr>
              <w:t>Minimum wall (≥ 0.35 mm)</w:t>
            </w:r>
          </w:p>
        </w:tc>
        <w:tc>
          <w:tcPr>
            <w:tcW w:type="dxa" w:w="2631"/>
            <w:tcMar>
              <w:top w:w="30" w:type="dxa"/>
              <w:left w:w="50" w:type="dxa"/>
              <w:bottom w:w="30" w:type="dxa"/>
              <w:right w:w="50" w:type="dxa"/>
            </w:tcMar>
          </w:tcPr>
          <w:p>
            <w:pPr>
              <w:keepNext/>
              <w:spacing w:before="0" w:after="0"/>
              <w:jc w:val="left"/>
            </w:pPr>
            <w:r>
              <w:rPr>
                <w:b w:val="0"/>
                <w:i w:val="0"/>
                <w:sz w:val="16"/>
              </w:rPr>
              <w:t>0.482 mm</w:t>
            </w:r>
          </w:p>
        </w:tc>
        <w:tc>
          <w:tcPr>
            <w:tcW w:type="dxa" w:w="2631"/>
            <w:tcMar>
              <w:top w:w="30" w:type="dxa"/>
              <w:left w:w="50" w:type="dxa"/>
              <w:bottom w:w="30" w:type="dxa"/>
              <w:right w:w="50" w:type="dxa"/>
            </w:tcMar>
          </w:tcPr>
          <w:p>
            <w:pPr>
              <w:keepNext/>
              <w:spacing w:before="0" w:after="0"/>
              <w:jc w:val="left"/>
            </w:pPr>
            <w:r>
              <w:rPr>
                <w:b w:val="0"/>
                <w:i w:val="0"/>
                <w:sz w:val="16"/>
              </w:rPr>
              <w:t>not resolved</w:t>
            </w:r>
          </w:p>
        </w:tc>
      </w:tr>
      <w:tr>
        <w:trPr>
          <w:cantSplit/>
        </w:trPr>
        <w:tc>
          <w:tcPr>
            <w:tcW w:type="dxa" w:w="4483"/>
            <w:tcMar>
              <w:top w:w="30" w:type="dxa"/>
              <w:left w:w="50" w:type="dxa"/>
              <w:bottom w:w="30" w:type="dxa"/>
              <w:right w:w="50" w:type="dxa"/>
            </w:tcMar>
          </w:tcPr>
          <w:p>
            <w:pPr>
              <w:keepNext/>
              <w:spacing w:before="0" w:after="0"/>
              <w:jc w:val="left"/>
            </w:pPr>
            <w:r>
              <w:rPr>
                <w:b w:val="0"/>
                <w:i w:val="0"/>
                <w:sz w:val="16"/>
              </w:rPr>
              <w:t>Pore throat (≥ 0.8 mm)</w:t>
            </w:r>
          </w:p>
        </w:tc>
        <w:tc>
          <w:tcPr>
            <w:tcW w:type="dxa" w:w="2631"/>
            <w:tcMar>
              <w:top w:w="30" w:type="dxa"/>
              <w:left w:w="50" w:type="dxa"/>
              <w:bottom w:w="30" w:type="dxa"/>
              <w:right w:w="50" w:type="dxa"/>
            </w:tcMar>
          </w:tcPr>
          <w:p>
            <w:pPr>
              <w:keepNext/>
              <w:spacing w:before="0" w:after="0"/>
              <w:jc w:val="left"/>
            </w:pPr>
            <w:r>
              <w:rPr>
                <w:b w:val="0"/>
                <w:i w:val="0"/>
                <w:sz w:val="16"/>
              </w:rPr>
              <w:t>1.07 mm</w:t>
            </w:r>
          </w:p>
        </w:tc>
        <w:tc>
          <w:tcPr>
            <w:tcW w:type="dxa" w:w="2631"/>
            <w:tcMar>
              <w:top w:w="30" w:type="dxa"/>
              <w:left w:w="50" w:type="dxa"/>
              <w:bottom w:w="30" w:type="dxa"/>
              <w:right w:w="50" w:type="dxa"/>
            </w:tcMar>
          </w:tcPr>
          <w:p>
            <w:pPr>
              <w:keepNext/>
              <w:spacing w:before="0" w:after="0"/>
              <w:jc w:val="left"/>
            </w:pPr>
            <w:r>
              <w:rPr>
                <w:b w:val="0"/>
                <w:i w:val="0"/>
                <w:sz w:val="16"/>
              </w:rPr>
              <w:t>1.22 mm</w:t>
            </w:r>
          </w:p>
        </w:tc>
      </w:tr>
      <w:tr>
        <w:trPr>
          <w:cantSplit/>
        </w:trPr>
        <w:tc>
          <w:tcPr>
            <w:tcW w:type="dxa" w:w="4483"/>
            <w:tcMar>
              <w:top w:w="30" w:type="dxa"/>
              <w:left w:w="50" w:type="dxa"/>
              <w:bottom w:w="30" w:type="dxa"/>
              <w:right w:w="50" w:type="dxa"/>
            </w:tcMar>
          </w:tcPr>
          <w:p>
            <w:pPr>
              <w:keepNext/>
              <w:spacing w:before="0" w:after="0"/>
              <w:jc w:val="left"/>
            </w:pPr>
            <w:r>
              <w:rPr>
                <w:b w:val="0"/>
                <w:i w:val="0"/>
                <w:sz w:val="16"/>
              </w:rPr>
              <w:t>Fluid connected port to port</w:t>
            </w:r>
          </w:p>
        </w:tc>
        <w:tc>
          <w:tcPr>
            <w:tcW w:type="dxa" w:w="2631"/>
            <w:tcMar>
              <w:top w:w="30" w:type="dxa"/>
              <w:left w:w="50" w:type="dxa"/>
              <w:bottom w:w="30" w:type="dxa"/>
              <w:right w:w="50" w:type="dxa"/>
            </w:tcMar>
          </w:tcPr>
          <w:p>
            <w:pPr>
              <w:keepNext/>
              <w:spacing w:before="0" w:after="0"/>
              <w:jc w:val="left"/>
            </w:pPr>
            <w:r>
              <w:rPr>
                <w:b w:val="0"/>
                <w:i w:val="0"/>
                <w:sz w:val="16"/>
              </w:rPr>
              <w:t>yes</w:t>
            </w:r>
          </w:p>
        </w:tc>
        <w:tc>
          <w:tcPr>
            <w:tcW w:type="dxa" w:w="2631"/>
            <w:tcMar>
              <w:top w:w="30" w:type="dxa"/>
              <w:left w:w="50" w:type="dxa"/>
              <w:bottom w:w="30" w:type="dxa"/>
              <w:right w:w="50" w:type="dxa"/>
            </w:tcMar>
          </w:tcPr>
          <w:p>
            <w:pPr>
              <w:keepNext/>
              <w:spacing w:before="0" w:after="0"/>
              <w:jc w:val="left"/>
            </w:pPr>
            <w:r>
              <w:rPr>
                <w:b w:val="0"/>
                <w:i w:val="0"/>
                <w:sz w:val="16"/>
              </w:rPr>
              <w:t>yes</w:t>
            </w:r>
          </w:p>
        </w:tc>
      </w:tr>
      <w:tr>
        <w:trPr>
          <w:cantSplit/>
        </w:trPr>
        <w:tc>
          <w:tcPr>
            <w:tcW w:type="dxa" w:w="4483"/>
            <w:tcMar>
              <w:top w:w="30" w:type="dxa"/>
              <w:left w:w="50" w:type="dxa"/>
              <w:bottom w:w="30" w:type="dxa"/>
              <w:right w:w="50" w:type="dxa"/>
            </w:tcMar>
          </w:tcPr>
          <w:p>
            <w:pPr>
              <w:keepNext/>
              <w:spacing w:before="0" w:after="0"/>
              <w:jc w:val="left"/>
            </w:pPr>
            <w:r>
              <w:rPr>
                <w:b w:val="0"/>
                <w:i w:val="0"/>
                <w:sz w:val="16"/>
              </w:rPr>
              <w:t>Trapped pockets / loose solid</w:t>
            </w:r>
          </w:p>
        </w:tc>
        <w:tc>
          <w:tcPr>
            <w:tcW w:type="dxa" w:w="2631"/>
            <w:tcMar>
              <w:top w:w="30" w:type="dxa"/>
              <w:left w:w="50" w:type="dxa"/>
              <w:bottom w:w="30" w:type="dxa"/>
              <w:right w:w="50" w:type="dxa"/>
            </w:tcMar>
          </w:tcPr>
          <w:p>
            <w:pPr>
              <w:keepNext/>
              <w:spacing w:before="0" w:after="0"/>
              <w:jc w:val="left"/>
            </w:pPr>
            <w:r>
              <w:rPr>
                <w:b w:val="0"/>
                <w:i w:val="0"/>
                <w:sz w:val="16"/>
              </w:rPr>
              <w:t>0 / 0</w:t>
            </w:r>
          </w:p>
        </w:tc>
        <w:tc>
          <w:tcPr>
            <w:tcW w:type="dxa" w:w="2631"/>
            <w:tcMar>
              <w:top w:w="30" w:type="dxa"/>
              <w:left w:w="50" w:type="dxa"/>
              <w:bottom w:w="30" w:type="dxa"/>
              <w:right w:w="50" w:type="dxa"/>
            </w:tcMar>
          </w:tcPr>
          <w:p>
            <w:pPr>
              <w:keepNext/>
              <w:spacing w:before="0" w:after="0"/>
              <w:jc w:val="left"/>
            </w:pPr>
            <w:r>
              <w:rPr>
                <w:b w:val="0"/>
                <w:i w:val="0"/>
                <w:sz w:val="16"/>
              </w:rPr>
              <w:t>0 / 0 (resolved)</w:t>
            </w:r>
          </w:p>
        </w:tc>
      </w:tr>
      <w:tr>
        <w:trPr>
          <w:cantSplit/>
        </w:trPr>
        <w:tc>
          <w:tcPr>
            <w:tcW w:type="dxa" w:w="4483"/>
            <w:tcMar>
              <w:top w:w="30" w:type="dxa"/>
              <w:left w:w="50" w:type="dxa"/>
              <w:bottom w:w="30" w:type="dxa"/>
              <w:right w:w="50" w:type="dxa"/>
            </w:tcMar>
          </w:tcPr>
          <w:p>
            <w:pPr>
              <w:keepNext/>
              <w:spacing w:before="0" w:after="0"/>
              <w:jc w:val="left"/>
            </w:pPr>
            <w:r>
              <w:rPr>
                <w:b w:val="0"/>
                <w:i w:val="0"/>
                <w:sz w:val="16"/>
              </w:rPr>
              <w:t>Volume fraction vs design ρ*</w:t>
            </w:r>
          </w:p>
        </w:tc>
        <w:tc>
          <w:tcPr>
            <w:tcW w:type="dxa" w:w="2631"/>
            <w:tcMar>
              <w:top w:w="30" w:type="dxa"/>
              <w:left w:w="50" w:type="dxa"/>
              <w:bottom w:w="30" w:type="dxa"/>
              <w:right w:w="50" w:type="dxa"/>
            </w:tcMar>
          </w:tcPr>
          <w:p>
            <w:pPr>
              <w:keepNext/>
              <w:spacing w:before="0" w:after="0"/>
              <w:jc w:val="left"/>
            </w:pPr>
            <w:r>
              <w:rPr>
                <w:b w:val="0"/>
                <w:i w:val="0"/>
                <w:sz w:val="16"/>
              </w:rPr>
              <w:t>−0.07%</w:t>
            </w:r>
          </w:p>
        </w:tc>
        <w:tc>
          <w:tcPr>
            <w:tcW w:type="dxa" w:w="2631"/>
            <w:tcMar>
              <w:top w:w="30" w:type="dxa"/>
              <w:left w:w="50" w:type="dxa"/>
              <w:bottom w:w="30" w:type="dxa"/>
              <w:right w:w="50" w:type="dxa"/>
            </w:tcMar>
          </w:tcPr>
          <w:p>
            <w:pPr>
              <w:keepNext/>
              <w:spacing w:before="0" w:after="0"/>
              <w:jc w:val="left"/>
            </w:pPr>
            <w:r>
              <w:rPr>
                <w:b w:val="0"/>
                <w:i w:val="0"/>
                <w:sz w:val="16"/>
              </w:rPr>
              <w:t>n/a</w:t>
            </w:r>
          </w:p>
        </w:tc>
      </w:tr>
      <w:tr>
        <w:trPr>
          <w:cantSplit/>
        </w:trPr>
        <w:tc>
          <w:tcPr>
            <w:tcW w:type="dxa" w:w="4483"/>
            <w:tcMar>
              <w:top w:w="30" w:type="dxa"/>
              <w:left w:w="50" w:type="dxa"/>
              <w:bottom w:w="30" w:type="dxa"/>
              <w:right w:w="50" w:type="dxa"/>
            </w:tcMar>
          </w:tcPr>
          <w:p>
            <w:pPr>
              <w:keepNext/>
              <w:spacing w:before="0" w:after="0"/>
              <w:jc w:val="left"/>
            </w:pPr>
            <w:r>
              <w:rPr>
                <w:b w:val="0"/>
                <w:i w:val="0"/>
                <w:sz w:val="16"/>
              </w:rPr>
              <w:t>IoU with numpy specification</w:t>
            </w:r>
          </w:p>
        </w:tc>
        <w:tc>
          <w:tcPr>
            <w:tcW w:type="dxa" w:w="2631"/>
            <w:tcMar>
              <w:top w:w="30" w:type="dxa"/>
              <w:left w:w="50" w:type="dxa"/>
              <w:bottom w:w="30" w:type="dxa"/>
              <w:right w:w="50" w:type="dxa"/>
            </w:tcMar>
          </w:tcPr>
          <w:p>
            <w:pPr>
              <w:keepNext/>
              <w:spacing w:before="0" w:after="0"/>
              <w:jc w:val="left"/>
            </w:pPr>
            <w:r>
              <w:rPr>
                <w:b w:val="0"/>
                <w:i w:val="0"/>
                <w:sz w:val="16"/>
              </w:rPr>
              <w:t>0.997</w:t>
            </w:r>
          </w:p>
        </w:tc>
        <w:tc>
          <w:tcPr>
            <w:tcW w:type="dxa" w:w="2631"/>
            <w:tcMar>
              <w:top w:w="30" w:type="dxa"/>
              <w:left w:w="50" w:type="dxa"/>
              <w:bottom w:w="30" w:type="dxa"/>
              <w:right w:w="50" w:type="dxa"/>
            </w:tcMar>
          </w:tcPr>
          <w:p>
            <w:pPr>
              <w:keepNext/>
              <w:spacing w:before="0" w:after="0"/>
              <w:jc w:val="left"/>
            </w:pPr>
            <w:r>
              <w:rPr>
                <w:b w:val="0"/>
                <w:i w:val="0"/>
                <w:sz w:val="16"/>
              </w:rPr>
              <w:t>n/a</w:t>
            </w:r>
          </w:p>
        </w:tc>
      </w:tr>
      <w:tr>
        <w:trPr>
          <w:cantSplit/>
        </w:trPr>
        <w:tc>
          <w:tcPr>
            <w:tcW w:type="dxa" w:w="4483"/>
            <w:tcMar>
              <w:top w:w="30" w:type="dxa"/>
              <w:left w:w="50" w:type="dxa"/>
              <w:bottom w:w="30" w:type="dxa"/>
              <w:right w:w="50" w:type="dxa"/>
            </w:tcMar>
            <w:tcBorders>
              <w:bottom w:val="single" w:sz="8" w:color="000000" w:space="0"/>
            </w:tcBorders>
          </w:tcPr>
          <w:p>
            <w:pPr>
              <w:spacing w:before="0" w:after="0"/>
              <w:jc w:val="left"/>
            </w:pPr>
            <w:r>
              <w:rPr>
                <w:b w:val="0"/>
                <w:i w:val="0"/>
                <w:sz w:val="16"/>
              </w:rPr>
              <w:t>Triangles; build time</w:t>
            </w:r>
          </w:p>
        </w:tc>
        <w:tc>
          <w:tcPr>
            <w:tcW w:type="dxa" w:w="2631"/>
            <w:tcMar>
              <w:top w:w="30" w:type="dxa"/>
              <w:left w:w="50" w:type="dxa"/>
              <w:bottom w:w="30" w:type="dxa"/>
              <w:right w:w="50" w:type="dxa"/>
            </w:tcMar>
            <w:tcBorders>
              <w:bottom w:val="single" w:sz="8" w:color="000000" w:space="0"/>
            </w:tcBorders>
          </w:tcPr>
          <w:p>
            <w:pPr>
              <w:spacing w:before="0" w:after="0"/>
              <w:jc w:val="left"/>
            </w:pPr>
            <w:r>
              <w:rPr>
                <w:b w:val="0"/>
                <w:i w:val="0"/>
                <w:sz w:val="16"/>
              </w:rPr>
              <w:t>20.3 M; 859 s</w:t>
            </w:r>
          </w:p>
        </w:tc>
        <w:tc>
          <w:tcPr>
            <w:tcW w:type="dxa" w:w="2631"/>
            <w:tcMar>
              <w:top w:w="30" w:type="dxa"/>
              <w:left w:w="50" w:type="dxa"/>
              <w:bottom w:w="30" w:type="dxa"/>
              <w:right w:w="50" w:type="dxa"/>
            </w:tcMar>
            <w:tcBorders>
              <w:bottom w:val="single" w:sz="8" w:color="000000" w:space="0"/>
            </w:tcBorders>
          </w:tcPr>
          <w:p>
            <w:pPr>
              <w:spacing w:before="0" w:after="0"/>
              <w:jc w:val="left"/>
            </w:pPr>
            <w:r>
              <w:rPr>
                <w:b w:val="0"/>
                <w:i w:val="0"/>
                <w:sz w:val="16"/>
              </w:rPr>
              <w:t>15.0 M; 144 s</w:t>
            </w:r>
          </w:p>
        </w:tc>
      </w:tr>
    </w:tbl>
    <w:p>
      <w:pPr>
        <w:spacing w:before="0" w:after="80"/>
      </w:pPr>
    </w:p>
    <w:p>
      <w:pPr>
        <w:spacing w:before="0" w:after="80" w:line="360" w:lineRule="auto"/>
        <w:ind w:firstLine="0"/>
        <w:jc w:val="both"/>
      </w:pPr>
      <w:r>
        <w:rPr>
          <w:b w:val="0"/>
          <w:i w:val="0"/>
          <w:sz w:val="20"/>
        </w:rPr>
        <w:t xml:space="preserve">Fig. 12 and Table 10 summarize the export. The PicoGK voxel mask of the sector agrees with the independent numpy specification at an intersection-over-union of 0.997 (volume +0.32%), its lattice volume fraction matches the design density to 0.07%, the minimum wall is 0.482 mm and the narrowest pore throat 1.07 mm. The full jacket at 0.2 mm is connected from inlet port to outlet port with a 1.22 mm throat and no resolved trapped pocket. Its solid volume of 136 cm³ (0.364 kg) equals the device-model mass of 0.310 kg plus the end caps and port bosses added at export. A conformal phase field has a single winding number around the circumference, so designs whose cells-around count varies along z must stretch their cells circumferentially (0.95–1.06 for the slot designs, 0.72–1.46 for the end-ring knee). Limiting the axial variation of </w:t>
      </w:r>
      <m:oMath>
        <m:r>
          <m:rPr>
            <m:sty m:val="p"/>
          </m:rPr>
          <m:t>∮</m:t>
        </m:r>
        <m:sSub>
          <m:e>
            <m:r>
              <m:t>r</m:t>
            </m:r>
          </m:e>
          <m:sub>
            <m:r>
              <m:t>m</m:t>
            </m:r>
          </m:sub>
        </m:sSub>
        <m:r>
          <m:rPr>
            <m:sty m:val="p"/>
          </m:rPr>
          <m:t>/</m:t>
        </m:r>
        <m:r>
          <m:t>L</m:t>
        </m:r>
        <m:r>
          <m:t> </m:t>
        </m:r>
        <m:r>
          <m:rPr>
            <m:sty m:val="p"/>
          </m:rPr>
          <m:t>d</m:t>
        </m:r>
        <m:r>
          <m:t>θ</m:t>
        </m:r>
      </m:oMath>
      <w:r>
        <w:rPr>
          <w:b w:val="0"/>
          <w:i w:val="0"/>
          <w:sz w:val="20"/>
        </w:rPr>
        <w:t xml:space="preserve"> in the optimization would remove this distortion.</w:t>
      </w:r>
    </w:p>
    <w:p>
      <w:pPr>
        <w:keepNext/>
        <w:spacing w:before="200" w:after="100"/>
        <w:outlineLvl w:val="0"/>
      </w:pPr>
      <w:r>
        <w:rPr>
          <w:b/>
          <w:i w:val="0"/>
          <w:sz w:val="22"/>
        </w:rPr>
        <w:t>6. LIMITATIONS</w:t>
      </w:r>
    </w:p>
    <w:p>
      <w:pPr>
        <w:spacing w:before="0" w:after="80" w:line="360" w:lineRule="auto"/>
        <w:ind w:firstLine="0"/>
        <w:jc w:val="both"/>
      </w:pPr>
      <w:r>
        <w:rPr>
          <w:b w:val="0"/>
          <w:i w:val="0"/>
          <w:sz w:val="20"/>
        </w:rPr>
        <w:t>The conclusions above are bounded by the following limitations, in decreasing order of importance.</w:t>
      </w:r>
    </w:p>
    <w:p>
      <w:pPr>
        <w:tabs>
          <w:tab w:pos="312" w:val="left"/>
        </w:tabs>
        <w:spacing w:before="0" w:after="60" w:line="360" w:lineRule="auto"/>
        <w:ind w:left="312" w:hanging="227"/>
        <w:jc w:val="both"/>
      </w:pPr>
      <w:r>
        <w:rPr>
          <w:sz w:val="20"/>
        </w:rPr>
        <w:t>•</w:t>
        <w:tab/>
      </w:r>
      <w:r>
        <w:rPr>
          <w:b/>
          <w:i w:val="0"/>
          <w:sz w:val="20"/>
        </w:rPr>
        <w:t>No experiment and no pore-resolved conjugate simulation of the jacket.</w:t>
      </w:r>
      <w:r>
        <w:rPr>
          <w:b w:val="0"/>
          <w:i w:val="0"/>
          <w:sz w:val="20"/>
        </w:rPr>
        <w:t xml:space="preserve"> Every solver is verified against exact or published solutions (Table 3, Fig. 4), and our permeabilities agree with independent body-fitted CFD to within 2% [11]. Verification is not validation [57], however: the device-level thermal resistances and pressure drops are predictions of a homogenized model whose closures and assumptions have not been tested together against a measurement. The relative rankings in RQ2 are more robust than the absolute values, because all lattices share the same closures. Even so, the comparison with the channel baselines B1 and B1s rests on duct correlations, while the lattices rest on porous-media closures; B1's advantage in particular depends on a coil correlation for circular tubes applied to a 1.75 mm × 6 mm rectangle (removing the Dean enhancement raises its R by 49%). The natural next step is a pore-resolved conjugate simulation of a 30° sector of the exported geometry, followed by a flow-loop test of a printed jacket.</w:t>
      </w:r>
    </w:p>
    <w:p>
      <w:pPr>
        <w:tabs>
          <w:tab w:pos="312" w:val="left"/>
        </w:tabs>
        <w:spacing w:before="0" w:after="60" w:line="360" w:lineRule="auto"/>
        <w:ind w:left="312" w:hanging="227"/>
        <w:jc w:val="both"/>
      </w:pPr>
      <w:r>
        <w:rPr>
          <w:sz w:val="20"/>
        </w:rPr>
        <w:t>•</w:t>
        <w:tab/>
      </w:r>
      <w:r>
        <w:rPr>
          <w:b/>
          <w:i w:val="0"/>
          <w:sz w:val="20"/>
        </w:rPr>
        <w:t>Creeping-flow permeability and the finite-gap correction.</w:t>
      </w:r>
      <w:r>
        <w:rPr>
          <w:b w:val="0"/>
          <w:i w:val="0"/>
          <w:sz w:val="20"/>
        </w:rPr>
        <w:t xml:space="preserve"> </w:t>
      </w:r>
      <m:oMath>
        <m:r>
          <m:t>K</m:t>
        </m:r>
      </m:oMath>
      <w:r>
        <w:rPr>
          <w:b w:val="0"/>
          <w:i w:val="0"/>
          <w:sz w:val="20"/>
        </w:rPr>
        <w:t xml:space="preserve"> and the finite-gap factor are Stokes (Re → 0) results. In the jacket, inertia carries 16–84% of the pressure drop. We apply the finite-gap correction to the Darcy term only and use the bulk permeability inside the inertial term; whether the wall layer also changes the inertial coefficient is unknown. The correction was fitted at n = 32 (stiffness discrepancies carry about ±1.5 pp at N = 1), for perfectly bonded flat walls and for ρ* = 0.25–0.45 and </w:t>
      </w:r>
      <m:oMath>
        <m:sSub>
          <m:e>
            <m:r>
              <m:t>a</m:t>
            </m:r>
          </m:e>
          <m:sub>
            <m:r>
              <m:t>z</m:t>
            </m:r>
          </m:sub>
        </m:sSub>
      </m:oMath>
      <w:r>
        <w:rPr>
          <w:b w:val="0"/>
          <w:i w:val="0"/>
          <w:sz w:val="20"/>
        </w:rPr>
        <w:t xml:space="preserve"> = 0.75–1.5.</w:t>
      </w:r>
    </w:p>
    <w:p>
      <w:pPr>
        <w:tabs>
          <w:tab w:pos="312" w:val="left"/>
        </w:tabs>
        <w:spacing w:before="0" w:after="60" w:line="360" w:lineRule="auto"/>
        <w:ind w:left="312" w:hanging="227"/>
        <w:jc w:val="both"/>
      </w:pPr>
      <w:r>
        <w:rPr>
          <w:sz w:val="20"/>
        </w:rPr>
        <w:t>•</w:t>
        <w:tab/>
      </w:r>
      <w:r>
        <w:rPr>
          <w:b/>
          <w:i w:val="0"/>
          <w:sz w:val="20"/>
        </w:rPr>
        <w:t>Empirical Nusselt and Forchheimer closures.</w:t>
      </w:r>
      <w:r>
        <w:rPr>
          <w:b w:val="0"/>
          <w:i w:val="0"/>
          <w:sz w:val="20"/>
        </w:rPr>
        <w:t xml:space="preserve"> The inertial coefficient comes from pore-scale simulations of skeletal gyroid and diamond cells fitted for porosities of 0.3–0.6 and </w:t>
      </w:r>
      <m:oMath>
        <m:r>
          <m:t>R</m:t>
        </m:r>
        <m:sSub>
          <m:e>
            <m:r>
              <m:t>e</m:t>
            </m:r>
          </m:e>
          <m:sub>
            <m:sSub>
              <m:e>
                <m:r>
                  <m:t>D</m:t>
                </m:r>
              </m:e>
              <m:sub>
                <m:r>
                  <m:t>h</m:t>
                </m:r>
              </m:sub>
            </m:sSub>
          </m:sub>
        </m:sSub>
        <m:r>
          <m:rPr>
            <m:sty m:val="p"/>
          </m:rPr>
          <m:t>≤</m:t>
        </m:r>
        <m:r>
          <m:t>100</m:t>
        </m:r>
      </m:oMath>
      <w:r>
        <w:rPr>
          <w:b w:val="0"/>
          <w:i w:val="0"/>
          <w:sz w:val="20"/>
        </w:rPr>
        <w:t xml:space="preserve"> [11]. Our jacket operates at porosities of 0.5–0.8 and </w:t>
      </w:r>
      <m:oMath>
        <m:r>
          <m:t>R</m:t>
        </m:r>
        <m:sSub>
          <m:e>
            <m:r>
              <m:t>e</m:t>
            </m:r>
          </m:e>
          <m:sub>
            <m:sSub>
              <m:e>
                <m:r>
                  <m:t>D</m:t>
                </m:r>
              </m:e>
              <m:sub>
                <m:r>
                  <m:t>h</m:t>
                </m:r>
              </m:sub>
            </m:sSub>
          </m:sub>
        </m:sSub>
      </m:oMath>
      <w:r>
        <w:rPr>
          <w:b w:val="0"/>
          <w:i w:val="0"/>
          <w:sz w:val="20"/>
        </w:rPr>
        <w:t xml:space="preserve"> ≈ 25–580, so pump-power predictions inherit this extrapolation; for the diamond above ϕ = 0.6, plausible values of </w:t>
      </w:r>
      <m:oMath>
        <m:sSub>
          <m:e>
            <m:r>
              <m:t>C</m:t>
            </m:r>
          </m:e>
          <m:sub>
            <m:r>
              <m:t>F</m:t>
            </m:r>
          </m:sub>
        </m:sSub>
      </m:oMath>
      <w:r>
        <w:rPr>
          <w:b w:val="0"/>
          <w:i w:val="0"/>
          <w:sz w:val="20"/>
        </w:rPr>
        <w:t xml:space="preserve"> differ by up to a factor of two. The interstitial heat-transfer coefficient follows the modified Reynolds analogy of Savoldi et al. [12], calibrated for the gyroid at Pr = 1, ϕ ≤ 0.7 and </w:t>
      </w:r>
      <m:oMath>
        <m:r>
          <m:t>R</m:t>
        </m:r>
        <m:sSub>
          <m:e>
            <m:r>
              <m:t>e</m:t>
            </m:r>
          </m:e>
          <m:sub>
            <m:sSub>
              <m:e>
                <m:r>
                  <m:t>D</m:t>
                </m:r>
              </m:e>
              <m:sub>
                <m:r>
                  <m:t>h</m:t>
                </m:r>
              </m:sub>
            </m:sSub>
          </m:sub>
        </m:sSub>
      </m:oMath>
      <w:r>
        <w:rPr>
          <w:b w:val="0"/>
          <w:i w:val="0"/>
          <w:sz w:val="20"/>
        </w:rPr>
        <w:t xml:space="preserve"> = 20–100. We extend it to the water–glycol coolant (Pr ≈ 21) with the Chilton–Colburn factor </w:t>
      </w:r>
      <m:oMath>
        <m:r>
          <m:t>P</m:t>
        </m:r>
        <m:sSup>
          <m:e>
            <m:r>
              <m:t>r</m:t>
            </m:r>
          </m:e>
          <m:sup>
            <m:r>
              <m:t>1</m:t>
            </m:r>
            <m:r>
              <m:rPr>
                <m:sty m:val="p"/>
              </m:rPr>
              <m:t>/</m:t>
            </m:r>
            <m:r>
              <m:t>3</m:t>
            </m:r>
          </m:sup>
        </m:sSup>
      </m:oMath>
      <w:r>
        <w:rPr>
          <w:b w:val="0"/>
          <w:i w:val="0"/>
          <w:sz w:val="20"/>
        </w:rPr>
        <w:t xml:space="preserve">, and to the diamond and the blends through their own friction factors. An exponent of 0.4 would raise </w:t>
      </w:r>
      <m:oMath>
        <m:sSub>
          <m:e>
            <m:r>
              <m:t>h</m:t>
            </m:r>
          </m:e>
          <m:sub>
            <m:r>
              <m:t>s</m:t>
            </m:r>
            <m:r>
              <m:t>f</m:t>
            </m:r>
          </m:sub>
        </m:sSub>
      </m:oMath>
      <w:r>
        <w:rPr>
          <w:b w:val="0"/>
          <w:i w:val="0"/>
          <w:sz w:val="20"/>
        </w:rPr>
        <w:t xml:space="preserve"> by 22%, and the alternative variant of the analogy lowers it by up to 22% inside its fitted range. Both closures come from one research group and one CFD set-up. Removing these assumptions requires experiments or conjugate pore-resolved simulations at the operating Prandtl number.</w:t>
      </w:r>
    </w:p>
    <w:p>
      <w:pPr>
        <w:tabs>
          <w:tab w:pos="312" w:val="left"/>
        </w:tabs>
        <w:spacing w:before="0" w:after="60" w:line="360" w:lineRule="auto"/>
        <w:ind w:left="312" w:hanging="227"/>
        <w:jc w:val="both"/>
      </w:pPr>
      <w:r>
        <w:rPr>
          <w:sz w:val="20"/>
        </w:rPr>
        <w:t>•</w:t>
        <w:tab/>
      </w:r>
      <w:r>
        <w:rPr>
          <w:b/>
          <w:i w:val="0"/>
          <w:sz w:val="20"/>
        </w:rPr>
        <w:t>Manifolds.</w:t>
      </w:r>
      <w:r>
        <w:rPr>
          <w:b w:val="0"/>
          <w:i w:val="0"/>
          <w:sz w:val="20"/>
        </w:rPr>
        <w:t xml:space="preserve"> The slot plenums are well mixed with a laminar plate-channel coefficient </w:t>
      </w:r>
      <m:oMath>
        <m:sSub>
          <m:e>
            <m:r>
              <m:t>h</m:t>
            </m:r>
          </m:e>
          <m:sub>
            <m:r>
              <m:t>m</m:t>
            </m:r>
          </m:sub>
        </m:sSub>
      </m:oMath>
      <w:r>
        <w:rPr>
          <w:b w:val="0"/>
          <w:i w:val="0"/>
          <w:sz w:val="20"/>
        </w:rPr>
        <w:t>, to which R is very sensitive (−12% at 1000 and −40% at 5000 W m</w:t>
      </w:r>
      <m:oMath>
        <m:sSup>
          <m:e>
            <m:r>
              <m:t>​</m:t>
            </m:r>
          </m:e>
          <m:sup>
            <m:r>
              <m:rPr>
                <m:sty m:val="p"/>
              </m:rPr>
              <m:t>−</m:t>
            </m:r>
            <m:r>
              <m:t>2</m:t>
            </m:r>
          </m:sup>
        </m:sSup>
      </m:oMath>
      <w:r>
        <w:rPr>
          <w:b w:val="0"/>
          <w:i w:val="0"/>
          <w:sz w:val="20"/>
        </w:rPr>
        <w:t xml:space="preserve"> K</w:t>
      </w:r>
      <m:oMath>
        <m:sSup>
          <m:e>
            <m:r>
              <m:t>​</m:t>
            </m:r>
          </m:e>
          <m:sup>
            <m:r>
              <m:rPr>
                <m:sty m:val="p"/>
              </m:rPr>
              <m:t>−</m:t>
            </m:r>
            <m:r>
              <m:t>1</m:t>
            </m:r>
          </m:sup>
        </m:sSup>
      </m:oMath>
      <w:r>
        <w:rPr>
          <w:b w:val="0"/>
          <w:i w:val="0"/>
          <w:sz w:val="20"/>
        </w:rPr>
        <w:t>). The end-ring layout and B1 both assume ideal ring manifolds outside the heated length with no port losses; since the lattice pressure drop with end rings is only 40–400 Pa, real ring and port losses would be a larger fraction of its pump power than of B1's.</w:t>
      </w:r>
    </w:p>
    <w:p>
      <w:pPr>
        <w:tabs>
          <w:tab w:pos="312" w:val="left"/>
        </w:tabs>
        <w:spacing w:before="0" w:after="60" w:line="360" w:lineRule="auto"/>
        <w:ind w:left="312" w:hanging="227"/>
        <w:jc w:val="both"/>
      </w:pPr>
      <w:r>
        <w:rPr>
          <w:sz w:val="20"/>
        </w:rPr>
        <w:t>•</w:t>
        <w:tab/>
      </w:r>
      <w:r>
        <w:rPr>
          <w:b/>
          <w:i w:val="0"/>
          <w:sz w:val="20"/>
        </w:rPr>
        <w:t>Structure and printing.</w:t>
      </w:r>
      <w:r>
        <w:rPr>
          <w:b w:val="0"/>
          <w:i w:val="0"/>
          <w:sz w:val="20"/>
        </w:rPr>
        <w:t xml:space="preserve"> The structural check is a rigid-face sandwich with bulk 99th-percentile localization factors and linear superposition; it ignores fatigue notch effects at the as-built surface, residual stresses and the finite-gap change of localization. Surface roughness, porosity and the geometric deviations of laser powder-bed fusion are not modelled; they are known to raise the friction factor of printed gyroids [12]. The strict minimum-wall rule excludes graded gyroid–diamond blends, and the surrogates are least accurate in the pinch-neck region (about 10% stiffness error).</w:t>
      </w:r>
    </w:p>
    <w:p>
      <w:pPr>
        <w:tabs>
          <w:tab w:pos="312" w:val="left"/>
        </w:tabs>
        <w:spacing w:before="0" w:after="60" w:line="360" w:lineRule="auto"/>
        <w:ind w:left="312" w:hanging="227"/>
        <w:jc w:val="both"/>
      </w:pPr>
      <w:r>
        <w:rPr>
          <w:sz w:val="20"/>
        </w:rPr>
        <w:t>•</w:t>
        <w:tab/>
      </w:r>
      <w:r>
        <w:rPr>
          <w:b/>
          <w:i w:val="0"/>
          <w:sz w:val="20"/>
        </w:rPr>
        <w:t>Scope.</w:t>
      </w:r>
      <w:r>
        <w:rPr>
          <w:b w:val="0"/>
          <w:i w:val="0"/>
          <w:sz w:val="20"/>
        </w:rPr>
        <w:t xml:space="preserve"> One motor, one gap height, one coolant and one material were studied. The finite-gap coefficients are dimensionless and should transfer to other gaps with the same N, but the device-level gains are specific to this reference problem.</w:t>
      </w:r>
    </w:p>
    <w:p>
      <w:pPr>
        <w:keepNext/>
        <w:spacing w:before="200" w:after="100"/>
        <w:outlineLvl w:val="0"/>
      </w:pPr>
      <w:r>
        <w:rPr>
          <w:b/>
          <w:i w:val="0"/>
          <w:sz w:val="22"/>
        </w:rPr>
        <w:t>7. CONCLUSIONS</w:t>
      </w:r>
    </w:p>
    <w:p>
      <w:pPr>
        <w:spacing w:before="0" w:after="80" w:line="360" w:lineRule="auto"/>
        <w:ind w:firstLine="0"/>
        <w:jc w:val="both"/>
      </w:pPr>
      <w:r>
        <w:rPr>
          <w:b w:val="0"/>
          <w:i w:val="0"/>
          <w:sz w:val="20"/>
        </w:rPr>
        <w:t>We built and verified an open-source, laptop-scale pipeline that computes TPMS lattice closures on periodic voxel cells, corrects them for the finite number of cells across a bounded gap, and uses them to optimize a graded liquid-cooling jacket for a 15 kW electric motor. The main conclusions are:</w:t>
      </w:r>
    </w:p>
    <w:p>
      <w:pPr>
        <w:tabs>
          <w:tab w:pos="312" w:val="left"/>
        </w:tabs>
        <w:spacing w:before="0" w:after="60" w:line="360" w:lineRule="auto"/>
        <w:ind w:left="312" w:hanging="227"/>
        <w:jc w:val="both"/>
      </w:pPr>
      <w:r>
        <w:rPr>
          <w:sz w:val="20"/>
        </w:rPr>
        <w:t>1.</w:t>
        <w:tab/>
      </w:r>
      <w:r>
        <w:rPr>
          <w:b/>
          <w:i w:val="0"/>
          <w:sz w:val="20"/>
        </w:rPr>
        <w:t>Finite-gap error (RQ1).</w:t>
      </w:r>
      <w:r>
        <w:rPr>
          <w:b w:val="0"/>
          <w:i w:val="0"/>
          <w:sz w:val="20"/>
        </w:rPr>
        <w:t xml:space="preserve"> With one to three cells across the gap, bulk closures over-predict the in-plane permeability of gyroid and diamond lattices by 7–40%. The deficit is proportional to 1/N, nearly independent of density and cut phase, and caused by a stagnant layer of about 0.10–0.13 L at each bonded wall, not by near-wall channelling. The correction </w:t>
      </w:r>
      <m:oMath>
        <m:sSub>
          <m:e>
            <m:r>
              <m:t>K</m:t>
            </m:r>
          </m:e>
          <m:sub>
            <m:r>
              <m:t>t</m:t>
            </m:r>
          </m:sub>
        </m:sSub>
        <m:r>
          <m:rPr>
            <m:sty m:val="p"/>
          </m:rPr>
          <m:t>=</m:t>
        </m:r>
        <m:sSub>
          <m:e>
            <m:r>
              <m:t>K</m:t>
            </m:r>
          </m:e>
          <m:sub>
            <m:r>
              <m:t>b</m:t>
            </m:r>
            <m:r>
              <m:t>u</m:t>
            </m:r>
            <m:r>
              <m:t>l</m:t>
            </m:r>
            <m:r>
              <m:t>k</m:t>
            </m:r>
          </m:sub>
        </m:sSub>
        <m:d>
          <m:dPr>
            <m:begChr m:val="("/>
            <m:endChr m:val=")"/>
            <m:sepChr m:val=""/>
            <m:grow/>
          </m:dPr>
          <m:e>
            <m:r>
              <m:t>1</m:t>
            </m:r>
            <m:r>
              <m:rPr>
                <m:sty m:val="p"/>
              </m:rPr>
              <m:t>−</m:t>
            </m:r>
            <m:sSub>
              <m:e>
                <m:r>
                  <m:t>a</m:t>
                </m:r>
              </m:e>
              <m:sub>
                <m:r>
                  <m:t>K</m:t>
                </m:r>
              </m:sub>
            </m:sSub>
            <m:r>
              <m:rPr>
                <m:sty m:val="p"/>
              </m:rPr>
              <m:t>/</m:t>
            </m:r>
            <m:r>
              <m:t>N</m:t>
            </m:r>
          </m:e>
        </m:d>
      </m:oMath>
      <w:r>
        <w:rPr>
          <w:b w:val="0"/>
          <w:i w:val="0"/>
          <w:sz w:val="20"/>
        </w:rPr>
        <w:t xml:space="preserve"> with </w:t>
      </w:r>
      <m:oMath>
        <m:sSub>
          <m:e>
            <m:r>
              <m:t>a</m:t>
            </m:r>
          </m:e>
          <m:sub>
            <m:r>
              <m:t>K</m:t>
            </m:r>
          </m:sub>
        </m:sSub>
        <m:r>
          <m:rPr>
            <m:sty m:val="p"/>
          </m:rPr>
          <m:t>≈</m:t>
        </m:r>
        <m:r>
          <m:t>0.27</m:t>
        </m:r>
      </m:oMath>
      <w:r>
        <w:rPr>
          <w:b w:val="0"/>
          <w:i w:val="0"/>
          <w:sz w:val="20"/>
        </w:rPr>
        <w:t xml:space="preserve"> (gyroid) and 0.20 (diamond) reduces the cross-validated error from 12.9 to 0.4 pp, the cut-phase noise floor; a Gaussian process on the residuals adds nothing. The through-gap conductivity changes by at most 2.3%, and the bonded walls stiffen the core. A density change of 0.05 per cell keeps the local-closure error below 1%.</w:t>
      </w:r>
    </w:p>
    <w:p>
      <w:pPr>
        <w:tabs>
          <w:tab w:pos="312" w:val="left"/>
        </w:tabs>
        <w:spacing w:before="0" w:after="60" w:line="360" w:lineRule="auto"/>
        <w:ind w:left="312" w:hanging="227"/>
        <w:jc w:val="both"/>
      </w:pPr>
      <w:r>
        <w:rPr>
          <w:sz w:val="20"/>
        </w:rPr>
        <w:t>2.</w:t>
        <w:tab/>
      </w:r>
      <w:r>
        <w:rPr>
          <w:b/>
          <w:i w:val="0"/>
          <w:sz w:val="20"/>
        </w:rPr>
        <w:t>Graded designs versus baselines (RQ2).</w:t>
      </w:r>
      <w:r>
        <w:rPr>
          <w:b w:val="0"/>
          <w:i w:val="0"/>
          <w:sz w:val="20"/>
        </w:rPr>
        <w:t xml:space="preserve"> Under identical constraints and manifolds, grading density and cell size lowers the thermal resistance at equal pump power by 14.6% relative to circumferential channels, 10.1% relative to the best uniform gyroid, 11.1% relative to the best uniform diamond and 3.3% relative to density-only grading, at 10% less mass than the uniform gyroid. The optimizer densifies and refines the lattice toward the outlet slot. Continuous gyroid–diamond blending is not useful under strict-wall manufacturability because blends develop pinch-point necks.</w:t>
      </w:r>
    </w:p>
    <w:p>
      <w:pPr>
        <w:tabs>
          <w:tab w:pos="312" w:val="left"/>
        </w:tabs>
        <w:spacing w:before="0" w:after="60" w:line="360" w:lineRule="auto"/>
        <w:ind w:left="312" w:hanging="227"/>
        <w:jc w:val="both"/>
      </w:pPr>
      <w:r>
        <w:rPr>
          <w:sz w:val="20"/>
        </w:rPr>
        <w:t>3.</w:t>
        <w:tab/>
      </w:r>
      <w:r>
        <w:rPr>
          <w:b/>
          <w:i w:val="0"/>
          <w:sz w:val="20"/>
        </w:rPr>
        <w:t>Manifolds dominate.</w:t>
      </w:r>
      <w:r>
        <w:rPr>
          <w:b w:val="0"/>
          <w:i w:val="0"/>
          <w:sz w:val="20"/>
        </w:rPr>
        <w:t xml:space="preserve"> Replacing the axial slots by end rings lowers the thermal resistance by a factor of 2.6 and turns a 65% deficit relative to a tuned helical channel into a 35% advantage at less than a quarter of its pump power. For lattice jackets, the manifold layout should be designed first.</w:t>
      </w:r>
    </w:p>
    <w:p>
      <w:pPr>
        <w:tabs>
          <w:tab w:pos="312" w:val="left"/>
        </w:tabs>
        <w:spacing w:before="0" w:after="60" w:line="360" w:lineRule="auto"/>
        <w:ind w:left="312" w:hanging="227"/>
        <w:jc w:val="both"/>
      </w:pPr>
      <w:r>
        <w:rPr>
          <w:sz w:val="20"/>
        </w:rPr>
        <w:t>4.</w:t>
        <w:tab/>
      </w:r>
      <w:r>
        <w:rPr>
          <w:b/>
          <w:i w:val="0"/>
          <w:sz w:val="20"/>
        </w:rPr>
        <w:t>Optimizers (RQ3).</w:t>
      </w:r>
      <w:r>
        <w:rPr>
          <w:b w:val="0"/>
          <w:i w:val="0"/>
          <w:sz w:val="20"/>
        </w:rPr>
        <w:t xml:space="preserve"> Batch Bayesian optimization (qNEHVI) reaches in 200 evaluations the hypervolume that NSGA-II needs about 1370 evaluations for, a sevenfold gain in sample efficiency, while NSGA-II is faster in wall-clock time for a sub-second model. Bayesian optimization should be preferred once one evaluation costs more than roughly 10–20 s. A feasibility repair and a common set of uniform anchors are essential for every method.</w:t>
      </w:r>
    </w:p>
    <w:p>
      <w:pPr>
        <w:tabs>
          <w:tab w:pos="312" w:val="left"/>
        </w:tabs>
        <w:spacing w:before="0" w:after="60" w:line="360" w:lineRule="auto"/>
        <w:ind w:left="312" w:hanging="227"/>
        <w:jc w:val="both"/>
      </w:pPr>
      <w:r>
        <w:rPr>
          <w:sz w:val="20"/>
        </w:rPr>
        <w:t>5.</w:t>
        <w:tab/>
      </w:r>
      <w:r>
        <w:rPr>
          <w:b/>
          <w:i w:val="0"/>
          <w:sz w:val="20"/>
        </w:rPr>
        <w:t>Manufacturability.</w:t>
      </w:r>
      <w:r>
        <w:rPr>
          <w:b w:val="0"/>
          <w:i w:val="0"/>
          <w:sz w:val="20"/>
        </w:rPr>
        <w:t xml:space="preserve"> A direct voxel check of the exported geometry caught a minimum-wall violation that the tabulated cell-size rule had missed; the corrected, pure-gyroid optimum passes all wall, throat, connectivity and pocket checks and loses only 0.09% in R.</w:t>
      </w:r>
    </w:p>
    <w:p>
      <w:pPr>
        <w:spacing w:before="0" w:after="80" w:line="360" w:lineRule="auto"/>
        <w:ind w:firstLine="255"/>
        <w:jc w:val="both"/>
      </w:pPr>
      <w:r>
        <w:rPr>
          <w:b w:val="0"/>
          <w:i w:val="0"/>
          <w:sz w:val="20"/>
        </w:rPr>
        <w:t>Future work should validate the device model with a pore-resolved conjugate simulation of a jacket sector and a flow-loop experiment on a printed part, extend the finite-gap study to the inertial and heat-transfer closures, and add the manifold geometry to the design variables.</w:t>
      </w:r>
    </w:p>
    <w:p>
      <w:pPr>
        <w:keepNext/>
        <w:spacing w:before="200" w:after="100"/>
        <w:outlineLvl w:val="0"/>
      </w:pPr>
      <w:r>
        <w:rPr>
          <w:b/>
          <w:i w:val="0"/>
          <w:sz w:val="22"/>
        </w:rPr>
        <w:t>DATA AND CODE AVAILABILITY</w:t>
      </w:r>
    </w:p>
    <w:p>
      <w:pPr>
        <w:spacing w:before="0" w:after="80" w:line="360" w:lineRule="auto"/>
        <w:ind w:firstLine="0"/>
        <w:jc w:val="left"/>
      </w:pPr>
      <w:r>
        <w:rPr>
          <w:b w:val="0"/>
          <w:i w:val="0"/>
          <w:sz w:val="20"/>
        </w:rPr>
        <w:t xml:space="preserve">The VoxLat source code (Python package, C# exporter, tests and one script per figure and table), the closure dataset, the trained surrogate models, the finite-gap data, the optimization archives and the design files are openly available at https://github.com/zain4366/voxlat under the MIT licence. The script </w:t>
      </w:r>
      <w:r>
        <w:rPr>
          <w:rFonts w:ascii="Consolas" w:hAnsi="Consolas"/>
          <w:b w:val="0"/>
          <w:sz w:val="18"/>
        </w:rPr>
        <w:t>scripts/experiments/run_all.py</w:t>
      </w:r>
      <w:r>
        <w:rPr>
          <w:b w:val="0"/>
          <w:i w:val="0"/>
          <w:sz w:val="20"/>
        </w:rPr>
        <w:t xml:space="preserve"> regenerates every figure and table of this paper from the committed data in about ten minutes (replot mode) and runs every producer at reduced size (quick mode). An archived release with a DOI will be deposited on Zenodo upon acceptance [DOI to be added].</w:t>
      </w:r>
    </w:p>
    <w:p>
      <w:pPr>
        <w:keepNext/>
        <w:spacing w:before="200" w:after="100"/>
        <w:outlineLvl w:val="0"/>
      </w:pPr>
      <w:r>
        <w:rPr>
          <w:b/>
          <w:i w:val="0"/>
          <w:sz w:val="22"/>
        </w:rPr>
        <w:t>SUPPLEMENTARY MATERIAL</w:t>
      </w:r>
    </w:p>
    <w:p>
      <w:pPr>
        <w:spacing w:before="0" w:after="80" w:line="360" w:lineRule="auto"/>
        <w:ind w:firstLine="0"/>
        <w:jc w:val="both"/>
      </w:pPr>
      <w:r>
        <w:rPr>
          <w:b w:val="0"/>
          <w:i w:val="0"/>
          <w:sz w:val="20"/>
        </w:rPr>
        <w:t>The supplementary figure gallery (Figs. S1–S40, Tables S1–S9) contains every figure and table produced by the pipeline with captions, including the geometry metrics and feasible region (S3–S5), conductivity and stiffness against density (S6–S11), the closure dataset and surrogate parity and calibration plots (S15–S19), the discrepancy-model cross-validation and graded strips (S21–S24), the literature closures (S25–S26, Table S4), the baseline fronts (S30–S32) and the export checks (S38–S40, Table S9).</w:t>
      </w:r>
    </w:p>
    <w:p>
      <w:pPr>
        <w:keepNext/>
        <w:spacing w:before="200" w:after="100"/>
        <w:outlineLvl w:val="0"/>
      </w:pPr>
      <w:r>
        <w:rPr>
          <w:b/>
          <w:i w:val="0"/>
          <w:sz w:val="22"/>
        </w:rPr>
        <w:t>DECLARATION OF COMPETING INTEREST</w:t>
      </w:r>
    </w:p>
    <w:p>
      <w:pPr>
        <w:spacing w:before="0" w:after="80" w:line="360" w:lineRule="auto"/>
        <w:ind w:firstLine="0"/>
        <w:jc w:val="both"/>
      </w:pPr>
      <w:r>
        <w:rPr>
          <w:b w:val="0"/>
          <w:i w:val="0"/>
          <w:sz w:val="20"/>
        </w:rPr>
        <w:t>The authors declare that they have no known competing financial interests or personal relationships that could have appeared to influence the work reported in this paper.</w:t>
      </w:r>
    </w:p>
    <w:p>
      <w:pPr>
        <w:keepNext/>
        <w:spacing w:before="200" w:after="100"/>
        <w:outlineLvl w:val="0"/>
      </w:pPr>
      <w:r>
        <w:rPr>
          <w:b/>
          <w:i w:val="0"/>
          <w:sz w:val="22"/>
        </w:rPr>
        <w:t>REFERENCES</w:t>
      </w:r>
    </w:p>
    <w:p>
      <w:pPr>
        <w:tabs>
          <w:tab w:pos="425" w:val="left"/>
        </w:tabs>
        <w:spacing w:before="0" w:after="50"/>
        <w:ind w:left="425" w:hanging="425"/>
        <w:jc w:val="left"/>
      </w:pPr>
      <w:r>
        <w:rPr>
          <w:sz w:val="17"/>
        </w:rPr>
        <w:t>[1]</w:t>
        <w:tab/>
        <w:t>van Heerden ASJ, Judt DM, Jafari S, Lawson CP, Nikolaidis T, Bosak D. Aircraft thermal management: practices, technology, system architectures, future challenges, and opportunities. Progress in Aerospace Sciences. 2022;128:100767. https://doi.org/10.1016/j.paerosci.2021.100767.</w:t>
      </w:r>
    </w:p>
    <w:p>
      <w:pPr>
        <w:tabs>
          <w:tab w:pos="425" w:val="left"/>
        </w:tabs>
        <w:spacing w:before="0" w:after="50"/>
        <w:ind w:left="425" w:hanging="425"/>
        <w:jc w:val="left"/>
      </w:pPr>
      <w:r>
        <w:rPr>
          <w:sz w:val="17"/>
        </w:rPr>
        <w:t>[2]</w:t>
        <w:tab/>
        <w:t>Gai Y, Kimiabeigi M, Chong YC, Widmer JD, Deng X, Popescu M, Goss J, Staton DA, Steven A. Cooling of automotive traction motors: schemes, examples, and computation methods. IEEE Transactions on Industrial Electronics. 2019;66(3):1681-1692. https://doi.org/10.1109/TIE.2018.2835397.</w:t>
      </w:r>
    </w:p>
    <w:p>
      <w:pPr>
        <w:tabs>
          <w:tab w:pos="425" w:val="left"/>
        </w:tabs>
        <w:spacing w:before="0" w:after="50"/>
        <w:ind w:left="425" w:hanging="425"/>
        <w:jc w:val="left"/>
      </w:pPr>
      <w:r>
        <w:rPr>
          <w:sz w:val="17"/>
        </w:rPr>
        <w:t>[3]</w:t>
        <w:tab/>
        <w:t>Al-Ketan O, Abu Al-Rub RK. Multifunctional mechanical metamaterials based on triply periodic minimal surface lattices. Advanced Engineering Materials. 2019;21(10):1900524. https://doi.org/10.1002/adem.201900524.</w:t>
      </w:r>
    </w:p>
    <w:p>
      <w:pPr>
        <w:tabs>
          <w:tab w:pos="425" w:val="left"/>
        </w:tabs>
        <w:spacing w:before="0" w:after="50"/>
        <w:ind w:left="425" w:hanging="425"/>
        <w:jc w:val="left"/>
      </w:pPr>
      <w:r>
        <w:rPr>
          <w:sz w:val="17"/>
        </w:rPr>
        <w:t>[4]</w:t>
        <w:tab/>
        <w:t>Al-Ketan O, Rowshan R, Abu Al-Rub RK. Topology-mechanical property relationship of 3D printed strut, skeletal, and sheet based periodic metallic cellular materials. Additive Manufacturing. 2018;19:167-183. https://doi.org/10.1016/j.addma.2017.12.006.</w:t>
      </w:r>
    </w:p>
    <w:p>
      <w:pPr>
        <w:tabs>
          <w:tab w:pos="425" w:val="left"/>
        </w:tabs>
        <w:spacing w:before="0" w:after="50"/>
        <w:ind w:left="425" w:hanging="425"/>
        <w:jc w:val="left"/>
      </w:pPr>
      <w:r>
        <w:rPr>
          <w:sz w:val="17"/>
        </w:rPr>
        <w:t>[5]</w:t>
        <w:tab/>
        <w:t>Brambati G, Guilizzoni M, Foletti S. Convective heat transfer correlations for triply periodic minimal surfaces based heat exchangers. Applied Thermal Engineering. 2024;242:122492. https://doi.org/10.1016/j.applthermaleng.2024.122492.</w:t>
      </w:r>
    </w:p>
    <w:p>
      <w:pPr>
        <w:tabs>
          <w:tab w:pos="425" w:val="left"/>
        </w:tabs>
        <w:spacing w:before="0" w:after="50"/>
        <w:ind w:left="425" w:hanging="425"/>
        <w:jc w:val="left"/>
      </w:pPr>
      <w:r>
        <w:rPr>
          <w:sz w:val="17"/>
        </w:rPr>
        <w:t>[6]</w:t>
        <w:tab/>
        <w:t>You H, Lee S, Baek C, Han C, Kim Y. Enhancement of heat transfer in cooling channels for electronic devices using multi-directional graded triply periodic minimal surfaces (TPMS). International Communications in Heat and Mass Transfer. 2024;159:108278. https://doi.org/10.1016/j.icheatmasstransfer.2024.108278.</w:t>
      </w:r>
    </w:p>
    <w:p>
      <w:pPr>
        <w:tabs>
          <w:tab w:pos="425" w:val="left"/>
        </w:tabs>
        <w:spacing w:before="0" w:after="50"/>
        <w:ind w:left="425" w:hanging="425"/>
        <w:jc w:val="left"/>
      </w:pPr>
      <w:r>
        <w:rPr>
          <w:sz w:val="17"/>
        </w:rPr>
        <w:t>[7]</w:t>
        <w:tab/>
        <w:t>Hassanirad A, Kwasi-Effah CC, Ibhadode O. Performance evaluation of architected multi-morphological TPMS structures for liquid-cooled heat sinks. International Journal of Heat and Mass Transfer. 2027;272:129515. https://doi.org/10.1016/j.ijheatmasstransfer.2026.129515.</w:t>
      </w:r>
    </w:p>
    <w:p>
      <w:pPr>
        <w:tabs>
          <w:tab w:pos="425" w:val="left"/>
        </w:tabs>
        <w:spacing w:before="0" w:after="50"/>
        <w:ind w:left="425" w:hanging="425"/>
        <w:jc w:val="left"/>
      </w:pPr>
      <w:r>
        <w:rPr>
          <w:sz w:val="17"/>
        </w:rPr>
        <w:t>[8]</w:t>
        <w:tab/>
        <w:t>Ma Y, Zhao Q, Du D, Li W. Thermal-hydraulic characteristics of liquid-cooled heat sinks with TPMS structures in serpentine and parallel channels. International Journal of Heat and Mass Transfer. 2026;265:128807. https://doi.org/10.1016/j.ijheatmasstransfer.2026.128807.</w:t>
      </w:r>
    </w:p>
    <w:p>
      <w:pPr>
        <w:tabs>
          <w:tab w:pos="425" w:val="left"/>
        </w:tabs>
        <w:spacing w:before="0" w:after="50"/>
        <w:ind w:left="425" w:hanging="425"/>
        <w:jc w:val="left"/>
      </w:pPr>
      <w:r>
        <w:rPr>
          <w:sz w:val="17"/>
        </w:rPr>
        <w:t>[9]</w:t>
        <w:tab/>
        <w:t>Hassan SU, Shah MH, Gruber P, Chomat M. Triply periodic minimal surfaces structure for efficient heat dissipation in motor housings: a convective potential analysis. In: 2024 International Conference on Electrical Machines (ICEM); 2024. https://doi.org/10.1109/ICEM60801.2024.10700091.</w:t>
      </w:r>
    </w:p>
    <w:p>
      <w:pPr>
        <w:tabs>
          <w:tab w:pos="425" w:val="left"/>
        </w:tabs>
        <w:spacing w:before="0" w:after="50"/>
        <w:ind w:left="425" w:hanging="425"/>
        <w:jc w:val="left"/>
      </w:pPr>
      <w:r>
        <w:rPr>
          <w:sz w:val="17"/>
        </w:rPr>
        <w:t>[10]</w:t>
        <w:tab/>
        <w:t>Kawabe H, Ohtani K, Yang Y, Al Ali M, Yaji K. Distortion-minimized de-homogenization for optimization of cell-size distribution in TPMS structures. arXiv:2605.06011 [preprint]; 2026. https://doi.org/10.48550/arXiv.2605.06011.</w:t>
      </w:r>
    </w:p>
    <w:p>
      <w:pPr>
        <w:tabs>
          <w:tab w:pos="425" w:val="left"/>
        </w:tabs>
        <w:spacing w:before="0" w:after="50"/>
        <w:ind w:left="425" w:hanging="425"/>
        <w:jc w:val="left"/>
      </w:pPr>
      <w:r>
        <w:rPr>
          <w:sz w:val="17"/>
        </w:rPr>
        <w:t>[11]</w:t>
        <w:tab/>
        <w:t>Gajetti E, Boccardo G, Savoldi L, Marocco L. Hydrodynamic characterization of Gyroid, Diamond and Split-P triply periodic minimal surfaces as porous medium. International Journal of Heat and Mass Transfer. 2025;252:127439. https://doi.org/10.1016/j.ijheatmasstransfer.2025.127439.</w:t>
      </w:r>
    </w:p>
    <w:p>
      <w:pPr>
        <w:tabs>
          <w:tab w:pos="425" w:val="left"/>
        </w:tabs>
        <w:spacing w:before="0" w:after="50"/>
        <w:ind w:left="425" w:hanging="425"/>
        <w:jc w:val="left"/>
      </w:pPr>
      <w:r>
        <w:rPr>
          <w:sz w:val="17"/>
        </w:rPr>
        <w:t>[12]</w:t>
        <w:tab/>
        <w:t>Savoldi L, Cammi A, Gajetti E, Marocco L. A modified Reynolds analogy for the Gyroid TPMS in laminar flow: thermal-hydraulic correlations, numerical validation and multi-objective optimisation. International Journal of Heat and Fluid Flow. 2026;121:110631. https://doi.org/10.1016/j.ijheatfluidflow.2026.110631.</w:t>
      </w:r>
    </w:p>
    <w:p>
      <w:pPr>
        <w:tabs>
          <w:tab w:pos="425" w:val="left"/>
        </w:tabs>
        <w:spacing w:before="0" w:after="50"/>
        <w:ind w:left="425" w:hanging="425"/>
        <w:jc w:val="left"/>
      </w:pPr>
      <w:r>
        <w:rPr>
          <w:sz w:val="17"/>
        </w:rPr>
        <w:t>[13]</w:t>
        <w:tab/>
        <w:t>Modrek M, Viswanath A, Khan KA, Ali MIH, Abu Al-Rub RK. An optimization case study to design additively manufacturable porous heat sinks based on triply periodic minimal surface (TPMS) lattices. Case Studies in Thermal Engineering. 2022;36:102161. https://doi.org/10.1016/j.csite.2022.102161.</w:t>
      </w:r>
    </w:p>
    <w:p>
      <w:pPr>
        <w:tabs>
          <w:tab w:pos="425" w:val="left"/>
        </w:tabs>
        <w:spacing w:before="0" w:after="50"/>
        <w:ind w:left="425" w:hanging="425"/>
        <w:jc w:val="left"/>
      </w:pPr>
      <w:r>
        <w:rPr>
          <w:sz w:val="17"/>
        </w:rPr>
        <w:t>[14]</w:t>
        <w:tab/>
        <w:t>Ohtani K, Kawabe H, Yaji K, Fujita K, Aute V. Homogenization-based optimization of wall thickness distribution for TPMS two-fluid heat exchangers. arXiv:2510.10622 [preprint]; 2025. https://doi.org/10.48550/arXiv.2510.10622.</w:t>
      </w:r>
    </w:p>
    <w:p>
      <w:pPr>
        <w:tabs>
          <w:tab w:pos="425" w:val="left"/>
        </w:tabs>
        <w:spacing w:before="0" w:after="50"/>
        <w:ind w:left="425" w:hanging="425"/>
        <w:jc w:val="left"/>
      </w:pPr>
      <w:r>
        <w:rPr>
          <w:sz w:val="17"/>
        </w:rPr>
        <w:t>[15]</w:t>
        <w:tab/>
        <w:t>Whitaker S. Flow in porous media I: a theoretical derivation of Darcy's law. Transport in Porous Media. 1986;1(1):3-25. https://doi.org/10.1007/BF01036523.</w:t>
      </w:r>
    </w:p>
    <w:p>
      <w:pPr>
        <w:tabs>
          <w:tab w:pos="425" w:val="left"/>
        </w:tabs>
        <w:spacing w:before="0" w:after="50"/>
        <w:ind w:left="425" w:hanging="425"/>
        <w:jc w:val="left"/>
      </w:pPr>
      <w:r>
        <w:rPr>
          <w:sz w:val="17"/>
        </w:rPr>
        <w:t>[16]</w:t>
        <w:tab/>
        <w:t>Sanchez-Palencia E. Non-homogeneous media and vibration theory. Lecture Notes in Physics 127. Berlin: Springer; 1980.</w:t>
      </w:r>
    </w:p>
    <w:p>
      <w:pPr>
        <w:tabs>
          <w:tab w:pos="425" w:val="left"/>
        </w:tabs>
        <w:spacing w:before="0" w:after="50"/>
        <w:ind w:left="425" w:hanging="425"/>
        <w:jc w:val="left"/>
      </w:pPr>
      <w:r>
        <w:rPr>
          <w:sz w:val="17"/>
        </w:rPr>
        <w:t>[17]</w:t>
        <w:tab/>
        <w:t>Benenati RF, Brosilow CB. Void fraction distribution in beds of spheres. AIChE Journal. 1962;8(3):359-361. https://doi.org/10.1002/aic.690080319.</w:t>
      </w:r>
    </w:p>
    <w:p>
      <w:pPr>
        <w:tabs>
          <w:tab w:pos="425" w:val="left"/>
        </w:tabs>
        <w:spacing w:before="0" w:after="50"/>
        <w:ind w:left="425" w:hanging="425"/>
        <w:jc w:val="left"/>
      </w:pPr>
      <w:r>
        <w:rPr>
          <w:sz w:val="17"/>
        </w:rPr>
        <w:t>[18]</w:t>
        <w:tab/>
        <w:t>Onck PR, Andrews EW, Gibson LJ. Size effects in ductile cellular solids. Part I: modeling. International Journal of Mechanical Sciences. 2001;43(3):681-699.</w:t>
      </w:r>
    </w:p>
    <w:p>
      <w:pPr>
        <w:tabs>
          <w:tab w:pos="425" w:val="left"/>
        </w:tabs>
        <w:spacing w:before="0" w:after="50"/>
        <w:ind w:left="425" w:hanging="425"/>
        <w:jc w:val="left"/>
      </w:pPr>
      <w:r>
        <w:rPr>
          <w:sz w:val="17"/>
        </w:rPr>
        <w:t>[19]</w:t>
        <w:tab/>
        <w:t>Rathore SS, Mehta B, Kumar P, Asfer M. Flow characterization in triply periodic minimal surface (TPMS)-based porous geometries: Part 1 - hydrodynamics. Transport in Porous Media. 2023;146:669-701. https://doi.org/10.1007/s11242-022-01880-7.</w:t>
      </w:r>
    </w:p>
    <w:p>
      <w:pPr>
        <w:tabs>
          <w:tab w:pos="425" w:val="left"/>
        </w:tabs>
        <w:spacing w:before="0" w:after="50"/>
        <w:ind w:left="425" w:hanging="425"/>
        <w:jc w:val="left"/>
      </w:pPr>
      <w:r>
        <w:rPr>
          <w:sz w:val="17"/>
        </w:rPr>
        <w:t>[20]</w:t>
        <w:tab/>
        <w:t>Piandoro S, Azzini F, Francioso M, Zha D, Liverani E, Pulvirenti B, Fortunato A. Laser 3D-printed periodic porous structures for heat exchangers: a novel characterization approach under fully developed conditions. Lasers in Manufacturing and Materials Processing. 2026;13:555-581. https://doi.org/10.1007/s40516-026-00347-7.</w:t>
      </w:r>
    </w:p>
    <w:p>
      <w:pPr>
        <w:tabs>
          <w:tab w:pos="425" w:val="left"/>
        </w:tabs>
        <w:spacing w:before="0" w:after="50"/>
        <w:ind w:left="425" w:hanging="425"/>
        <w:jc w:val="left"/>
      </w:pPr>
      <w:r>
        <w:rPr>
          <w:sz w:val="17"/>
        </w:rPr>
        <w:t>[21]</w:t>
        <w:tab/>
        <w:t>Al-Safadi M, Ejaz F, Shuja SZ, Zubair SM. Quantitative synthesis and correlations of heat transfer and friction factor in TPMS structures. Results in Engineering. 2026;29:109402. https://doi.org/10.1016/j.rineng.2026.109402.</w:t>
      </w:r>
    </w:p>
    <w:p>
      <w:pPr>
        <w:tabs>
          <w:tab w:pos="425" w:val="left"/>
        </w:tabs>
        <w:spacing w:before="0" w:after="50"/>
        <w:ind w:left="425" w:hanging="425"/>
        <w:jc w:val="left"/>
      </w:pPr>
      <w:r>
        <w:rPr>
          <w:sz w:val="17"/>
        </w:rPr>
        <w:t>[22]</w:t>
        <w:tab/>
        <w:t>Andreassen E, Andreasen CS. How to determine composite material properties using numerical homogenization. Computational Materials Science. 2014;83:488-495. https://doi.org/10.1016/j.commatsci.2013.09.006.</w:t>
      </w:r>
    </w:p>
    <w:p>
      <w:pPr>
        <w:tabs>
          <w:tab w:pos="425" w:val="left"/>
        </w:tabs>
        <w:spacing w:before="0" w:after="50"/>
        <w:ind w:left="425" w:hanging="425"/>
        <w:jc w:val="left"/>
      </w:pPr>
      <w:r>
        <w:rPr>
          <w:sz w:val="17"/>
        </w:rPr>
        <w:t>[23]</w:t>
        <w:tab/>
        <w:t>Brinkman HC. A calculation of the viscous force exerted by a flowing fluid on a dense swarm of particles. Applied Scientific Research. 1949;A1:27-34. https://doi.org/10.1007/BF02120313.</w:t>
      </w:r>
    </w:p>
    <w:p>
      <w:pPr>
        <w:tabs>
          <w:tab w:pos="425" w:val="left"/>
        </w:tabs>
        <w:spacing w:before="0" w:after="50"/>
        <w:ind w:left="425" w:hanging="425"/>
        <w:jc w:val="left"/>
      </w:pPr>
      <w:r>
        <w:rPr>
          <w:sz w:val="17"/>
        </w:rPr>
        <w:t>[24]</w:t>
        <w:tab/>
        <w:t>Neale G, Nader W. Practical significance of Brinkman's extension of Darcy's law: coupled parallel flows within a channel and a bounding porous medium. Canadian Journal of Chemical Engineering. 1974;52(4):475-478. https://doi.org/10.1002/cjce.5450520407.</w:t>
      </w:r>
    </w:p>
    <w:p>
      <w:pPr>
        <w:tabs>
          <w:tab w:pos="425" w:val="left"/>
        </w:tabs>
        <w:spacing w:before="0" w:after="50"/>
        <w:ind w:left="425" w:hanging="425"/>
        <w:jc w:val="left"/>
      </w:pPr>
      <w:r>
        <w:rPr>
          <w:sz w:val="17"/>
        </w:rPr>
        <w:t>[25]</w:t>
        <w:tab/>
        <w:t>Li R, Yang S, Qi C, Guo DM. Multi-objective optimization procedure for electric motor water jacket based on surrogate model. Journal of Thermal Analysis and Calorimetry. 2026;151:1373-1392. https://doi.org/10.1007/s10973-025-14776-7.</w:t>
      </w:r>
    </w:p>
    <w:p>
      <w:pPr>
        <w:tabs>
          <w:tab w:pos="425" w:val="left"/>
        </w:tabs>
        <w:spacing w:before="0" w:after="50"/>
        <w:ind w:left="425" w:hanging="425"/>
        <w:jc w:val="left"/>
      </w:pPr>
      <w:r>
        <w:rPr>
          <w:sz w:val="17"/>
        </w:rPr>
        <w:t>[26]</w:t>
        <w:tab/>
        <w:t>Deb K, Pratap A, Agarwal S, Meyarivan T. A fast and elitist multiobjective genetic algorithm: NSGA-II. IEEE Transactions on Evolutionary Computation. 2002;6(2):182-197. https://doi.org/10.1109/4235.996017.</w:t>
      </w:r>
    </w:p>
    <w:p>
      <w:pPr>
        <w:tabs>
          <w:tab w:pos="425" w:val="left"/>
        </w:tabs>
        <w:spacing w:before="0" w:after="50"/>
        <w:ind w:left="425" w:hanging="425"/>
        <w:jc w:val="left"/>
      </w:pPr>
      <w:r>
        <w:rPr>
          <w:sz w:val="17"/>
        </w:rPr>
        <w:t>[27]</w:t>
        <w:tab/>
        <w:t>Blank J, Deb K. pymoo: multi-objective optimization in Python. IEEE Access. 2020;8:89497-89509. https://doi.org/10.1109/ACCESS.2020.2990567.</w:t>
      </w:r>
    </w:p>
    <w:p>
      <w:pPr>
        <w:tabs>
          <w:tab w:pos="425" w:val="left"/>
        </w:tabs>
        <w:spacing w:before="0" w:after="50"/>
        <w:ind w:left="425" w:hanging="425"/>
        <w:jc w:val="left"/>
      </w:pPr>
      <w:r>
        <w:rPr>
          <w:sz w:val="17"/>
        </w:rPr>
        <w:t>[28]</w:t>
        <w:tab/>
        <w:t>Emmerich MTM, Giannakoglou KC, Naujoks B. Single- and multiobjective evolutionary optimization assisted by Gaussian random field metamodels. IEEE Transactions on Evolutionary Computation. 2006;10(4):421-439. https://doi.org/10.1109/TEVC.2005.859463.</w:t>
      </w:r>
    </w:p>
    <w:p>
      <w:pPr>
        <w:tabs>
          <w:tab w:pos="425" w:val="left"/>
        </w:tabs>
        <w:spacing w:before="0" w:after="50"/>
        <w:ind w:left="425" w:hanging="425"/>
        <w:jc w:val="left"/>
      </w:pPr>
      <w:r>
        <w:rPr>
          <w:sz w:val="17"/>
        </w:rPr>
        <w:t>[29]</w:t>
        <w:tab/>
        <w:t>Daulton S, Balandat M, Bakshy E. Parallel Bayesian optimization of multiple noisy objectives with expected hypervolume improvement. In: Advances in Neural Information Processing Systems 34 (NeurIPS 2021); 2021. p. 2187-2200.</w:t>
      </w:r>
    </w:p>
    <w:p>
      <w:pPr>
        <w:tabs>
          <w:tab w:pos="425" w:val="left"/>
        </w:tabs>
        <w:spacing w:before="0" w:after="50"/>
        <w:ind w:left="425" w:hanging="425"/>
        <w:jc w:val="left"/>
      </w:pPr>
      <w:r>
        <w:rPr>
          <w:sz w:val="17"/>
        </w:rPr>
        <w:t>[30]</w:t>
        <w:tab/>
        <w:t>Balandat M, Karrer B, Jiang DR, Daulton S, Letham B, Wilson AG, Bakshy E. BoTorch: a framework for efficient Monte-Carlo Bayesian optimization. In: Advances in Neural Information Processing Systems 33 (NeurIPS 2020); 2020. p. 21524-21538.</w:t>
      </w:r>
    </w:p>
    <w:p>
      <w:pPr>
        <w:tabs>
          <w:tab w:pos="425" w:val="left"/>
        </w:tabs>
        <w:spacing w:before="0" w:after="50"/>
        <w:ind w:left="425" w:hanging="425"/>
        <w:jc w:val="left"/>
      </w:pPr>
      <w:r>
        <w:rPr>
          <w:sz w:val="17"/>
        </w:rPr>
        <w:t>[31]</w:t>
        <w:tab/>
        <w:t>von Schnering HG, Nesper R. Nodal surfaces of Fourier series: fundamental invariants of structured matter. Zeitschrift für Physik B Condensed Matter. 1991;83:407-412.</w:t>
      </w:r>
    </w:p>
    <w:p>
      <w:pPr>
        <w:tabs>
          <w:tab w:pos="425" w:val="left"/>
        </w:tabs>
        <w:spacing w:before="0" w:after="50"/>
        <w:ind w:left="425" w:hanging="425"/>
        <w:jc w:val="left"/>
      </w:pPr>
      <w:r>
        <w:rPr>
          <w:sz w:val="17"/>
        </w:rPr>
        <w:t>[32]</w:t>
        <w:tab/>
        <w:t>Hildebrand T, Rüegsegger P. A new method for the model-independent assessment of thickness in three-dimensional images. Journal of Microscopy. 1997;185(1):67-75. https://doi.org/10.1046/j.1365-2818.1997.1340694.x.</w:t>
      </w:r>
    </w:p>
    <w:p>
      <w:pPr>
        <w:tabs>
          <w:tab w:pos="425" w:val="left"/>
        </w:tabs>
        <w:spacing w:before="0" w:after="50"/>
        <w:ind w:left="425" w:hanging="425"/>
        <w:jc w:val="left"/>
      </w:pPr>
      <w:r>
        <w:rPr>
          <w:sz w:val="17"/>
        </w:rPr>
        <w:t>[33]</w:t>
        <w:tab/>
        <w:t>Schröder-Turk GE, Fogden A, Hyde ST. Bicontinuous geometries and molecular self-assembly: comparison of local curvature and global packing variations in genus-three cubic, tetragonal and rhombohedral surfaces. European Physical Journal B. 2006;54:509-524.</w:t>
      </w:r>
    </w:p>
    <w:p>
      <w:pPr>
        <w:tabs>
          <w:tab w:pos="425" w:val="left"/>
        </w:tabs>
        <w:spacing w:before="0" w:after="50"/>
        <w:ind w:left="425" w:hanging="425"/>
        <w:jc w:val="left"/>
      </w:pPr>
      <w:r>
        <w:rPr>
          <w:sz w:val="17"/>
        </w:rPr>
        <w:t>[34]</w:t>
        <w:tab/>
        <w:t>Manwart C, Aaltosalmi U, Koponen A, Hilfer R, Timonen J. Lattice-Boltzmann and finite-difference simulations for the permeability for three-dimensional porous media. Physical Review E. 2002;66:016702. https://doi.org/10.1103/PhysRevE.66.016702.</w:t>
      </w:r>
    </w:p>
    <w:p>
      <w:pPr>
        <w:tabs>
          <w:tab w:pos="425" w:val="left"/>
        </w:tabs>
        <w:spacing w:before="0" w:after="50"/>
        <w:ind w:left="425" w:hanging="425"/>
        <w:jc w:val="left"/>
      </w:pPr>
      <w:r>
        <w:rPr>
          <w:sz w:val="17"/>
        </w:rPr>
        <w:t>[35]</w:t>
        <w:tab/>
        <w:t>Silvester D, Wathen A. Fast iterative solution of stabilised Stokes systems. Part II: using general block preconditioners. SIAM Journal on Numerical Analysis. 1994;31(5):1352-1367.</w:t>
      </w:r>
    </w:p>
    <w:p>
      <w:pPr>
        <w:tabs>
          <w:tab w:pos="425" w:val="left"/>
        </w:tabs>
        <w:spacing w:before="0" w:after="50"/>
        <w:ind w:left="425" w:hanging="425"/>
        <w:jc w:val="left"/>
      </w:pPr>
      <w:r>
        <w:rPr>
          <w:sz w:val="17"/>
        </w:rPr>
        <w:t>[36]</w:t>
        <w:tab/>
        <w:t>Roache PJ. Quantification of uncertainty in computational fluid dynamics. Annual Review of Fluid Mechanics. 1997;29:123-160. https://doi.org/10.1146/annurev.fluid.29.1.123.</w:t>
      </w:r>
    </w:p>
    <w:p>
      <w:pPr>
        <w:tabs>
          <w:tab w:pos="425" w:val="left"/>
        </w:tabs>
        <w:spacing w:before="0" w:after="50"/>
        <w:ind w:left="425" w:hanging="425"/>
        <w:jc w:val="left"/>
      </w:pPr>
      <w:r>
        <w:rPr>
          <w:sz w:val="17"/>
        </w:rPr>
        <w:t>[37]</w:t>
        <w:tab/>
        <w:t>Backus GE. Long-wave elastic anisotropy produced by horizontal layering. Journal of Geophysical Research. 1962;67(11):4427-4440. https://doi.org/10.1029/JZ067i011p04427.</w:t>
      </w:r>
    </w:p>
    <w:p>
      <w:pPr>
        <w:tabs>
          <w:tab w:pos="425" w:val="left"/>
        </w:tabs>
        <w:spacing w:before="0" w:after="50"/>
        <w:ind w:left="425" w:hanging="425"/>
        <w:jc w:val="left"/>
      </w:pPr>
      <w:r>
        <w:rPr>
          <w:sz w:val="17"/>
        </w:rPr>
        <w:t>[38]</w:t>
        <w:tab/>
        <w:t>Hashin Z, Shtrikman S. A variational approach to the theory of the effective magnetic permeability of multiphase materials. Journal of Applied Physics. 1962;33(10):3125-3131. https://doi.org/10.1063/1.1728579.</w:t>
      </w:r>
    </w:p>
    <w:p>
      <w:pPr>
        <w:tabs>
          <w:tab w:pos="425" w:val="left"/>
        </w:tabs>
        <w:spacing w:before="0" w:after="50"/>
        <w:ind w:left="425" w:hanging="425"/>
        <w:jc w:val="left"/>
      </w:pPr>
      <w:r>
        <w:rPr>
          <w:sz w:val="17"/>
        </w:rPr>
        <w:t>[39]</w:t>
        <w:tab/>
        <w:t>Zick AA, Homsy GM. Stokes flow through periodic arrays of spheres. Journal of Fluid Mechanics. 1982;115:13-26. https://doi.org/10.1017/S0022112082000627.</w:t>
      </w:r>
    </w:p>
    <w:p>
      <w:pPr>
        <w:tabs>
          <w:tab w:pos="425" w:val="left"/>
        </w:tabs>
        <w:spacing w:before="0" w:after="50"/>
        <w:ind w:left="425" w:hanging="425"/>
        <w:jc w:val="left"/>
      </w:pPr>
      <w:r>
        <w:rPr>
          <w:sz w:val="17"/>
        </w:rPr>
        <w:t>[40]</w:t>
        <w:tab/>
        <w:t>Rayleigh Lord. On the influence of obstacles arranged in rectangular order upon the properties of a medium. Philosophical Magazine. 1892;34(211):481-502. https://doi.org/10.1080/14786449208620364.</w:t>
      </w:r>
    </w:p>
    <w:p>
      <w:pPr>
        <w:tabs>
          <w:tab w:pos="425" w:val="left"/>
        </w:tabs>
        <w:spacing w:before="0" w:after="50"/>
        <w:ind w:left="425" w:hanging="425"/>
        <w:jc w:val="left"/>
      </w:pPr>
      <w:r>
        <w:rPr>
          <w:sz w:val="17"/>
        </w:rPr>
        <w:t>[41]</w:t>
        <w:tab/>
        <w:t>Shah RK, London AL. Laminar flow forced convection in ducts. Advances in Heat Transfer, Supplement 1. New York: Academic Press; 1978.</w:t>
      </w:r>
    </w:p>
    <w:p>
      <w:pPr>
        <w:tabs>
          <w:tab w:pos="425" w:val="left"/>
        </w:tabs>
        <w:spacing w:before="0" w:after="50"/>
        <w:ind w:left="425" w:hanging="425"/>
        <w:jc w:val="left"/>
      </w:pPr>
      <w:r>
        <w:rPr>
          <w:sz w:val="17"/>
        </w:rPr>
        <w:t>[42]</w:t>
        <w:tab/>
        <w:t>Sangani AS, Acrivos A. Slow flow through a periodic array of spheres. International Journal of Multiphase Flow. 1982;8(4):343-360. https://doi.org/10.1016/0301-9322(82)90047-7.</w:t>
      </w:r>
    </w:p>
    <w:p>
      <w:pPr>
        <w:tabs>
          <w:tab w:pos="425" w:val="left"/>
        </w:tabs>
        <w:spacing w:before="0" w:after="50"/>
        <w:ind w:left="425" w:hanging="425"/>
        <w:jc w:val="left"/>
      </w:pPr>
      <w:r>
        <w:rPr>
          <w:sz w:val="17"/>
        </w:rPr>
        <w:t>[43]</w:t>
        <w:tab/>
        <w:t>Owen AB. Scrambling Sobol' and Niederreiter-Xing points. Journal of Complexity. 1998;14(4):466-489. https://doi.org/10.1006/jcom.1998.0487.</w:t>
      </w:r>
    </w:p>
    <w:p>
      <w:pPr>
        <w:tabs>
          <w:tab w:pos="425" w:val="left"/>
        </w:tabs>
        <w:spacing w:before="0" w:after="50"/>
        <w:ind w:left="425" w:hanging="425"/>
        <w:jc w:val="left"/>
      </w:pPr>
      <w:r>
        <w:rPr>
          <w:sz w:val="17"/>
        </w:rPr>
        <w:t>[44]</w:t>
        <w:tab/>
        <w:t>Arsigny V, Fillard P, Pennec X, Ayache N. Log-Euclidean metrics for fast and simple calculus on diffusion tensors. Magnetic Resonance in Medicine. 2006;56(2):411-421. https://doi.org/10.1002/mrm.20965.</w:t>
      </w:r>
    </w:p>
    <w:p>
      <w:pPr>
        <w:tabs>
          <w:tab w:pos="425" w:val="left"/>
        </w:tabs>
        <w:spacing w:before="0" w:after="50"/>
        <w:ind w:left="425" w:hanging="425"/>
        <w:jc w:val="left"/>
      </w:pPr>
      <w:r>
        <w:rPr>
          <w:sz w:val="17"/>
        </w:rPr>
        <w:t>[45]</w:t>
        <w:tab/>
        <w:t>Rasmussen CE, Williams CKI. Gaussian processes for machine learning. Cambridge, MA: MIT Press; 2006.</w:t>
      </w:r>
    </w:p>
    <w:p>
      <w:pPr>
        <w:tabs>
          <w:tab w:pos="425" w:val="left"/>
        </w:tabs>
        <w:spacing w:before="0" w:after="50"/>
        <w:ind w:left="425" w:hanging="425"/>
        <w:jc w:val="left"/>
      </w:pPr>
      <w:r>
        <w:rPr>
          <w:sz w:val="17"/>
        </w:rPr>
        <w:t>[46]</w:t>
        <w:tab/>
        <w:t>Lakshminarayanan B, Pritzel A, Blundell C. Simple and scalable predictive uncertainty estimation using deep ensembles. In: Advances in Neural Information Processing Systems 30 (NIPS 2017); 2017. p. 6402-6413.</w:t>
      </w:r>
    </w:p>
    <w:p>
      <w:pPr>
        <w:tabs>
          <w:tab w:pos="425" w:val="left"/>
        </w:tabs>
        <w:spacing w:before="0" w:after="50"/>
        <w:ind w:left="425" w:hanging="425"/>
        <w:jc w:val="left"/>
      </w:pPr>
      <w:r>
        <w:rPr>
          <w:sz w:val="17"/>
        </w:rPr>
        <w:t>[47]</w:t>
        <w:tab/>
        <w:t>Kuleshov V, Fenner N, Ermon S. Accurate uncertainties for deep learning using calibrated regression. In: Proceedings of the 35th International Conference on Machine Learning (ICML), PMLR 80; 2018. p. 2796-2804.</w:t>
      </w:r>
    </w:p>
    <w:p>
      <w:pPr>
        <w:tabs>
          <w:tab w:pos="425" w:val="left"/>
        </w:tabs>
        <w:spacing w:before="0" w:after="50"/>
        <w:ind w:left="425" w:hanging="425"/>
        <w:jc w:val="left"/>
      </w:pPr>
      <w:r>
        <w:rPr>
          <w:sz w:val="17"/>
        </w:rPr>
        <w:t>[48]</w:t>
        <w:tab/>
        <w:t>Vaněk P, Mandel J, Brezina M. Algebraic multigrid by smoothed aggregation for second and fourth order elliptic problems. Computing. 1996;56:179-196. https://doi.org/10.1007/BF02238511.</w:t>
      </w:r>
    </w:p>
    <w:p>
      <w:pPr>
        <w:tabs>
          <w:tab w:pos="425" w:val="left"/>
        </w:tabs>
        <w:spacing w:before="0" w:after="50"/>
        <w:ind w:left="425" w:hanging="425"/>
        <w:jc w:val="left"/>
      </w:pPr>
      <w:r>
        <w:rPr>
          <w:sz w:val="17"/>
        </w:rPr>
        <w:t>[49]</w:t>
        <w:tab/>
        <w:t>VDI e.V., editor. VDI Heat Atlas. 2nd ed. Berlin: Springer; 2010. https://doi.org/10.1007/978-3-540-77877-6.</w:t>
      </w:r>
    </w:p>
    <w:p>
      <w:pPr>
        <w:tabs>
          <w:tab w:pos="425" w:val="left"/>
        </w:tabs>
        <w:spacing w:before="0" w:after="50"/>
        <w:ind w:left="425" w:hanging="425"/>
        <w:jc w:val="left"/>
      </w:pPr>
      <w:r>
        <w:rPr>
          <w:sz w:val="17"/>
        </w:rPr>
        <w:t>[50]</w:t>
        <w:tab/>
        <w:t>Nield DA, Bejan A. Convection in porous media. 5th ed. Cham: Springer; 2017. https://doi.org/10.1007/978-3-319-49562-0.</w:t>
      </w:r>
    </w:p>
    <w:p>
      <w:pPr>
        <w:tabs>
          <w:tab w:pos="425" w:val="left"/>
        </w:tabs>
        <w:spacing w:before="0" w:after="50"/>
        <w:ind w:left="425" w:hanging="425"/>
        <w:jc w:val="left"/>
      </w:pPr>
      <w:r>
        <w:rPr>
          <w:sz w:val="17"/>
        </w:rPr>
        <w:t>[51]</w:t>
        <w:tab/>
        <w:t>Schmidt EF. Wärmeübergang und Druckverlust in Rohrschlangen. Chemie Ingenieur Technik. 1967;39(13):781-789.</w:t>
      </w:r>
    </w:p>
    <w:p>
      <w:pPr>
        <w:tabs>
          <w:tab w:pos="425" w:val="left"/>
        </w:tabs>
        <w:spacing w:before="0" w:after="50"/>
        <w:ind w:left="425" w:hanging="425"/>
        <w:jc w:val="left"/>
      </w:pPr>
      <w:r>
        <w:rPr>
          <w:sz w:val="17"/>
        </w:rPr>
        <w:t>[52]</w:t>
        <w:tab/>
        <w:t>Gnielinski V. Heat transfer and pressure drop in helically coiled tubes. In: Proceedings of the 8th International Heat Transfer Conference, Vol. 6. Washington, DC: Hemisphere; 1986. p. 2847-2854.</w:t>
      </w:r>
    </w:p>
    <w:p>
      <w:pPr>
        <w:tabs>
          <w:tab w:pos="425" w:val="left"/>
        </w:tabs>
        <w:spacing w:before="0" w:after="50"/>
        <w:ind w:left="425" w:hanging="425"/>
        <w:jc w:val="left"/>
      </w:pPr>
      <w:r>
        <w:rPr>
          <w:sz w:val="17"/>
        </w:rPr>
        <w:t>[53]</w:t>
        <w:tab/>
        <w:t>Ament S, Daulton S, Eriksson D, Balandat M, Bakshy E. Unexpected improvements to expected improvement for Bayesian optimization. In: Advances in Neural Information Processing Systems 36 (NeurIPS 2023); 2023.</w:t>
      </w:r>
    </w:p>
    <w:p>
      <w:pPr>
        <w:tabs>
          <w:tab w:pos="425" w:val="left"/>
        </w:tabs>
        <w:spacing w:before="0" w:after="50"/>
        <w:ind w:left="425" w:hanging="425"/>
        <w:jc w:val="left"/>
      </w:pPr>
      <w:r>
        <w:rPr>
          <w:sz w:val="17"/>
        </w:rPr>
        <w:t>[54]</w:t>
        <w:tab/>
        <w:t>LEAP 71. PicoGK: a compact and robust geometry kernel for computational engineering [Internet]. GitHub repository, Apache-2.0 licence; 2023-2026 [cited 2026 Oct 16]. Available from: https://github.com/leap71/PicoGK.</w:t>
      </w:r>
    </w:p>
    <w:p>
      <w:pPr>
        <w:tabs>
          <w:tab w:pos="425" w:val="left"/>
        </w:tabs>
        <w:spacing w:before="0" w:after="50"/>
        <w:ind w:left="425" w:hanging="425"/>
        <w:jc w:val="left"/>
      </w:pPr>
      <w:r>
        <w:rPr>
          <w:sz w:val="17"/>
        </w:rPr>
        <w:t>[55]</w:t>
        <w:tab/>
        <w:t>Khaderi SN, Deshpande VS, Fleck NA. The stiffness and strength of the gyroid lattice. International Journal of Solids and Structures. 2014;51(23-24):3866-3877.</w:t>
      </w:r>
    </w:p>
    <w:p>
      <w:pPr>
        <w:tabs>
          <w:tab w:pos="425" w:val="left"/>
        </w:tabs>
        <w:spacing w:before="0" w:after="50"/>
        <w:ind w:left="425" w:hanging="425"/>
        <w:jc w:val="left"/>
      </w:pPr>
      <w:r>
        <w:rPr>
          <w:sz w:val="17"/>
        </w:rPr>
        <w:t>[56]</w:t>
        <w:tab/>
        <w:t>Maskery I, Sturm L, Aremu AO, Panesar A, Williams CB, Tuck CJ, Wildman RD, Ashcroft IA, Hague RJM. Insights into the mechanical properties of several triply periodic minimal surface lattice structures made by polymer additive manufacturing. Polymer. 2018;152:62-71. https://doi.org/10.1016/j.polymer.2017.11.049.</w:t>
      </w:r>
    </w:p>
    <w:p>
      <w:pPr>
        <w:tabs>
          <w:tab w:pos="425" w:val="left"/>
        </w:tabs>
        <w:spacing w:before="0" w:after="50"/>
        <w:ind w:left="425" w:hanging="425"/>
        <w:jc w:val="left"/>
      </w:pPr>
      <w:r>
        <w:rPr>
          <w:sz w:val="17"/>
        </w:rPr>
        <w:t>[57]</w:t>
        <w:tab/>
        <w:t>Oberkampf WL, Roy CJ. Verification and validation in scientific computing. Cambridge: Cambridge University Press; 2010. https://doi.org/10.1017/CBO9780511760396.</w:t>
      </w:r>
    </w:p>
    <w:sectPr w:rsidR="00F61525">
      <w:type w:val="continuous"/>
      <w:pgSz w:w="11906" w:h="16838"/>
      <w:pgMar w:top="1440" w:right="1080" w:bottom="1440" w:left="1080" w:header="708" w:footer="708" w:gutter="0"/>
      <w:lnNumType w:countBy="1" w:distance="28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F8D1F" w14:textId="77777777" w:rsidR="001018BF" w:rsidRDefault="001018BF">
      <w:r>
        <w:separator/>
      </w:r>
    </w:p>
  </w:endnote>
  <w:endnote w:type="continuationSeparator" w:id="0">
    <w:p w14:paraId="0032213A" w14:textId="77777777" w:rsidR="001018BF" w:rsidRDefault="00101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6EBCD" w14:textId="77777777" w:rsidR="00F61525" w:rsidRDefault="00000000">
    <w:pPr>
      <w:jc w:val="center"/>
    </w:pPr>
    <w:r>
      <w:rPr>
        <w:sz w:val="18"/>
        <w:szCs w:val="18"/>
      </w:rPr>
      <w:fldChar w:fldCharType="begin"/>
    </w:r>
    <w:r>
      <w:rPr>
        <w:sz w:val="18"/>
        <w:szCs w:val="18"/>
      </w:rPr>
      <w:instrText>PAGE</w:instrText>
    </w:r>
    <w:r>
      <w:rPr>
        <w:sz w:val="18"/>
        <w:szCs w:val="18"/>
      </w:rPr>
      <w:fldChar w:fldCharType="separate"/>
    </w:r>
    <w:r w:rsidR="00910CC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D5888" w14:textId="77777777" w:rsidR="001018BF" w:rsidRDefault="001018BF">
      <w:r>
        <w:separator/>
      </w:r>
    </w:p>
  </w:footnote>
  <w:footnote w:type="continuationSeparator" w:id="0">
    <w:p w14:paraId="2DC160C8" w14:textId="77777777" w:rsidR="001018BF" w:rsidRDefault="001018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E2748"/>
    <w:multiLevelType w:val="hybridMultilevel"/>
    <w:tmpl w:val="435C9350"/>
    <w:lvl w:ilvl="0" w:tplc="EFF2C6E0">
      <w:start w:val="1"/>
      <w:numFmt w:val="lowerRoman"/>
      <w:lvlText w:val="(%1)"/>
      <w:lvlJc w:val="left"/>
      <w:pPr>
        <w:ind w:left="620" w:hanging="360"/>
      </w:pPr>
    </w:lvl>
    <w:lvl w:ilvl="1" w:tplc="242C15BE">
      <w:numFmt w:val="decimal"/>
      <w:lvlText w:val=""/>
      <w:lvlJc w:val="left"/>
    </w:lvl>
    <w:lvl w:ilvl="2" w:tplc="68EA5416">
      <w:numFmt w:val="decimal"/>
      <w:lvlText w:val=""/>
      <w:lvlJc w:val="left"/>
    </w:lvl>
    <w:lvl w:ilvl="3" w:tplc="3DF2C322">
      <w:numFmt w:val="decimal"/>
      <w:lvlText w:val=""/>
      <w:lvlJc w:val="left"/>
    </w:lvl>
    <w:lvl w:ilvl="4" w:tplc="ABAEE702">
      <w:numFmt w:val="decimal"/>
      <w:lvlText w:val=""/>
      <w:lvlJc w:val="left"/>
    </w:lvl>
    <w:lvl w:ilvl="5" w:tplc="C8E6C6A8">
      <w:numFmt w:val="decimal"/>
      <w:lvlText w:val=""/>
      <w:lvlJc w:val="left"/>
    </w:lvl>
    <w:lvl w:ilvl="6" w:tplc="CF3A655A">
      <w:numFmt w:val="decimal"/>
      <w:lvlText w:val=""/>
      <w:lvlJc w:val="left"/>
    </w:lvl>
    <w:lvl w:ilvl="7" w:tplc="AF249ABA">
      <w:numFmt w:val="decimal"/>
      <w:lvlText w:val=""/>
      <w:lvlJc w:val="left"/>
    </w:lvl>
    <w:lvl w:ilvl="8" w:tplc="580093E4">
      <w:numFmt w:val="decimal"/>
      <w:lvlText w:val=""/>
      <w:lvlJc w:val="left"/>
    </w:lvl>
  </w:abstractNum>
  <w:abstractNum w:abstractNumId="1" w15:restartNumberingAfterBreak="0">
    <w:nsid w:val="3CBF1E81"/>
    <w:multiLevelType w:val="hybridMultilevel"/>
    <w:tmpl w:val="16CC0762"/>
    <w:lvl w:ilvl="0" w:tplc="36ACC5A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8E60BF"/>
    <w:multiLevelType w:val="hybridMultilevel"/>
    <w:tmpl w:val="924018EE"/>
    <w:lvl w:ilvl="0" w:tplc="B88440A2">
      <w:start w:val="1"/>
      <w:numFmt w:val="bullet"/>
      <w:lvlText w:val="●"/>
      <w:lvlJc w:val="left"/>
      <w:pPr>
        <w:ind w:left="720" w:hanging="360"/>
      </w:pPr>
    </w:lvl>
    <w:lvl w:ilvl="1" w:tplc="0B2A8622">
      <w:start w:val="1"/>
      <w:numFmt w:val="bullet"/>
      <w:lvlText w:val="○"/>
      <w:lvlJc w:val="left"/>
      <w:pPr>
        <w:ind w:left="1440" w:hanging="360"/>
      </w:pPr>
    </w:lvl>
    <w:lvl w:ilvl="2" w:tplc="694CF0DC">
      <w:start w:val="1"/>
      <w:numFmt w:val="bullet"/>
      <w:lvlText w:val="■"/>
      <w:lvlJc w:val="left"/>
      <w:pPr>
        <w:ind w:left="2160" w:hanging="360"/>
      </w:pPr>
    </w:lvl>
    <w:lvl w:ilvl="3" w:tplc="D4625F90">
      <w:start w:val="1"/>
      <w:numFmt w:val="bullet"/>
      <w:lvlText w:val="●"/>
      <w:lvlJc w:val="left"/>
      <w:pPr>
        <w:ind w:left="2880" w:hanging="360"/>
      </w:pPr>
    </w:lvl>
    <w:lvl w:ilvl="4" w:tplc="7458CCF0">
      <w:start w:val="1"/>
      <w:numFmt w:val="bullet"/>
      <w:lvlText w:val="○"/>
      <w:lvlJc w:val="left"/>
      <w:pPr>
        <w:ind w:left="3600" w:hanging="360"/>
      </w:pPr>
    </w:lvl>
    <w:lvl w:ilvl="5" w:tplc="C3F2B57C">
      <w:start w:val="1"/>
      <w:numFmt w:val="bullet"/>
      <w:lvlText w:val="■"/>
      <w:lvlJc w:val="left"/>
      <w:pPr>
        <w:ind w:left="4320" w:hanging="360"/>
      </w:pPr>
    </w:lvl>
    <w:lvl w:ilvl="6" w:tplc="E0A0FC98">
      <w:start w:val="1"/>
      <w:numFmt w:val="bullet"/>
      <w:lvlText w:val="●"/>
      <w:lvlJc w:val="left"/>
      <w:pPr>
        <w:ind w:left="5040" w:hanging="360"/>
      </w:pPr>
    </w:lvl>
    <w:lvl w:ilvl="7" w:tplc="050A9DAA">
      <w:start w:val="1"/>
      <w:numFmt w:val="bullet"/>
      <w:lvlText w:val="●"/>
      <w:lvlJc w:val="left"/>
      <w:pPr>
        <w:ind w:left="5760" w:hanging="360"/>
      </w:pPr>
    </w:lvl>
    <w:lvl w:ilvl="8" w:tplc="2AD0F09E">
      <w:start w:val="1"/>
      <w:numFmt w:val="bullet"/>
      <w:lvlText w:val="●"/>
      <w:lvlJc w:val="left"/>
      <w:pPr>
        <w:ind w:left="6480" w:hanging="360"/>
      </w:pPr>
    </w:lvl>
  </w:abstractNum>
  <w:abstractNum w:abstractNumId="3" w15:restartNumberingAfterBreak="0">
    <w:nsid w:val="5C851D1A"/>
    <w:multiLevelType w:val="hybridMultilevel"/>
    <w:tmpl w:val="48CAF63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5A36F8"/>
    <w:multiLevelType w:val="hybridMultilevel"/>
    <w:tmpl w:val="00562B3E"/>
    <w:lvl w:ilvl="0" w:tplc="2E34CC70">
      <w:start w:val="1"/>
      <w:numFmt w:val="bullet"/>
      <w:lvlText w:val="•"/>
      <w:lvlJc w:val="left"/>
      <w:pPr>
        <w:ind w:left="540" w:hanging="270"/>
      </w:pPr>
    </w:lvl>
    <w:lvl w:ilvl="1" w:tplc="82AEB900">
      <w:numFmt w:val="decimal"/>
      <w:lvlText w:val=""/>
      <w:lvlJc w:val="left"/>
    </w:lvl>
    <w:lvl w:ilvl="2" w:tplc="B032F268">
      <w:numFmt w:val="decimal"/>
      <w:lvlText w:val=""/>
      <w:lvlJc w:val="left"/>
    </w:lvl>
    <w:lvl w:ilvl="3" w:tplc="3E3CFE32">
      <w:numFmt w:val="decimal"/>
      <w:lvlText w:val=""/>
      <w:lvlJc w:val="left"/>
    </w:lvl>
    <w:lvl w:ilvl="4" w:tplc="793EA410">
      <w:numFmt w:val="decimal"/>
      <w:lvlText w:val=""/>
      <w:lvlJc w:val="left"/>
    </w:lvl>
    <w:lvl w:ilvl="5" w:tplc="83ACFFF0">
      <w:numFmt w:val="decimal"/>
      <w:lvlText w:val=""/>
      <w:lvlJc w:val="left"/>
    </w:lvl>
    <w:lvl w:ilvl="6" w:tplc="3C0AD6E0">
      <w:numFmt w:val="decimal"/>
      <w:lvlText w:val=""/>
      <w:lvlJc w:val="left"/>
    </w:lvl>
    <w:lvl w:ilvl="7" w:tplc="DD522800">
      <w:numFmt w:val="decimal"/>
      <w:lvlText w:val=""/>
      <w:lvlJc w:val="left"/>
    </w:lvl>
    <w:lvl w:ilvl="8" w:tplc="E5080ACE">
      <w:numFmt w:val="decimal"/>
      <w:lvlText w:val=""/>
      <w:lvlJc w:val="left"/>
    </w:lvl>
  </w:abstractNum>
  <w:num w:numId="1" w16cid:durableId="1104884680">
    <w:abstractNumId w:val="2"/>
    <w:lvlOverride w:ilvl="0">
      <w:startOverride w:val="1"/>
    </w:lvlOverride>
  </w:num>
  <w:num w:numId="2" w16cid:durableId="1226529467">
    <w:abstractNumId w:val="4"/>
    <w:lvlOverride w:ilvl="0">
      <w:startOverride w:val="1"/>
    </w:lvlOverride>
  </w:num>
  <w:num w:numId="3" w16cid:durableId="1684018043">
    <w:abstractNumId w:val="0"/>
    <w:lvlOverride w:ilvl="0">
      <w:startOverride w:val="1"/>
    </w:lvlOverride>
  </w:num>
  <w:num w:numId="4" w16cid:durableId="257711409">
    <w:abstractNumId w:val="3"/>
  </w:num>
  <w:num w:numId="5" w16cid:durableId="7215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525"/>
    <w:rsid w:val="00001FD3"/>
    <w:rsid w:val="001018BF"/>
    <w:rsid w:val="0014422D"/>
    <w:rsid w:val="002C54CA"/>
    <w:rsid w:val="002D2E14"/>
    <w:rsid w:val="002E65C5"/>
    <w:rsid w:val="003426BF"/>
    <w:rsid w:val="003B38F5"/>
    <w:rsid w:val="007756C5"/>
    <w:rsid w:val="00910CC0"/>
    <w:rsid w:val="009E49E0"/>
    <w:rsid w:val="00AF22B7"/>
    <w:rsid w:val="00B77CD4"/>
    <w:rsid w:val="00C30B8E"/>
    <w:rsid w:val="00CC5E23"/>
    <w:rsid w:val="00F615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935B"/>
  <w15:docId w15:val="{5D935179-08D9-4F43-ABC2-DBB79ACEB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0CC0"/>
    <w:pPr>
      <w:spacing w:after="100"/>
    </w:pPr>
  </w:style>
  <w:style w:type="paragraph" w:styleId="TOC2">
    <w:name w:val="toc 2"/>
    <w:basedOn w:val="Normal"/>
    <w:next w:val="Normal"/>
    <w:autoRedefine/>
    <w:uiPriority w:val="39"/>
    <w:unhideWhenUsed/>
    <w:rsid w:val="00910CC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2514/1.29958" TargetMode="External"/><Relationship Id="rId39" Type="http://schemas.openxmlformats.org/officeDocument/2006/relationships/hyperlink" Target="https://doi.org/10.3390/aerospace12030180" TargetMode="External"/><Relationship Id="rId21" Type="http://schemas.openxmlformats.org/officeDocument/2006/relationships/hyperlink" Target="https://doi.org/10.1109/TEVC.2005.859463" TargetMode="External"/><Relationship Id="rId34" Type="http://schemas.openxmlformats.org/officeDocument/2006/relationships/hyperlink" Target="https://doi.org/10.1016/j.ast.2007.02.004" TargetMode="External"/><Relationship Id="rId42" Type="http://schemas.openxmlformats.org/officeDocument/2006/relationships/hyperlink" Target="https://doi.org/10.1016/j.paerosci.2022.100849" TargetMode="External"/><Relationship Id="rId47" Type="http://schemas.openxmlformats.org/officeDocument/2006/relationships/hyperlink" Target="https://doi.org/10.2514/6.2018-0914" TargetMode="External"/><Relationship Id="rId50" Type="http://schemas.openxmlformats.org/officeDocument/2006/relationships/hyperlink" Target="https://doi.org/10.1080/00401706.1979.1048975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1155/2017/1874729" TargetMode="External"/><Relationship Id="rId11" Type="http://schemas.openxmlformats.org/officeDocument/2006/relationships/image" Target="media/image2.png"/><Relationship Id="rId24" Type="http://schemas.openxmlformats.org/officeDocument/2006/relationships/hyperlink" Target="https://doi.org/10.1109/4235.996017" TargetMode="External"/><Relationship Id="rId32" Type="http://schemas.openxmlformats.org/officeDocument/2006/relationships/hyperlink" Target="https://doi.org/10.1155/2022/2828198" TargetMode="External"/><Relationship Id="rId37" Type="http://schemas.openxmlformats.org/officeDocument/2006/relationships/hyperlink" Target="https://doi.org/10.3390/technologies13100469" TargetMode="External"/><Relationship Id="rId40" Type="http://schemas.openxmlformats.org/officeDocument/2006/relationships/hyperlink" Target="https://doi.org/10.2514/1.6386" TargetMode="External"/><Relationship Id="rId45" Type="http://schemas.openxmlformats.org/officeDocument/2006/relationships/hyperlink" Target="https://doi.org/10.1109/MCI.2022.3155327"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48550/arXiv.2503.16323" TargetMode="External"/><Relationship Id="rId28" Type="http://schemas.openxmlformats.org/officeDocument/2006/relationships/hyperlink" Target="https://doi.org/10.3390/app11093791" TargetMode="External"/><Relationship Id="rId36" Type="http://schemas.openxmlformats.org/officeDocument/2006/relationships/hyperlink" Target="https://doi.org/10.3390/aerospace11010044" TargetMode="External"/><Relationship Id="rId49" Type="http://schemas.openxmlformats.org/officeDocument/2006/relationships/hyperlink" Target="https://doi.org/10.3390/fluids10010023"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oi.org/10.1007/s12206-022-1020-y" TargetMode="External"/><Relationship Id="rId44" Type="http://schemas.openxmlformats.org/officeDocument/2006/relationships/hyperlink" Target="https://doi.org/10.48550/arXiv.2309.16314"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oi.org/10.1023/A:1008306431147" TargetMode="External"/><Relationship Id="rId27" Type="http://schemas.openxmlformats.org/officeDocument/2006/relationships/hyperlink" Target="https://doi.org/10.2514/6.2009-3767" TargetMode="External"/><Relationship Id="rId30" Type="http://schemas.openxmlformats.org/officeDocument/2006/relationships/hyperlink" Target="https://doi.org/10.3846/aviation.2022.16561" TargetMode="External"/><Relationship Id="rId35" Type="http://schemas.openxmlformats.org/officeDocument/2006/relationships/hyperlink" Target="https://doi.org/10.1016/j.matpr.2017.12.122" TargetMode="External"/><Relationship Id="rId43" Type="http://schemas.openxmlformats.org/officeDocument/2006/relationships/hyperlink" Target="https://doi.org/10.1016/j.jcp.2018.10.045" TargetMode="External"/><Relationship Id="rId48" Type="http://schemas.openxmlformats.org/officeDocument/2006/relationships/hyperlink" Target="https://github.com/atharvaaalok/Airfoil-Shape-Optimization-DL" TargetMode="External"/><Relationship Id="rId8" Type="http://schemas.openxmlformats.org/officeDocument/2006/relationships/hyperlink" Target="https://transactionsonaerospaceresearch.pl/en/"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109/ACCESS.2020.2990567" TargetMode="External"/><Relationship Id="rId33" Type="http://schemas.openxmlformats.org/officeDocument/2006/relationships/hyperlink" Target="https://doi.org/10.2514/1.C000256" TargetMode="External"/><Relationship Id="rId38" Type="http://schemas.openxmlformats.org/officeDocument/2006/relationships/hyperlink" Target="https://doi.org/10.3390/drones8100570" TargetMode="External"/><Relationship Id="rId46" Type="http://schemas.openxmlformats.org/officeDocument/2006/relationships/hyperlink" Target="https://doi.org/10.1007/s11081-019-09452-3" TargetMode="External"/><Relationship Id="rId20" Type="http://schemas.openxmlformats.org/officeDocument/2006/relationships/image" Target="media/image11.png"/><Relationship Id="rId41" Type="http://schemas.openxmlformats.org/officeDocument/2006/relationships/hyperlink" Target="https://doi.org/10.1007/s00366-018-0590-x" TargetMode="External"/><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image12.png"/><Relationship Id="rId54" Type="http://schemas.openxmlformats.org/officeDocument/2006/relationships/image" Target="media/image13.png"/><Relationship Id="rId55" Type="http://schemas.openxmlformats.org/officeDocument/2006/relationships/image" Target="media/image14.png"/><Relationship Id="rId56" Type="http://schemas.openxmlformats.org/officeDocument/2006/relationships/image" Target="media/image15.png"/><Relationship Id="rId57" Type="http://schemas.openxmlformats.org/officeDocument/2006/relationships/image" Target="media/image16.png"/><Relationship Id="rId58" Type="http://schemas.openxmlformats.org/officeDocument/2006/relationships/image" Target="media/image17.png"/><Relationship Id="rId59" Type="http://schemas.openxmlformats.org/officeDocument/2006/relationships/image" Target="media/image18.png"/><Relationship Id="rId60" Type="http://schemas.openxmlformats.org/officeDocument/2006/relationships/image" Target="media/image19.png"/><Relationship Id="rId61" Type="http://schemas.openxmlformats.org/officeDocument/2006/relationships/image" Target="media/image20.png"/><Relationship Id="rId62" Type="http://schemas.openxmlformats.org/officeDocument/2006/relationships/image" Target="media/image21.png"/><Relationship Id="rId63" Type="http://schemas.openxmlformats.org/officeDocument/2006/relationships/image" Target="media/image22.png"/><Relationship Id="rId64"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646FF-2A26-45E4-A411-26A570A6A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10557</Words>
  <Characters>60178</Characters>
  <Application>Microsoft Office Word</Application>
  <DocSecurity>0</DocSecurity>
  <Lines>501</Lines>
  <Paragraphs>141</Paragraphs>
  <ScaleCrop>false</ScaleCrop>
  <Company/>
  <LinksUpToDate>false</LinksUpToDate>
  <CharactersWithSpaces>70594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 ul Abiden; Ahmed Mukhtar Bukhari</dc:creator>
  <cp:lastModifiedBy>Zain ul Abiden</cp:lastModifiedBy>
  <cp:revision>93</cp:revision>
  <dcterms:created xsi:type="dcterms:W3CDTF">2026-07-20T07:37:00Z</dcterms:created>
  <dcterms:modified xsi:type="dcterms:W3CDTF">2026-07-21T10:02:00Z</dcterms:modified>
  <dc:title>Finite-gap corrections for homogenized TPMS lattices and the multi-objective design of a graded cooling jacket for an electric motor</dc:title>
  <dc:subject>VoxLat manuscript draft</dc:subject>
  <cp:keywords>triply periodic minimal surface; finite-size effect; homogenization; permeability; electric motor cooling; graded lattice; multi-objective Bayesian optimization; additive manufacturing</cp:keywords>
  <dc:description>Draft generated from the VoxLat repository (Task 14).</dc:description>
</cp:coreProperties>
</file>