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ShadowTalk AI: Codebase Analysis and Strategic Recommendations</w:t>
      </w:r>
    </w:p>
    <w:p>
      <w:pPr>
        <w:pStyle w:val="MdParagraph"/>
      </w:pPr>
      <w:r>
        <w:rPr>
          <w:rStyle w:val="MdStrong"/>
          <w:b/>
          <w:bCs/>
        </w:rPr>
        <w:t xml:space="preserve">Author:</w:t>
      </w:r>
      <w:r>
        <w:t xml:space="preserve"> Manus AI
</w:t>
      </w:r>
      <w:r>
        <w:rPr>
          <w:rStyle w:val="MdStrong"/>
          <w:b/>
          <w:bCs/>
        </w:rPr>
        <w:t xml:space="preserve">Date:</w:t>
      </w:r>
      <w:r>
        <w:t xml:space="preserve"> January 9, 2026</w:t>
      </w:r>
    </w:p>
    <w:p>
      <w:pPr>
        <w:pStyle w:val="MdSpace"/>
        <w:spacing w:before="0" w:after="60"/>
      </w:pPr>
    </w:p>
    <w:p>
      <w:pPr>
        <w:pStyle w:val="Heading2"/>
        <w:pStyle w:val="MdHeading2"/>
      </w:pPr>
      <w:r>
        <w:t xml:space="preserve">1. Executive Summary</w:t>
      </w:r>
    </w:p>
    <w:p>
      <w:pPr>
        <w:pStyle w:val="MdParagraph"/>
      </w:pPr>
      <w:r>
        <w:t xml:space="preserve">This report provides a comprehensive analysis of the ShadowTalk AI chatbot project. The project is a feature-rich, web-based chatbot application built with a modern technology stack including React, TypeScript, Vite, and Supabase. While the application demonstrates significant functionality, our analysis has identified several critical areas that require immediate attention to ensure security, performance, scalability, and maintainability. </w:t>
      </w:r>
    </w:p>
    <w:p>
      <w:pPr>
        <w:pStyle w:val="MdSpace"/>
        <w:spacing w:before="0" w:after="60"/>
      </w:pPr>
    </w:p>
    <w:p>
      <w:pPr>
        <w:pStyle w:val="MdParagraph"/>
      </w:pPr>
      <w:r>
        <w:t xml:space="preserve">Key findings include high-severity security vulnerabilities, significant performance bottlenecks due to large bundle sizes, and the absence of essential features such as automated testing, CI/CD, and robust error monitoring. Furthermore, the project currently lacks a clear monetization strategy, which presents a major gap in its business potential.</w:t>
      </w:r>
    </w:p>
    <w:p>
      <w:pPr>
        <w:pStyle w:val="MdSpace"/>
        <w:spacing w:before="0" w:after="60"/>
      </w:pPr>
    </w:p>
    <w:p>
      <w:pPr>
        <w:pStyle w:val="MdParagraph"/>
      </w:pPr>
      <w:r>
        <w:t xml:space="preserve">This document details these findings and provides actionable recommendations to address the identified issues. By implementing these recommendations, ShadowTalk AI can evolve into a more secure, reliable, and commercially viable product.</w:t>
      </w:r>
    </w:p>
    <w:p>
      <w:pPr>
        <w:pStyle w:val="MdSpace"/>
        <w:spacing w:before="0" w:after="60"/>
      </w:pPr>
    </w:p>
    <w:p>
      <w:pPr>
        <w:pStyle w:val="Heading2"/>
        <w:pStyle w:val="MdHeading2"/>
      </w:pPr>
      <w:r>
        <w:t xml:space="preserve">2. Project Overview</w:t>
      </w:r>
    </w:p>
    <w:p>
      <w:pPr>
        <w:pStyle w:val="MdParagraph"/>
      </w:pPr>
      <w:r>
        <w:t xml:space="preserve">The ShadowTalk AI project is a sophisticated chatbot application with a wide range of features, including user authentication, multiple chat modes, AI provider selection, and various administrative and user-facing components. The project is well-structured, leveraging a component-based architecture with a clear separation of concerns.</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Metric</w:t>
            </w:r>
          </w:p>
        </w:tc>
        <w:tc>
          <w:tcPr>
            <w:tcBorders>
              <w:right w:val="none"/>
            </w:tcBorders>
            <w:tcMar>
              <w:top w:type="dxa" w:w="100"/>
              <w:left w:type="dxa" w:w="120"/>
              <w:bottom w:type="dxa" w:w="100"/>
              <w:right w:type="dxa" w:w="120"/>
            </w:tcMar>
            <w:vAlign w:val="center"/>
          </w:tcPr>
          <w:p>
            <w:pPr>
              <w:pStyle w:val="MdTableHeader"/>
            </w:pPr>
            <w:r>
              <w:t xml:space="preserve">Value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Total Files</w:t>
            </w:r>
          </w:p>
        </w:tc>
        <w:tc>
          <w:tcPr>
            <w:tcBorders>
              <w:right w:val="none"/>
            </w:tcBorders>
            <w:tcMar>
              <w:top w:type="dxa" w:w="80"/>
              <w:left w:type="dxa" w:w="120"/>
              <w:bottom w:type="dxa" w:w="80"/>
              <w:right w:type="dxa" w:w="120"/>
            </w:tcMar>
            <w:vAlign w:val="center"/>
          </w:tcPr>
          <w:p>
            <w:pPr>
              <w:pStyle w:val="MdTableCell"/>
            </w:pPr>
            <w:r>
              <w:t xml:space="preserve">191</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TypeScript Files</w:t>
            </w:r>
          </w:p>
        </w:tc>
        <w:tc>
          <w:tcPr>
            <w:tcBorders>
              <w:right w:val="none"/>
            </w:tcBorders>
            <w:tcMar>
              <w:top w:type="dxa" w:w="80"/>
              <w:left w:type="dxa" w:w="120"/>
              <w:bottom w:type="dxa" w:w="80"/>
              <w:right w:type="dxa" w:w="120"/>
            </w:tcMar>
            <w:vAlign w:val="center"/>
          </w:tcPr>
          <w:p>
            <w:pPr>
              <w:pStyle w:val="MdTableCell"/>
            </w:pPr>
            <w:r>
              <w:t xml:space="preserve">151</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Lines of Code (approx.)</w:t>
            </w:r>
          </w:p>
        </w:tc>
        <w:tc>
          <w:tcPr>
            <w:tcBorders>
              <w:right w:val="none"/>
            </w:tcBorders>
            <w:tcMar>
              <w:top w:type="dxa" w:w="80"/>
              <w:left w:type="dxa" w:w="120"/>
              <w:bottom w:type="dxa" w:w="80"/>
              <w:right w:type="dxa" w:w="120"/>
            </w:tcMar>
            <w:vAlign w:val="center"/>
          </w:tcPr>
          <w:p>
            <w:pPr>
              <w:pStyle w:val="MdTableCell"/>
            </w:pPr>
            <w:r>
              <w:t xml:space="preserve">26,617</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React Components</w:t>
            </w:r>
          </w:p>
        </w:tc>
        <w:tc>
          <w:tcPr>
            <w:tcBorders>
              <w:right w:val="none"/>
            </w:tcBorders>
            <w:tcMar>
              <w:top w:type="dxa" w:w="80"/>
              <w:left w:type="dxa" w:w="120"/>
              <w:bottom w:type="dxa" w:w="80"/>
              <w:right w:type="dxa" w:w="120"/>
            </w:tcMar>
            <w:vAlign w:val="center"/>
          </w:tcPr>
          <w:p>
            <w:pPr>
              <w:pStyle w:val="MdTableCell"/>
            </w:pPr>
            <w:r>
              <w:t xml:space="preserve">105</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Pages</w:t>
            </w:r>
          </w:p>
        </w:tc>
        <w:tc>
          <w:tcPr>
            <w:tcBorders>
              <w:right w:val="none"/>
            </w:tcBorders>
            <w:tcMar>
              <w:top w:type="dxa" w:w="80"/>
              <w:left w:type="dxa" w:w="120"/>
              <w:bottom w:type="dxa" w:w="80"/>
              <w:right w:type="dxa" w:w="120"/>
            </w:tcMar>
            <w:vAlign w:val="center"/>
          </w:tcPr>
          <w:p>
            <w:pPr>
              <w:pStyle w:val="MdTableCell"/>
            </w:pPr>
            <w:r>
              <w:t xml:space="preserve">13</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Supabase Functions</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11</w:t>
            </w:r>
          </w:p>
        </w:tc>
      </w:tr>
    </w:tbl>
    <w:p>
      <w:pPr>
        <w:pStyle w:val="MdParagraph"/>
      </w:pPr>
      <w:r>
        <w:rPr>
          <w:rStyle w:val="MdStrong"/>
          <w:b/>
          <w:bCs/>
        </w:rPr>
        <w:t xml:space="preserve">Technology Stack:</w:t>
      </w:r>
    </w:p>
    <w:p>
      <w:pPr>
        <w:pStyle w:val="MdSpace"/>
        <w:spacing w:before="0" w:after="60"/>
      </w:pPr>
    </w:p>
    <w:p>
      <w:pPr>
        <w:pStyle w:val="MdListItem"/>
        <w:numPr>
          <w:ilvl w:val="0"/>
          <w:numId w:val="2"/>
        </w:numPr>
      </w:pPr>
      <w:r>
        <w:rPr>
          <w:rStyle w:val="MdStrong"/>
          <w:b/>
          <w:bCs/>
        </w:rPr>
        <w:t xml:space="preserve">Frontend:</w:t>
      </w:r>
      <w:r>
        <w:t xml:space="preserve"> React, TypeScript, Vite, Tailwind CSS, shadcn-ui</w:t>
      </w:r>
    </w:p>
    <w:p>
      <w:pPr>
        <w:pStyle w:val="MdListItem"/>
        <w:numPr>
          <w:ilvl w:val="0"/>
          <w:numId w:val="2"/>
        </w:numPr>
      </w:pPr>
      <w:r>
        <w:rPr>
          <w:rStyle w:val="MdStrong"/>
          <w:b/>
          <w:bCs/>
        </w:rPr>
        <w:t xml:space="preserve">Backend:</w:t>
      </w:r>
      <w:r>
        <w:t xml:space="preserve"> Supabase (Authentication, Database, Functions)</w:t>
      </w:r>
    </w:p>
    <w:p>
      <w:pPr>
        <w:pStyle w:val="MdListItem"/>
        <w:numPr>
          <w:ilvl w:val="0"/>
          <w:numId w:val="2"/>
        </w:numPr>
      </w:pPr>
      <w:r>
        <w:rPr>
          <w:rStyle w:val="MdStrong"/>
          <w:b/>
          <w:bCs/>
        </w:rPr>
        <w:t xml:space="preserve">AI/ML:</w:t>
      </w:r>
      <w:r>
        <w:t xml:space="preserve"> </w:t>
      </w:r>
      <w:r>
        <w:rPr>
          <w:rStyle w:val="MdCode"/>
          <w:u w:val="single"/>
        </w:rPr>
        <w:t xml:space="preserve">@mlc-ai/web-llm</w:t>
      </w:r>
      <w:r>
        <w:t xml:space="preserve">, </w:t>
      </w:r>
      <w:r>
        <w:rPr>
          <w:rStyle w:val="MdCode"/>
          <w:u w:val="single"/>
        </w:rPr>
        <w:t xml:space="preserve">@huggingface/transformers</w:t>
      </w:r>
    </w:p>
    <w:p>
      <w:pPr>
        <w:pStyle w:val="MdSpace"/>
        <w:spacing w:before="0" w:after="60"/>
      </w:pPr>
    </w:p>
    <w:p>
      <w:pPr>
        <w:pStyle w:val="Heading2"/>
        <w:pStyle w:val="MdHeading2"/>
      </w:pPr>
      <w:r>
        <w:t xml:space="preserve">3. Detailed Analysis and Recommendations</w:t>
      </w:r>
    </w:p>
    <w:p>
      <w:pPr>
        <w:pStyle w:val="Heading3"/>
        <w:pStyle w:val="MdHeading3"/>
      </w:pPr>
      <w:r>
        <w:t xml:space="preserve">3.1. Security Vulnerabilities</w:t>
      </w:r>
    </w:p>
    <w:p>
      <w:pPr>
        <w:pStyle w:val="MdParagraph"/>
      </w:pPr>
      <w:r>
        <w:t xml:space="preserve">Our analysis uncovered several security issues that pose a significant risk to the application and its users.</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Vulnerability</w:t>
            </w:r>
          </w:p>
        </w:tc>
        <w:tc>
          <w:tcPr>
            <w:tcMar>
              <w:top w:type="dxa" w:w="100"/>
              <w:left w:type="dxa" w:w="120"/>
              <w:bottom w:type="dxa" w:w="100"/>
              <w:right w:type="dxa" w:w="120"/>
            </w:tcMar>
            <w:vAlign w:val="center"/>
          </w:tcPr>
          <w:p>
            <w:pPr>
              <w:pStyle w:val="MdTableHeader"/>
            </w:pPr>
            <w:r>
              <w:t xml:space="preserve">Severity</w:t>
            </w:r>
          </w:p>
        </w:tc>
        <w:tc>
          <w:tcPr>
            <w:tcMar>
              <w:top w:type="dxa" w:w="100"/>
              <w:left w:type="dxa" w:w="120"/>
              <w:bottom w:type="dxa" w:w="100"/>
              <w:right w:type="dxa" w:w="120"/>
            </w:tcMar>
            <w:vAlign w:val="center"/>
          </w:tcPr>
          <w:p>
            <w:pPr>
              <w:pStyle w:val="MdTableHeader"/>
            </w:pPr>
            <w:r>
              <w:t xml:space="preserve">Impact</w:t>
            </w:r>
          </w:p>
        </w:tc>
        <w:tc>
          <w:tcPr>
            <w:tcBorders>
              <w:right w:val="none"/>
            </w:tcBorders>
            <w:tcMar>
              <w:top w:type="dxa" w:w="100"/>
              <w:left w:type="dxa" w:w="120"/>
              <w:bottom w:type="dxa" w:w="100"/>
              <w:right w:type="dxa" w:w="120"/>
            </w:tcMar>
            <w:vAlign w:val="center"/>
          </w:tcPr>
          <w:p>
            <w:pPr>
              <w:pStyle w:val="MdTableHeader"/>
            </w:pPr>
            <w:r>
              <w:t xml:space="preserve">Recommendation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npm audit</w:t>
            </w:r>
            <w:r>
              <w:t xml:space="preserve"> vulnerabilities</w:t>
            </w:r>
          </w:p>
        </w:tc>
        <w:tc>
          <w:tcPr>
            <w:tcMar>
              <w:top w:type="dxa" w:w="80"/>
              <w:left w:type="dxa" w:w="120"/>
              <w:bottom w:type="dxa" w:w="80"/>
              <w:right w:type="dxa" w:w="120"/>
            </w:tcMar>
            <w:vAlign w:val="center"/>
          </w:tcPr>
          <w:p>
            <w:pPr>
              <w:pStyle w:val="MdTableCell"/>
            </w:pPr>
            <w:r>
              <w:t xml:space="preserve">High</w:t>
            </w:r>
          </w:p>
        </w:tc>
        <w:tc>
          <w:tcPr>
            <w:tcMar>
              <w:top w:type="dxa" w:w="80"/>
              <w:left w:type="dxa" w:w="120"/>
              <w:bottom w:type="dxa" w:w="80"/>
              <w:right w:type="dxa" w:w="120"/>
            </w:tcMar>
            <w:vAlign w:val="center"/>
          </w:tcPr>
          <w:p>
            <w:pPr>
              <w:pStyle w:val="MdTableCell"/>
            </w:pPr>
            <w:r>
              <w:t xml:space="preserve">Potential for XSS, command injection, and other attacks.</w:t>
            </w:r>
          </w:p>
        </w:tc>
        <w:tc>
          <w:tcPr>
            <w:tcBorders>
              <w:right w:val="none"/>
            </w:tcBorders>
            <w:tcMar>
              <w:top w:type="dxa" w:w="80"/>
              <w:left w:type="dxa" w:w="120"/>
              <w:bottom w:type="dxa" w:w="80"/>
              <w:right w:type="dxa" w:w="120"/>
            </w:tcMar>
            <w:vAlign w:val="center"/>
          </w:tcPr>
          <w:p>
            <w:pPr>
              <w:pStyle w:val="MdTableCell"/>
            </w:pPr>
            <w:r>
              <w:t xml:space="preserve">Run </w:t>
            </w:r>
            <w:r>
              <w:rPr>
                <w:rStyle w:val="MdCode"/>
                <w:u w:val="single"/>
              </w:rPr>
              <w:t xml:space="preserve">npm audit fix</w:t>
            </w:r>
            <w:r>
              <w:t xml:space="preserve"> to patch known vulnerabilities in dependencies.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Use of </w:t>
            </w:r>
            <w:r>
              <w:rPr>
                <w:rStyle w:val="MdCode"/>
                <w:u w:val="single"/>
              </w:rPr>
              <w:t xml:space="preserve">eval()</w:t>
            </w:r>
          </w:p>
        </w:tc>
        <w:tc>
          <w:tcPr>
            <w:tcMar>
              <w:top w:type="dxa" w:w="80"/>
              <w:left w:type="dxa" w:w="120"/>
              <w:bottom w:type="dxa" w:w="80"/>
              <w:right w:type="dxa" w:w="120"/>
            </w:tcMar>
            <w:vAlign w:val="center"/>
          </w:tcPr>
          <w:p>
            <w:pPr>
              <w:pStyle w:val="MdTableCell"/>
            </w:pPr>
            <w:r>
              <w:t xml:space="preserve">High</w:t>
            </w:r>
          </w:p>
        </w:tc>
        <w:tc>
          <w:tcPr>
            <w:tcMar>
              <w:top w:type="dxa" w:w="80"/>
              <w:left w:type="dxa" w:w="120"/>
              <w:bottom w:type="dxa" w:w="80"/>
              <w:right w:type="dxa" w:w="120"/>
            </w:tcMar>
            <w:vAlign w:val="center"/>
          </w:tcPr>
          <w:p>
            <w:pPr>
              <w:pStyle w:val="MdTableCell"/>
            </w:pPr>
            <w:r>
              <w:t xml:space="preserve">Arbitrary code execution, leading to potential data breaches.</w:t>
            </w:r>
          </w:p>
        </w:tc>
        <w:tc>
          <w:tcPr>
            <w:tcBorders>
              <w:right w:val="none"/>
            </w:tcBorders>
            <w:tcMar>
              <w:top w:type="dxa" w:w="80"/>
              <w:left w:type="dxa" w:w="120"/>
              <w:bottom w:type="dxa" w:w="80"/>
              <w:right w:type="dxa" w:w="120"/>
            </w:tcMar>
            <w:vAlign w:val="center"/>
          </w:tcPr>
          <w:p>
            <w:pPr>
              <w:pStyle w:val="MdTableCell"/>
            </w:pPr>
            <w:r>
              <w:t xml:space="preserve">Replace </w:t>
            </w:r>
            <w:r>
              <w:rPr>
                <w:rStyle w:val="MdCode"/>
                <w:u w:val="single"/>
              </w:rPr>
              <w:t xml:space="preserve">eval()</w:t>
            </w:r>
            <w:r>
              <w:t xml:space="preserve"> with safer alternatives like </w:t>
            </w:r>
            <w:r>
              <w:rPr>
                <w:rStyle w:val="MdCode"/>
                <w:u w:val="single"/>
              </w:rPr>
              <w:t xml:space="preserve">JSON.parse()</w:t>
            </w:r>
            <w:r>
              <w:t xml:space="preserve"> for data parsing or a sandboxed function executor.</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Use of </w:t>
            </w:r>
            <w:r>
              <w:rPr>
                <w:rStyle w:val="MdCode"/>
                <w:u w:val="single"/>
              </w:rPr>
              <w:t xml:space="preserve">dangerouslySetInnerHTML</w:t>
            </w:r>
          </w:p>
        </w:tc>
        <w:tc>
          <w:tcPr>
            <w:tcMar>
              <w:top w:type="dxa" w:w="80"/>
              <w:left w:type="dxa" w:w="120"/>
              <w:bottom w:type="dxa" w:w="80"/>
              <w:right w:type="dxa" w:w="120"/>
            </w:tcMar>
            <w:vAlign w:val="center"/>
          </w:tcPr>
          <w:p>
            <w:pPr>
              <w:pStyle w:val="MdTableCell"/>
            </w:pPr>
            <w:r>
              <w:t xml:space="preserve">High</w:t>
            </w:r>
          </w:p>
        </w:tc>
        <w:tc>
          <w:tcPr>
            <w:tcMar>
              <w:top w:type="dxa" w:w="80"/>
              <w:left w:type="dxa" w:w="120"/>
              <w:bottom w:type="dxa" w:w="80"/>
              <w:right w:type="dxa" w:w="120"/>
            </w:tcMar>
            <w:vAlign w:val="center"/>
          </w:tcPr>
          <w:p>
            <w:pPr>
              <w:pStyle w:val="MdTableCell"/>
            </w:pPr>
            <w:r>
              <w:t xml:space="preserve">Cross-Site Scripting (XSS) vulnerabilities.</w:t>
            </w:r>
          </w:p>
        </w:tc>
        <w:tc>
          <w:tcPr>
            <w:tcBorders>
              <w:right w:val="none"/>
            </w:tcBorders>
            <w:tcMar>
              <w:top w:type="dxa" w:w="80"/>
              <w:left w:type="dxa" w:w="120"/>
              <w:bottom w:type="dxa" w:w="80"/>
              <w:right w:type="dxa" w:w="120"/>
            </w:tcMar>
            <w:vAlign w:val="center"/>
          </w:tcPr>
          <w:p>
            <w:pPr>
              <w:pStyle w:val="MdTableCell"/>
            </w:pPr>
            <w:r>
              <w:t xml:space="preserve">Sanitize all HTML content before rendering it, or avoid using this prop altogether.</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Exposed </w:t>
            </w:r>
            <w:r>
              <w:rPr>
                <w:rStyle w:val="MdCode"/>
                <w:u w:val="single"/>
              </w:rPr>
              <w:t xml:space="preserve">VITE_</w:t>
            </w:r>
            <w:r>
              <w:t xml:space="preserve"> environment variables</w:t>
            </w:r>
          </w:p>
        </w:tc>
        <w:tc>
          <w:tcPr>
            <w:tcBorders>
              <w:bottom w:val="single" w:color="E1E4E8" w:sz="4"/>
            </w:tcBorders>
            <w:tcMar>
              <w:top w:type="dxa" w:w="80"/>
              <w:left w:type="dxa" w:w="120"/>
              <w:bottom w:type="dxa" w:w="80"/>
              <w:right w:type="dxa" w:w="120"/>
            </w:tcMar>
            <w:vAlign w:val="center"/>
          </w:tcPr>
          <w:p>
            <w:pPr>
              <w:pStyle w:val="MdTableCell"/>
            </w:pPr>
            <w:r>
              <w:t xml:space="preserve">High</w:t>
            </w:r>
          </w:p>
        </w:tc>
        <w:tc>
          <w:tcPr>
            <w:tcBorders>
              <w:bottom w:val="single" w:color="E1E4E8" w:sz="4"/>
            </w:tcBorders>
            <w:tcMar>
              <w:top w:type="dxa" w:w="80"/>
              <w:left w:type="dxa" w:w="120"/>
              <w:bottom w:type="dxa" w:w="80"/>
              <w:right w:type="dxa" w:w="120"/>
            </w:tcMar>
            <w:vAlign w:val="center"/>
          </w:tcPr>
          <w:p>
            <w:pPr>
              <w:pStyle w:val="MdTableCell"/>
            </w:pPr>
            <w:r>
              <w:t xml:space="preserve">Sensitive information (API keys, etc.) can be exposed to the client.</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Rename environment variables that should not be client-accessible to remove the </w:t>
            </w:r>
            <w:r>
              <w:rPr>
                <w:rStyle w:val="MdCode"/>
                <w:u w:val="single"/>
              </w:rPr>
              <w:t xml:space="preserve">VITE_</w:t>
            </w:r>
            <w:r>
              <w:t xml:space="preserve"> prefix.</w:t>
            </w:r>
          </w:p>
        </w:tc>
      </w:tr>
    </w:tbl>
    <w:p>
      <w:pPr>
        <w:pStyle w:val="Heading3"/>
        <w:pStyle w:val="MdHeading3"/>
      </w:pPr>
      <w:r>
        <w:t xml:space="preserve">3.2. Missing or Broken Features</w:t>
      </w:r>
    </w:p>
    <w:p>
      <w:pPr>
        <w:pStyle w:val="MdParagraph"/>
      </w:pPr>
      <w:r>
        <w:t xml:space="preserve">The project lacks several features that are critical for a production-grade application.</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Missing Feature</w:t>
            </w:r>
          </w:p>
        </w:tc>
        <w:tc>
          <w:tcPr>
            <w:tcMar>
              <w:top w:type="dxa" w:w="100"/>
              <w:left w:type="dxa" w:w="120"/>
              <w:bottom w:type="dxa" w:w="100"/>
              <w:right w:type="dxa" w:w="120"/>
            </w:tcMar>
            <w:vAlign w:val="center"/>
          </w:tcPr>
          <w:p>
            <w:pPr>
              <w:pStyle w:val="MdTableHeader"/>
            </w:pPr>
            <w:r>
              <w:t xml:space="preserve">Severity</w:t>
            </w:r>
          </w:p>
        </w:tc>
        <w:tc>
          <w:tcPr>
            <w:tcMar>
              <w:top w:type="dxa" w:w="100"/>
              <w:left w:type="dxa" w:w="120"/>
              <w:bottom w:type="dxa" w:w="100"/>
              <w:right w:type="dxa" w:w="120"/>
            </w:tcMar>
            <w:vAlign w:val="center"/>
          </w:tcPr>
          <w:p>
            <w:pPr>
              <w:pStyle w:val="MdTableHeader"/>
            </w:pPr>
            <w:r>
              <w:t xml:space="preserve">Impact</w:t>
            </w:r>
          </w:p>
        </w:tc>
        <w:tc>
          <w:tcPr>
            <w:tcBorders>
              <w:right w:val="none"/>
            </w:tcBorders>
            <w:tcMar>
              <w:top w:type="dxa" w:w="100"/>
              <w:left w:type="dxa" w:w="120"/>
              <w:bottom w:type="dxa" w:w="100"/>
              <w:right w:type="dxa" w:w="120"/>
            </w:tcMar>
            <w:vAlign w:val="center"/>
          </w:tcPr>
          <w:p>
            <w:pPr>
              <w:pStyle w:val="MdTableHeader"/>
            </w:pPr>
            <w:r>
              <w:t xml:space="preserve">Recommendation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Automated Testing</w:t>
            </w:r>
          </w:p>
        </w:tc>
        <w:tc>
          <w:tcPr>
            <w:tcMar>
              <w:top w:type="dxa" w:w="80"/>
              <w:left w:type="dxa" w:w="120"/>
              <w:bottom w:type="dxa" w:w="80"/>
              <w:right w:type="dxa" w:w="120"/>
            </w:tcMar>
            <w:vAlign w:val="center"/>
          </w:tcPr>
          <w:p>
            <w:pPr>
              <w:pStyle w:val="MdTableCell"/>
            </w:pPr>
            <w:r>
              <w:t xml:space="preserve">High</w:t>
            </w:r>
          </w:p>
        </w:tc>
        <w:tc>
          <w:tcPr>
            <w:tcMar>
              <w:top w:type="dxa" w:w="80"/>
              <w:left w:type="dxa" w:w="120"/>
              <w:bottom w:type="dxa" w:w="80"/>
              <w:right w:type="dxa" w:w="120"/>
            </w:tcMar>
            <w:vAlign w:val="center"/>
          </w:tcPr>
          <w:p>
            <w:pPr>
              <w:pStyle w:val="MdTableCell"/>
            </w:pPr>
            <w:r>
              <w:t xml:space="preserve">Difficult to ensure code quality and prevent regressions.</w:t>
            </w:r>
          </w:p>
        </w:tc>
        <w:tc>
          <w:tcPr>
            <w:tcBorders>
              <w:right w:val="none"/>
            </w:tcBorders>
            <w:tcMar>
              <w:top w:type="dxa" w:w="80"/>
              <w:left w:type="dxa" w:w="120"/>
              <w:bottom w:type="dxa" w:w="80"/>
              <w:right w:type="dxa" w:w="120"/>
            </w:tcMar>
            <w:vAlign w:val="center"/>
          </w:tcPr>
          <w:p>
            <w:pPr>
              <w:pStyle w:val="MdTableCell"/>
            </w:pPr>
            <w:r>
              <w:t xml:space="preserve">Implement a testing framework like Jest and React Testing Library. Write unit, integration, and end-to-end tests.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CI/CD Pipeline</w:t>
            </w:r>
          </w:p>
        </w:tc>
        <w:tc>
          <w:tcPr>
            <w:tcMar>
              <w:top w:type="dxa" w:w="80"/>
              <w:left w:type="dxa" w:w="120"/>
              <w:bottom w:type="dxa" w:w="80"/>
              <w:right w:type="dxa" w:w="120"/>
            </w:tcMar>
            <w:vAlign w:val="center"/>
          </w:tcPr>
          <w:p>
            <w:pPr>
              <w:pStyle w:val="MdTableCell"/>
            </w:pPr>
            <w:r>
              <w:t xml:space="preserve">Medium</w:t>
            </w:r>
          </w:p>
        </w:tc>
        <w:tc>
          <w:tcPr>
            <w:tcMar>
              <w:top w:type="dxa" w:w="80"/>
              <w:left w:type="dxa" w:w="120"/>
              <w:bottom w:type="dxa" w:w="80"/>
              <w:right w:type="dxa" w:w="120"/>
            </w:tcMar>
            <w:vAlign w:val="center"/>
          </w:tcPr>
          <w:p>
            <w:pPr>
              <w:pStyle w:val="MdTableCell"/>
            </w:pPr>
            <w:r>
              <w:t xml:space="preserve">Manual, error-prone deployment process.</w:t>
            </w:r>
          </w:p>
        </w:tc>
        <w:tc>
          <w:tcPr>
            <w:tcBorders>
              <w:right w:val="none"/>
            </w:tcBorders>
            <w:tcMar>
              <w:top w:type="dxa" w:w="80"/>
              <w:left w:type="dxa" w:w="120"/>
              <w:bottom w:type="dxa" w:w="80"/>
              <w:right w:type="dxa" w:w="120"/>
            </w:tcMar>
            <w:vAlign w:val="center"/>
          </w:tcPr>
          <w:p>
            <w:pPr>
              <w:pStyle w:val="MdTableCell"/>
            </w:pPr>
            <w:r>
              <w:t xml:space="preserve">Set up a CI/CD pipeline using GitHub Actions or a similar service to automate testing and deployment.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Error Monitoring</w:t>
            </w:r>
          </w:p>
        </w:tc>
        <w:tc>
          <w:tcPr>
            <w:tcMar>
              <w:top w:type="dxa" w:w="80"/>
              <w:left w:type="dxa" w:w="120"/>
              <w:bottom w:type="dxa" w:w="80"/>
              <w:right w:type="dxa" w:w="120"/>
            </w:tcMar>
            <w:vAlign w:val="center"/>
          </w:tcPr>
          <w:p>
            <w:pPr>
              <w:pStyle w:val="MdTableCell"/>
            </w:pPr>
            <w:r>
              <w:t xml:space="preserve">High</w:t>
            </w:r>
          </w:p>
        </w:tc>
        <w:tc>
          <w:tcPr>
            <w:tcMar>
              <w:top w:type="dxa" w:w="80"/>
              <w:left w:type="dxa" w:w="120"/>
              <w:bottom w:type="dxa" w:w="80"/>
              <w:right w:type="dxa" w:w="120"/>
            </w:tcMar>
            <w:vAlign w:val="center"/>
          </w:tcPr>
          <w:p>
            <w:pPr>
              <w:pStyle w:val="MdTableCell"/>
            </w:pPr>
            <w:r>
              <w:t xml:space="preserve">Inability to track and respond to production errors in real-time.</w:t>
            </w:r>
          </w:p>
        </w:tc>
        <w:tc>
          <w:tcPr>
            <w:tcBorders>
              <w:right w:val="none"/>
            </w:tcBorders>
            <w:tcMar>
              <w:top w:type="dxa" w:w="80"/>
              <w:left w:type="dxa" w:w="120"/>
              <w:bottom w:type="dxa" w:w="80"/>
              <w:right w:type="dxa" w:w="120"/>
            </w:tcMar>
            <w:vAlign w:val="center"/>
          </w:tcPr>
          <w:p>
            <w:pPr>
              <w:pStyle w:val="MdTableCell"/>
            </w:pPr>
            <w:r>
              <w:t xml:space="preserve">Integrate an error monitoring service like Sentry or Bugsnag.</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Comprehensive Analytics</w:t>
            </w:r>
          </w:p>
        </w:tc>
        <w:tc>
          <w:tcPr>
            <w:tcBorders>
              <w:bottom w:val="single" w:color="E1E4E8" w:sz="4"/>
            </w:tcBorders>
            <w:tcMar>
              <w:top w:type="dxa" w:w="80"/>
              <w:left w:type="dxa" w:w="120"/>
              <w:bottom w:type="dxa" w:w="80"/>
              <w:right w:type="dxa" w:w="120"/>
            </w:tcMar>
            <w:vAlign w:val="center"/>
          </w:tcPr>
          <w:p>
            <w:pPr>
              <w:pStyle w:val="MdTableCell"/>
            </w:pPr>
            <w:r>
              <w:t xml:space="preserve">Medium</w:t>
            </w:r>
          </w:p>
        </w:tc>
        <w:tc>
          <w:tcPr>
            <w:tcBorders>
              <w:bottom w:val="single" w:color="E1E4E8" w:sz="4"/>
            </w:tcBorders>
            <w:tcMar>
              <w:top w:type="dxa" w:w="80"/>
              <w:left w:type="dxa" w:w="120"/>
              <w:bottom w:type="dxa" w:w="80"/>
              <w:right w:type="dxa" w:w="120"/>
            </w:tcMar>
            <w:vAlign w:val="center"/>
          </w:tcPr>
          <w:p>
            <w:pPr>
              <w:pStyle w:val="MdTableCell"/>
            </w:pPr>
            <w:r>
              <w:t xml:space="preserve">Lack of insight into user behavior, feature adoption, and conversion funnels.</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Integrate a product analytics tool like Mixpanel or Amplitude to track user events.</w:t>
            </w:r>
          </w:p>
        </w:tc>
      </w:tr>
    </w:tbl>
    <w:p>
      <w:pPr>
        <w:pStyle w:val="Heading3"/>
        <w:pStyle w:val="MdHeading3"/>
      </w:pPr>
      <w:r>
        <w:t xml:space="preserve">3.3. Performance Bottlenecks</w:t>
      </w:r>
    </w:p>
    <w:p>
      <w:pPr>
        <w:pStyle w:val="MdParagraph"/>
      </w:pPr>
      <w:r>
        <w:t xml:space="preserve">The application suffers from performance issues that can negatively impact the user experience.</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Bottleneck</w:t>
            </w:r>
          </w:p>
        </w:tc>
        <w:tc>
          <w:tcPr>
            <w:tcMar>
              <w:top w:type="dxa" w:w="100"/>
              <w:left w:type="dxa" w:w="120"/>
              <w:bottom w:type="dxa" w:w="100"/>
              <w:right w:type="dxa" w:w="120"/>
            </w:tcMar>
            <w:vAlign w:val="center"/>
          </w:tcPr>
          <w:p>
            <w:pPr>
              <w:pStyle w:val="MdTableHeader"/>
            </w:pPr>
            <w:r>
              <w:t xml:space="preserve">Severity</w:t>
            </w:r>
          </w:p>
        </w:tc>
        <w:tc>
          <w:tcPr>
            <w:tcMar>
              <w:top w:type="dxa" w:w="100"/>
              <w:left w:type="dxa" w:w="120"/>
              <w:bottom w:type="dxa" w:w="100"/>
              <w:right w:type="dxa" w:w="120"/>
            </w:tcMar>
            <w:vAlign w:val="center"/>
          </w:tcPr>
          <w:p>
            <w:pPr>
              <w:pStyle w:val="MdTableHeader"/>
            </w:pPr>
            <w:r>
              <w:t xml:space="preserve">Impact</w:t>
            </w:r>
          </w:p>
        </w:tc>
        <w:tc>
          <w:tcPr>
            <w:tcBorders>
              <w:right w:val="none"/>
            </w:tcBorders>
            <w:tcMar>
              <w:top w:type="dxa" w:w="100"/>
              <w:left w:type="dxa" w:w="120"/>
              <w:bottom w:type="dxa" w:w="100"/>
              <w:right w:type="dxa" w:w="120"/>
            </w:tcMar>
            <w:vAlign w:val="center"/>
          </w:tcPr>
          <w:p>
            <w:pPr>
              <w:pStyle w:val="MdTableHeader"/>
            </w:pPr>
            <w:r>
              <w:t xml:space="preserve">Recommendation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Large Bundle Size</w:t>
            </w:r>
          </w:p>
        </w:tc>
        <w:tc>
          <w:tcPr>
            <w:tcMar>
              <w:top w:type="dxa" w:w="80"/>
              <w:left w:type="dxa" w:w="120"/>
              <w:bottom w:type="dxa" w:w="80"/>
              <w:right w:type="dxa" w:w="120"/>
            </w:tcMar>
            <w:vAlign w:val="center"/>
          </w:tcPr>
          <w:p>
            <w:pPr>
              <w:pStyle w:val="MdTableCell"/>
            </w:pPr>
            <w:r>
              <w:t xml:space="preserve">High</w:t>
            </w:r>
          </w:p>
        </w:tc>
        <w:tc>
          <w:tcPr>
            <w:tcMar>
              <w:top w:type="dxa" w:w="80"/>
              <w:left w:type="dxa" w:w="120"/>
              <w:bottom w:type="dxa" w:w="80"/>
              <w:right w:type="dxa" w:w="120"/>
            </w:tcMar>
            <w:vAlign w:val="center"/>
          </w:tcPr>
          <w:p>
            <w:pPr>
              <w:pStyle w:val="MdTableCell"/>
            </w:pPr>
            <w:r>
              <w:t xml:space="preserve">Slow initial page loads, especially on mobile devices.</w:t>
            </w:r>
          </w:p>
        </w:tc>
        <w:tc>
          <w:tcPr>
            <w:tcBorders>
              <w:right w:val="none"/>
            </w:tcBorders>
            <w:tcMar>
              <w:top w:type="dxa" w:w="80"/>
              <w:left w:type="dxa" w:w="120"/>
              <w:bottom w:type="dxa" w:w="80"/>
              <w:right w:type="dxa" w:w="120"/>
            </w:tcMar>
            <w:vAlign w:val="center"/>
          </w:tcPr>
          <w:p>
            <w:pPr>
              <w:pStyle w:val="MdTableCell"/>
            </w:pPr>
            <w:r>
              <w:t xml:space="preserve">Implement code splitting using </w:t>
            </w:r>
            <w:r>
              <w:rPr>
                <w:rStyle w:val="MdCode"/>
                <w:u w:val="single"/>
              </w:rPr>
              <w:t xml:space="preserve">React.lazy()</w:t>
            </w:r>
            <w:r>
              <w:t xml:space="preserve"> and dynamic </w:t>
            </w:r>
            <w:r>
              <w:rPr>
                <w:rStyle w:val="MdCode"/>
                <w:u w:val="single"/>
              </w:rPr>
              <w:t xml:space="preserve">import()</w:t>
            </w:r>
            <w:r>
              <w:t xml:space="preserve">. Analyze and optimize large dependencies.</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Heavy Dependencies</w:t>
            </w:r>
          </w:p>
        </w:tc>
        <w:tc>
          <w:tcPr>
            <w:tcBorders>
              <w:bottom w:val="single" w:color="E1E4E8" w:sz="4"/>
            </w:tcBorders>
            <w:tcMar>
              <w:top w:type="dxa" w:w="80"/>
              <w:left w:type="dxa" w:w="120"/>
              <w:bottom w:type="dxa" w:w="80"/>
              <w:right w:type="dxa" w:w="120"/>
            </w:tcMar>
            <w:vAlign w:val="center"/>
          </w:tcPr>
          <w:p>
            <w:pPr>
              <w:pStyle w:val="MdTableCell"/>
            </w:pPr>
            <w:r>
              <w:t xml:space="preserve">Medium</w:t>
            </w:r>
          </w:p>
        </w:tc>
        <w:tc>
          <w:tcPr>
            <w:tcBorders>
              <w:bottom w:val="single" w:color="E1E4E8" w:sz="4"/>
            </w:tcBorders>
            <w:tcMar>
              <w:top w:type="dxa" w:w="80"/>
              <w:left w:type="dxa" w:w="120"/>
              <w:bottom w:type="dxa" w:w="80"/>
              <w:right w:type="dxa" w:w="120"/>
            </w:tcMar>
            <w:vAlign w:val="center"/>
          </w:tcPr>
          <w:p>
            <w:pPr>
              <w:pStyle w:val="MdTableCell"/>
            </w:pPr>
            <w:r>
              <w:t xml:space="preserve">Increased bundle size and longer load times.</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Evaluate the necessity of </w:t>
            </w:r>
            <w:r>
              <w:rPr>
                <w:rStyle w:val="MdCode"/>
                <w:u w:val="single"/>
              </w:rPr>
              <w:t xml:space="preserve">@mlc-ai/web-llm</w:t>
            </w:r>
            <w:r>
              <w:t xml:space="preserve"> and </w:t>
            </w:r>
            <w:r>
              <w:rPr>
                <w:rStyle w:val="MdCode"/>
                <w:u w:val="single"/>
              </w:rPr>
              <w:t xml:space="preserve">@huggingface/transformers</w:t>
            </w:r>
            <w:r>
              <w:t xml:space="preserve">. Consider offloading heavy processing to the backend.</w:t>
            </w:r>
          </w:p>
        </w:tc>
      </w:tr>
    </w:tbl>
    <w:p>
      <w:pPr>
        <w:pStyle w:val="Heading3"/>
        <w:pStyle w:val="MdHeading3"/>
      </w:pPr>
      <w:r>
        <w:t xml:space="preserve">3.4. Scalability Concerns</w:t>
      </w:r>
    </w:p>
    <w:p>
      <w:pPr>
        <w:pStyle w:val="MdParagraph"/>
      </w:pPr>
      <w:r>
        <w:t xml:space="preserve">As the user base grows, the application may face scalability challenges.</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Concern</w:t>
            </w:r>
          </w:p>
        </w:tc>
        <w:tc>
          <w:tcPr>
            <w:tcMar>
              <w:top w:type="dxa" w:w="100"/>
              <w:left w:type="dxa" w:w="120"/>
              <w:bottom w:type="dxa" w:w="100"/>
              <w:right w:type="dxa" w:w="120"/>
            </w:tcMar>
            <w:vAlign w:val="center"/>
          </w:tcPr>
          <w:p>
            <w:pPr>
              <w:pStyle w:val="MdTableHeader"/>
            </w:pPr>
            <w:r>
              <w:t xml:space="preserve">Severity</w:t>
            </w:r>
          </w:p>
        </w:tc>
        <w:tc>
          <w:tcPr>
            <w:tcMar>
              <w:top w:type="dxa" w:w="100"/>
              <w:left w:type="dxa" w:w="120"/>
              <w:bottom w:type="dxa" w:w="100"/>
              <w:right w:type="dxa" w:w="120"/>
            </w:tcMar>
            <w:vAlign w:val="center"/>
          </w:tcPr>
          <w:p>
            <w:pPr>
              <w:pStyle w:val="MdTableHeader"/>
            </w:pPr>
            <w:r>
              <w:t xml:space="preserve">Impact</w:t>
            </w:r>
          </w:p>
        </w:tc>
        <w:tc>
          <w:tcPr>
            <w:tcBorders>
              <w:right w:val="none"/>
            </w:tcBorders>
            <w:tcMar>
              <w:top w:type="dxa" w:w="100"/>
              <w:left w:type="dxa" w:w="120"/>
              <w:bottom w:type="dxa" w:w="100"/>
              <w:right w:type="dxa" w:w="120"/>
            </w:tcMar>
            <w:vAlign w:val="center"/>
          </w:tcPr>
          <w:p>
            <w:pPr>
              <w:pStyle w:val="MdTableHeader"/>
            </w:pPr>
            <w:r>
              <w:t xml:space="preserve">Recommendation</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Lack of Database Indexing</w:t>
            </w:r>
          </w:p>
        </w:tc>
        <w:tc>
          <w:tcPr>
            <w:tcBorders>
              <w:bottom w:val="single" w:color="E1E4E8" w:sz="4"/>
            </w:tcBorders>
            <w:tcMar>
              <w:top w:type="dxa" w:w="80"/>
              <w:left w:type="dxa" w:w="120"/>
              <w:bottom w:type="dxa" w:w="80"/>
              <w:right w:type="dxa" w:w="120"/>
            </w:tcMar>
            <w:vAlign w:val="center"/>
          </w:tcPr>
          <w:p>
            <w:pPr>
              <w:pStyle w:val="MdTableCell"/>
            </w:pPr>
            <w:r>
              <w:t xml:space="preserve">High</w:t>
            </w:r>
          </w:p>
        </w:tc>
        <w:tc>
          <w:tcPr>
            <w:tcBorders>
              <w:bottom w:val="single" w:color="E1E4E8" w:sz="4"/>
            </w:tcBorders>
            <w:tcMar>
              <w:top w:type="dxa" w:w="80"/>
              <w:left w:type="dxa" w:w="120"/>
              <w:bottom w:type="dxa" w:w="80"/>
              <w:right w:type="dxa" w:w="120"/>
            </w:tcMar>
            <w:vAlign w:val="center"/>
          </w:tcPr>
          <w:p>
            <w:pPr>
              <w:pStyle w:val="MdTableCell"/>
            </w:pPr>
            <w:r>
              <w:t xml:space="preserve">Slow database queries as the data volume increases.</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Analyze common query patterns and add appropriate indexes to the Supabase tables.</w:t>
            </w:r>
          </w:p>
        </w:tc>
      </w:tr>
    </w:tbl>
    <w:p>
      <w:pPr>
        <w:pStyle w:val="Heading3"/>
        <w:pStyle w:val="MdHeading3"/>
      </w:pPr>
      <w:r>
        <w:t xml:space="preserve">3.5. Monetization Gaps</w:t>
      </w:r>
    </w:p>
    <w:p>
      <w:pPr>
        <w:pStyle w:val="MdParagraph"/>
      </w:pPr>
      <w:r>
        <w:t xml:space="preserve">The project has a pricing page but lacks the fundamental infrastructure to process payments and manage subscriptions.</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Gap</w:t>
            </w:r>
          </w:p>
        </w:tc>
        <w:tc>
          <w:tcPr>
            <w:tcMar>
              <w:top w:type="dxa" w:w="100"/>
              <w:left w:type="dxa" w:w="120"/>
              <w:bottom w:type="dxa" w:w="100"/>
              <w:right w:type="dxa" w:w="120"/>
            </w:tcMar>
            <w:vAlign w:val="center"/>
          </w:tcPr>
          <w:p>
            <w:pPr>
              <w:pStyle w:val="MdTableHeader"/>
            </w:pPr>
            <w:r>
              <w:t xml:space="preserve">Severity</w:t>
            </w:r>
          </w:p>
        </w:tc>
        <w:tc>
          <w:tcPr>
            <w:tcMar>
              <w:top w:type="dxa" w:w="100"/>
              <w:left w:type="dxa" w:w="120"/>
              <w:bottom w:type="dxa" w:w="100"/>
              <w:right w:type="dxa" w:w="120"/>
            </w:tcMar>
            <w:vAlign w:val="center"/>
          </w:tcPr>
          <w:p>
            <w:pPr>
              <w:pStyle w:val="MdTableHeader"/>
            </w:pPr>
            <w:r>
              <w:t xml:space="preserve">Impact</w:t>
            </w:r>
          </w:p>
        </w:tc>
        <w:tc>
          <w:tcPr>
            <w:tcBorders>
              <w:right w:val="none"/>
            </w:tcBorders>
            <w:tcMar>
              <w:top w:type="dxa" w:w="100"/>
              <w:left w:type="dxa" w:w="120"/>
              <w:bottom w:type="dxa" w:w="100"/>
              <w:right w:type="dxa" w:w="120"/>
            </w:tcMar>
            <w:vAlign w:val="center"/>
          </w:tcPr>
          <w:p>
            <w:pPr>
              <w:pStyle w:val="MdTableHeader"/>
            </w:pPr>
            <w:r>
              <w:t xml:space="preserve">Recommendation</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No Payment Integration</w:t>
            </w:r>
          </w:p>
        </w:tc>
        <w:tc>
          <w:tcPr>
            <w:tcBorders>
              <w:bottom w:val="single" w:color="E1E4E8" w:sz="4"/>
            </w:tcBorders>
            <w:tcMar>
              <w:top w:type="dxa" w:w="80"/>
              <w:left w:type="dxa" w:w="120"/>
              <w:bottom w:type="dxa" w:w="80"/>
              <w:right w:type="dxa" w:w="120"/>
            </w:tcMar>
            <w:vAlign w:val="center"/>
          </w:tcPr>
          <w:p>
            <w:pPr>
              <w:pStyle w:val="MdTableCell"/>
            </w:pPr>
            <w:r>
              <w:t xml:space="preserve">High</w:t>
            </w:r>
          </w:p>
        </w:tc>
        <w:tc>
          <w:tcPr>
            <w:tcBorders>
              <w:bottom w:val="single" w:color="E1E4E8" w:sz="4"/>
            </w:tcBorders>
            <w:tcMar>
              <w:top w:type="dxa" w:w="80"/>
              <w:left w:type="dxa" w:w="120"/>
              <w:bottom w:type="dxa" w:w="80"/>
              <w:right w:type="dxa" w:w="120"/>
            </w:tcMar>
            <w:vAlign w:val="center"/>
          </w:tcPr>
          <w:p>
            <w:pPr>
              <w:pStyle w:val="MdTableCell"/>
            </w:pPr>
            <w:r>
              <w:t xml:space="preserve">Inability to generate revenue from the application.</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Integrate a payment provider like Stripe to handle subscriptions and payments.</w:t>
            </w:r>
          </w:p>
        </w:tc>
      </w:tr>
    </w:tbl>
    <w:p>
      <w:pPr>
        <w:pStyle w:val="Heading2"/>
        <w:pStyle w:val="MdHeading2"/>
      </w:pPr>
      <w:r>
        <w:t xml:space="preserve">4. Conclusion</w:t>
      </w:r>
    </w:p>
    <w:p>
      <w:pPr>
        <w:pStyle w:val="MdParagraph"/>
      </w:pPr>
      <w:r>
        <w:t xml:space="preserve">The ShadowTalk AI project has a strong foundation but requires significant improvements in security, performance, and feature completeness to be considered a production-ready, commercially viable product. By addressing the issues outlined in this report, the project can move towards a more robust and scalable architecture, ultimately providing a better experience for users and creating opportunities for monetization.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2026-01-09T12:32:16.840Z</dcterms:created>
  <dcterms:modified xsi:type="dcterms:W3CDTF">2026-01-09T12:32:16.840Z</dcterms:modified>
</cp:coreProperties>
</file>

<file path=docProps/custom.xml><?xml version="1.0" encoding="utf-8"?>
<Properties xmlns="http://schemas.openxmlformats.org/officeDocument/2006/custom-properties" xmlns:vt="http://schemas.openxmlformats.org/officeDocument/2006/docPropsVTypes"/>
</file>