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BANK OF BAHRAIN AND KUWAIT (BBK)</w:t>
      </w:r>
    </w:p>
    <w:p>
      <w:pPr>
        <w:pBdr>
          <w:bottom w:val="single" w:color="2E75B6" w:sz="6" w:space="1"/>
        </w:pBdr>
        <w:spacing w:before="0" w:after="24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Security Incident Response Standard Operating Procedure</w:t>
      </w:r>
    </w:p>
    <w:p>
      <w:pPr>
        <w:spacing w:before="60" w:after="6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Document Reference: PROC-012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Version: 1.0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Effective Date: 1 January 2025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Document Owner: Chief Information Security Officer (CISO)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Classification: Internal — Restricted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Review Cycle: Annual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01/01/2025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CISO Office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Purpose and Scope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Standard Operating Procedure (SOP) establishes the framework for identifying, reporting, containing, investigating, and resolving security incidents — including personal data breaches — at Bank of Bahrain and Kuwait (BBK). It defines roles, responsibilities, timelines, and escalation paths to ensure a consistent, legally compliant, and auditable incident response process.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SOP applies 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BBK employees, contractors, and third-party service providers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BBK systems, applications, networks, and data repositories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types of security incidents including personal data breaches, unauthorized access, malware, ransomware, insider threats, and system outages affecting data integrity or confidentiality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jurisdictions in which BBK operates, including the Kingdom of Bahrain, Kuwait, and India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Regulatory and Legal Basis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SOP is designed to ensure compliance with the following regulatory frameworks: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Regulation /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Obligation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 Data Protection Law No. 30 of 2018 (PDPL)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Bahrain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Breach notification to PDPB and data subjects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PDPA Ministerial Order No. 43/2022 — Technical and Organisational Measures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Bahrain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Documentation of breaches; controller obligations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CBK Cyber Operational Resilience Framework (CORF) 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Kuwait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response, reporting to CBK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Privacy Protection Regulation — Administrative Decision 26/2024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Kuwait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subject notification and breach handling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Personal Data Protection Act 2023 (DPDP Act)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Intimation to Data Protection Board and Data Principals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Personal Data Protection Rules 2025 (DPDP Rules)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Breach description, timing, and notification format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Definitions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Incident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actual or suspected event that compromises the confidentiality, integrity, or availability of BBK information assets or systems.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 Data Breach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security incident resulting in the accidental or unlawful destruction, loss, alteration, unauthorized disclosure of, or access to personal data transmitted, stored, or otherwise processed by BBK.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Fiduciary / Data Controller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BBK, as the entity that determines the purposes and means of processing personal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Subject / Data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 identified or identifiable natural person whose personal data is processed by BBK.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Response Team (IRT)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cross-functional team responsible for managing security incidents, comprising CISO, IT Security, Legal, Compliance, and DPO.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PDPB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 Data Protection Board — the supervisory authority under Bahrain's PDPL.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Protection Board (DPB)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supervisory authority under India's DPDP Act 2023.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Recovery Time Objective — the target time to restore normal operations after an incident.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Roles and Responsibilities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Overall accountability for incident response; approves escalation to regulators; chairs the IRT.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Protection Officer (DPO)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Assesses whether a personal data breach has occurred; leads regulatory notification decisions; coordinates with data subjects.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 Team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detection, containment, eradication, and forensic investigation of incidents.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 &amp; Compliance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Advises on regulatory notification obligations; reviews notification content; manages regulatory correspondence.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Operations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recovery and restoration activities; maintains audit logs.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 Resources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Manages insider threat investigations; supports disciplinary proceedings.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Employees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suspected incidents immediately via the designated reporting channel.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Incident Classification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security incidents shall be classified upon initial triage according to the following severity matrix: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0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Large-scale personal data breach; ransomware affecting core banking; regulatory reportable event.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 — within 1 hour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Unauthorized access to customer data; confirmed malware; insider data exfiltration.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Within 4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Suspected breach under investigation; policy violation with data exposure risk.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Within 24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Minor policy violations; no confirmed data exposure; near-miss events.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Within 72 hours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Incident Response Phases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BBK's incident response follows a six-phase lifecycle aligned with ISO/IEC 27035 and applicable regulatory requirements.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Detection and Identification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Incidents may be detected through multiple channels including: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Automated SIEM and security monitoring alerts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Employee reports via the IT Security helpdesk or email: security@bbk.com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Third-party vendor or partner notifications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Regulatory or law enforcement notifications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Customer complaints indicating unauthorized account access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Upon detection, the receiving party shall: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 the incident in the BBK Incident Register immediately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Assign a unique Incident Reference Number (IRN)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Perform initial triage to classify severity (P1–P4)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Notify the CISO and DPO within 1 hour for P1/P2 incidents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Containment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Containment measures shall be implemented immediately upon classification. The IT Security Team shall: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Isolate affected systems from the network to prevent further spread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Revoke or suspend compromised credentials and access tokens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Preserve forensic evidence — do not wipe affected systems before imaging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Apply emergency patches or firewall rules where applicable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Activate backup systems and failover procedures for critical services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Short-term containment is prioritized over system restoration to preserve evidence integrity.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Assessment and Personal Data Breach Determination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DPO, in coordination with the IT Security Team and Legal, shall assess: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Whether personal data was accessed, disclosed, altered, or destroyed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categories and approximate volume of data subjects affected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sensitivity of the data involved (e.g., financial data, health data, identity documents)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likely consequences for affected data subjects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Whether the incident meets the threshold for regulatory notification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Personal Data Breach Assessment Form (PROC-012-F1) shall be completed within 24 hours of incident detection for all P1 and P2 incidents.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Notification and Regulatory Reporting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BBK shall comply with the following jurisdiction-specific notification obligations: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4.1 Bahrain — PDPL Article 18 / PDPA Order 43/2022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DPO shall notify the Personal Data Protection Board (PDPB) without undue delay upon confirming a reportable personal data breach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Notification shall include: nature of the breach, categories and approximate number of data subjects affected, categories and approximate number of personal data records concerned, likely consequences, and measures taken or proposed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Affected data subjects shall be notified where the breach is likely to result in high risk to their rights and freedoms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Notification to data subjects is not required where: the affected personal data is encrypted and unintelligible; subsequent measures have eliminated the risk; individual notification would involve disproportionate effort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4.2 Kuwait — CBK CORF 2025 / Administrative Decision 26/2024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BBK's Kuwait operations shall report significant cyber incidents to the Central Bank of Kuwait (CBK) in accordance with the CORF 2025 reporting timelines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Incident Response Team shall prepare a formal incident report in the format prescribed by CBK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Affected data owners (data subjects) shall be notified in accordance with Article 10 of Administrative Decision 26/2024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4.3 India — DPDP Act 2023 / DPDP Rules 2025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Upon becoming aware of a personal data breach, BBK India operations shall intimate the Data Protection Board (DPB) without delay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Intimation shall include: a description of the breach including its nature, extent, timing and location; the categories and approximate number of Data Principals affected; the likely consequences of the breach; and measures taken or proposed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affected Data Principal shall receive intimation in the form and manner prescribed by the DPB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Intimation to the DPB shall be made in accordance with Rule 7 of the DPDP Rules 2025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 — Eradication and Recovery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Following containment and notification, the IT Security and Operations teams shall: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Remove malware, backdoors, and unauthorized access mechanisms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Patch and harden affected systems before reconnecting to production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Restore systems from clean, verified backups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Conduct post-restoration validation testing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Monitor restored systems for 72 hours post-recovery for signs of re-infection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Recovery activities shall be documented in the Incident Register with timestamps and responsible parties.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6 — Post-Incident Review and Lessons Learned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Within 14 calendar days of incident closure, the CISO shall convene a Post-Incident Review (PIR) meeting. The PIR shall: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 a full incident timeline from detection to closure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Identify root cause(s) of the incident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Assess the effectiveness of containment and response measures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Identify gaps in controls, processes, or awareness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Define remediation actions with owners and target completion dates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 risk registers and control frameworks accordingly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Post-Incident Review Report (PROC-012-F3) shall be submitted to the Board Risk Committee for P1 incidents within 30 days of closure.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Incident Documentation and Record Keeping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BBK shall maintain a comprehensive Incident Register capturing all security incidents regardless of severity. The following records shall be retained for a minimum of five (5) years: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Initial incident report and triage assessment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Personal Data Breach Assessment Form (PROC-012-F1)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regulatory notifications and correspondence (PROC-012-F2)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Post-Incident Review Report (PROC-012-F3)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Forensic investigation logs and evidence chain of custody records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Communication logs with affected data subjects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documentation shall be stored in BBK's secure document management system with access restricted to authorized personnel only.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Training and Awareness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BBK shall implement the following training obligations to ensure staff are equipped to identify and respond to security incidents: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Annual mandatory security awareness training for all staff covering incident identification and reporting procedures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Specialized incident response training for all IRT members — minimum once per year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Tabletop exercise simulating a personal data breach scenario — minimum once per year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Onboarding training for new joiners within 30 days of employment commencement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Third-Party and Vendor Incident Obligations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third-party vendors and processors handling BBK personal data are contractually required 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Notify BBK of any confirmed or suspected personal data breach within 24 hours of detection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Cooperate fully with BBK's incident investigation and provide all requested logs and evidence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 make any public statement or regulatory notification relating to the incident without prior written approval from BBK Legal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Maintain and test their own incident response procedures consistent with BBK's requirements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Breach notification obligations for third parties are governed by BBK's Third-Party and Vendor Data Processing Policy (PROC-007).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Policy Review and Approval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Chief Information Security Officer (CISO)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Board Risk Committee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January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Frequency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or following a significant incident or regulatory change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January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CISO, DPO, Legal &amp; Compliance, IT Security, HR, IT Operations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Restricted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A — Incident Response Contact Directory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ciso@bbk.com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incident commander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dpo@bbk.com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 data breach assessment and notification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 Helpdesk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security@bbk.com  |  Ext. 5000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point of contact for incident reporting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 &amp; 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legal@bbk.com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Regulatory notification approvals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PDPB (Bahrain)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www.pdpb.gov.bh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Bahrain supervisory authority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CBK (Kuwait)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www.cbk.gov.kw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Kuwait supervisory authority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DPB (India)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www.meity.gov.in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India supervisory authority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B — Notification Timeline Summary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Regulatory Authority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Trigger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Bahrain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PDPB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personal data breach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Without undue delay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Kuwait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CBK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Significant cyber incident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CBK CORF 2025 timelines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Protection 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personal data breach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Without delay (Rule 7, DPDP Rules 2025)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is confidential and intended for internal use only. Unauthorized disclosure is prohibited.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tabs>
        <w:tab w:val="center" w:pos="4680"/>
        <w:tab w:val="right" w:pos="9360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Version 1.0  |  Effective: 1 January 2025</w:t>
    </w:r>
    <w:r>
      <w:rPr>
        <w:rFonts w:ascii="Arial" w:cs="Arial" w:eastAsia="Arial" w:hAnsi="Arial"/>
        <w:color w:val="888888"/>
        <w:sz w:val="18"/>
        <w:szCs w:val="18"/>
      </w:rPr>
      <w:t xml:space="preserve">	Internal — Restricted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spacing w:after="12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BBK — Bank of Bahrain and Kuwait  |  Security Incident Response SOP</w:t>
    </w:r>
    <w:r>
      <w:rPr>
        <w:rFonts w:ascii="Arial" w:cs="Arial" w:eastAsia="Arial" w:hAnsi="Arial"/>
        <w:color w:val="888888"/>
        <w:sz w:val="20"/>
        <w:szCs w:val="20"/>
      </w:rPr>
      <w:t xml:space="preserve">  |  CONFIDENTIAL  |  PROC-012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2026-03-30T07:37:26.740Z</dcterms:created>
  <dcterms:modified xsi:type="dcterms:W3CDTF">2026-03-30T07:37:26.741Z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