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22658AEC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C86304">
        <w:rPr>
          <w:color w:val="808080" w:themeColor="background1" w:themeShade="80"/>
        </w:rPr>
        <w:t>inputShipment</w:t>
      </w:r>
      <w:proofErr w:type="spellEnd"/>
    </w:p>
    <w:p w14:paraId="2E0A3451" w14:textId="2C8F56A7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  <w:r w:rsidR="00C86304">
        <w:rPr>
          <w:b/>
          <w:bCs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23766B56" w:rsidR="00BA6788" w:rsidRDefault="00C86304" w:rsidP="00BA6788">
            <w:r>
              <w:t>N/A</w:t>
            </w:r>
          </w:p>
        </w:tc>
        <w:tc>
          <w:tcPr>
            <w:tcW w:w="1710" w:type="dxa"/>
          </w:tcPr>
          <w:p w14:paraId="489B1FCB" w14:textId="67313A11" w:rsidR="00BA6788" w:rsidRDefault="00C86304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5215" w:type="dxa"/>
          </w:tcPr>
          <w:p w14:paraId="021F9A7F" w14:textId="6647657C" w:rsidR="00BA6788" w:rsidRDefault="00C86304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7777777" w:rsidR="00BA6788" w:rsidRDefault="00BA6788" w:rsidP="00BA6788"/>
        </w:tc>
        <w:tc>
          <w:tcPr>
            <w:tcW w:w="1710" w:type="dxa"/>
          </w:tcPr>
          <w:p w14:paraId="33610DFF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D62B4A6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01644305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C86304">
        <w:rPr>
          <w:color w:val="808080" w:themeColor="background1" w:themeShade="80"/>
        </w:rPr>
        <w:t xml:space="preserve">an initialized and valid Shipment. </w:t>
      </w:r>
    </w:p>
    <w:p w14:paraId="67CC5781" w14:textId="3FC6CF64" w:rsidR="00C86304" w:rsidRPr="00BA6788" w:rsidRDefault="00BA6788" w:rsidP="00C86304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 w:rsidR="00C86304">
        <w:rPr>
          <w:color w:val="808080" w:themeColor="background1" w:themeShade="80"/>
        </w:rPr>
        <w:t xml:space="preserve"> the function receives input from the terminal, expecting</w:t>
      </w:r>
      <w:r w:rsidR="0097474A">
        <w:rPr>
          <w:color w:val="808080" w:themeColor="background1" w:themeShade="80"/>
        </w:rPr>
        <w:t xml:space="preserve"> a double</w:t>
      </w:r>
      <w:r w:rsidR="00C86304">
        <w:rPr>
          <w:color w:val="808080" w:themeColor="background1" w:themeShade="80"/>
        </w:rPr>
        <w:t>, a</w:t>
      </w:r>
      <w:r w:rsidR="0097474A">
        <w:rPr>
          <w:color w:val="808080" w:themeColor="background1" w:themeShade="80"/>
        </w:rPr>
        <w:t xml:space="preserve"> double</w:t>
      </w:r>
      <w:r w:rsidR="00C86304">
        <w:rPr>
          <w:color w:val="808080" w:themeColor="background1" w:themeShade="80"/>
        </w:rPr>
        <w:t>, and a point separated by a space. It then validates each input, using the “</w:t>
      </w:r>
      <w:proofErr w:type="spellStart"/>
      <w:r w:rsidR="00C86304">
        <w:rPr>
          <w:color w:val="808080" w:themeColor="background1" w:themeShade="80"/>
        </w:rPr>
        <w:t>isValid</w:t>
      </w:r>
      <w:proofErr w:type="spellEnd"/>
      <w:r w:rsidR="00C86304">
        <w:rPr>
          <w:color w:val="808080" w:themeColor="background1" w:themeShade="80"/>
        </w:rPr>
        <w:t>” function for validation. For instance, an input like “20 .5 20L” is interpreted as a shipment with a weight of 20 kg, a volume of 0.5 cubic meters, and a shipment address at point 20L. If any of the inputs are invalid, appropriate error messages are provided.</w:t>
      </w:r>
    </w:p>
    <w:p w14:paraId="67A468FD" w14:textId="7F1A0CF8" w:rsidR="00C86304" w:rsidRPr="00BA6788" w:rsidRDefault="00C86304" w:rsidP="00BA6788">
      <w:pPr>
        <w:rPr>
          <w:color w:val="808080" w:themeColor="background1" w:themeShade="80"/>
        </w:rPr>
      </w:pPr>
    </w:p>
    <w:sectPr w:rsidR="00C86304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7070BB"/>
    <w:rsid w:val="008C0F8F"/>
    <w:rsid w:val="0097474A"/>
    <w:rsid w:val="00BA6788"/>
    <w:rsid w:val="00C8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3</cp:revision>
  <dcterms:created xsi:type="dcterms:W3CDTF">2023-11-17T19:23:00Z</dcterms:created>
  <dcterms:modified xsi:type="dcterms:W3CDTF">2023-11-17T20:18:00Z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