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Recruitment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recruitment task is to write a program to represent the process 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book purchasing process (retrieving book data from the API, adding and removing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products from the basket, filling in the form with personal data necessary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order processing).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solution to the assignment should be placed in the _front_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The application should consist of 3 subpages: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 1. Home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###### List of functionalities consisting of: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downloading data from API after entering the application page (**GET** _/book_),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displaying previously downloaded data in a specific format, i.e. each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book should be displayed in a specific format, i.e. each book should be represented by one block, which should contain the book's cover, title, author,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book, its title, author, number of pages, and a button: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* `Add TO CART' which will add a specific item to the shopping cart.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a button that will allow you to go to the shopping cart.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#### 2. The page presenting the shopping cart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###### List functionality consisting of: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displaying a list of books selected by the user,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the `NEXT` button which will direct to the order summary stage.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##### 3. A page containing a form necessary to place an order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###### A list of functionalities consisting of: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preparation of a form with fields: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* first 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* surname,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* city,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* postal code.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the button "I ORDER AND PAY" after pressing which the data will be sent to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endpoint **POST** _/order_.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 Additional functionalities: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form validation.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Technical criteria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react,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any state management library like redux.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Tailwind or bootstrap.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implementation in typescript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automatic tests with possibility of generating coverage report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API Documentation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Documentation in OpenAPI 3 format is available by running the mock server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and navigating to the address: [localhost:3001/docs](http://localhost:3001/docs).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Starting the development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Node.js is required (Yarn is additionally recommended). The project requires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installation and running the mock server API: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 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yarn 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