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44"/>
          <w:szCs w:val="44"/>
          <w:rtl w:val="0"/>
        </w:rPr>
        <w:t xml:space="preserve">Week 1 Analytical Questions</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2e5597"/>
          <w:sz w:val="28"/>
          <w:szCs w:val="28"/>
          <w:rtl w:val="0"/>
        </w:rPr>
        <w:t xml:space="preserve">Products, Inventory and Supplier Datasets</w:t>
      </w:r>
      <w:r w:rsidDel="00000000" w:rsidR="00000000" w:rsidRPr="00000000">
        <w:rPr>
          <w:rtl w:val="0"/>
        </w:rPr>
      </w:r>
    </w:p>
    <w:p w:rsidR="00000000" w:rsidDel="00000000" w:rsidP="00000000" w:rsidRDefault="00000000" w:rsidRPr="00000000" w14:paraId="00000003">
      <w:pPr>
        <w:pBdr>
          <w:bottom w:color="1f3864" w:space="4" w:sz="8" w:val="single"/>
        </w:pBdr>
        <w:spacing w:after="240" w:lineRule="auto"/>
        <w:rPr/>
      </w:pPr>
      <w:r w:rsidDel="00000000" w:rsidR="00000000" w:rsidRPr="00000000">
        <w:rPr>
          <w:color w:val="595959"/>
          <w:sz w:val="20"/>
          <w:szCs w:val="20"/>
          <w:rtl w:val="0"/>
        </w:rPr>
        <w:t xml:space="preserve">CadetX Data Analytics Internship  |  Heavy Suppliers Warehouse Datasets</w:t>
      </w:r>
      <w:r w:rsidDel="00000000" w:rsidR="00000000" w:rsidRPr="00000000">
        <w:rPr>
          <w:rtl w:val="0"/>
        </w:rPr>
      </w:r>
    </w:p>
    <w:p w:rsidR="00000000" w:rsidDel="00000000" w:rsidP="00000000" w:rsidRDefault="00000000" w:rsidRPr="00000000" w14:paraId="00000004">
      <w:pPr>
        <w:pStyle w:val="Heading1"/>
        <w:spacing w:after="140" w:before="320" w:lineRule="auto"/>
        <w:rPr/>
      </w:pPr>
      <w:r w:rsidDel="00000000" w:rsidR="00000000" w:rsidRPr="00000000">
        <w:rPr>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t xml:space="preserve">This document records the business questions I want answered from the products, inventory and supplier data. It was prepared after studying all 12 files in the Heavy Suppliers Warehouse dataset. It also lists data quality observations that need confirmation from the team before analysis starts.</w:t>
      </w:r>
    </w:p>
    <w:p w:rsidR="00000000" w:rsidDel="00000000" w:rsidP="00000000" w:rsidRDefault="00000000" w:rsidRPr="00000000" w14:paraId="00000006">
      <w:pPr>
        <w:pStyle w:val="Heading1"/>
        <w:spacing w:after="140" w:before="320" w:lineRule="auto"/>
        <w:rPr/>
      </w:pPr>
      <w:r w:rsidDel="00000000" w:rsidR="00000000" w:rsidRPr="00000000">
        <w:rPr>
          <w:b w:val="1"/>
          <w:bCs w:val="1"/>
          <w:color w:val="1f3864"/>
          <w:sz w:val="30"/>
          <w:szCs w:val="30"/>
          <w:rtl w:val="0"/>
        </w:rPr>
        <w:t xml:space="preserve">2. Dataset Overview</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000"/>
        <w:gridCol w:w="1500"/>
        <w:gridCol w:w="1826"/>
        <w:tblGridChange w:id="0">
          <w:tblGrid>
            <w:gridCol w:w="2700"/>
            <w:gridCol w:w="3000"/>
            <w:gridCol w:w="1500"/>
            <w:gridCol w:w="18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70.0" w:type="dxa"/>
              <w:left w:w="110.0" w:type="dxa"/>
              <w:bottom w:w="70.0" w:type="dxa"/>
              <w:right w:w="11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What it contains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70.0" w:type="dxa"/>
              <w:left w:w="110.0" w:type="dxa"/>
              <w:bottom w:w="70.0" w:type="dxa"/>
              <w:right w:w="110.0" w:type="dxa"/>
            </w:tcM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color w:val="000000"/>
                <w:sz w:val="20"/>
                <w:szCs w:val="20"/>
                <w:rtl w:val="0"/>
              </w:rPr>
              <w:t xml:space="preserve">products.csv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color w:val="000000"/>
                <w:sz w:val="20"/>
                <w:szCs w:val="20"/>
                <w:rtl w:val="0"/>
              </w:rPr>
              <w:t xml:space="preserve">Product master: cost, price, category, lead time, criticality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color w:val="000000"/>
                <w:sz w:val="20"/>
                <w:szCs w:val="2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color w:val="000000"/>
                <w:sz w:val="20"/>
                <w:szCs w:val="20"/>
                <w:rtl w:val="0"/>
              </w:rPr>
              <w:t xml:space="preserve">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color w:val="000000"/>
                <w:sz w:val="20"/>
                <w:szCs w:val="20"/>
                <w:rtl w:val="0"/>
              </w:rPr>
              <w:t xml:space="preserve">inventory_master.csv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color w:val="000000"/>
                <w:sz w:val="20"/>
                <w:szCs w:val="20"/>
                <w:rtl w:val="0"/>
              </w:rPr>
              <w:t xml:space="preserve">Stock levels per product per branch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color w:val="000000"/>
                <w:sz w:val="20"/>
                <w:szCs w:val="20"/>
                <w:rtl w:val="0"/>
              </w:rPr>
              <w:t xml:space="preserve">180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color w:val="000000"/>
                <w:sz w:val="20"/>
                <w:szCs w:val="20"/>
                <w:rtl w:val="0"/>
              </w:rPr>
              <w:t xml:space="preserve">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color w:val="000000"/>
                <w:sz w:val="20"/>
                <w:szCs w:val="20"/>
                <w:rtl w:val="0"/>
              </w:rPr>
              <w:t xml:space="preserve">suppliers.csv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color w:val="000000"/>
                <w:sz w:val="20"/>
                <w:szCs w:val="20"/>
                <w:rtl w:val="0"/>
              </w:rPr>
              <w:t xml:space="preserve">Supplier profile, lead time, reliability, import duty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color w:val="00000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color w:val="000000"/>
                <w:sz w:val="20"/>
                <w:szCs w:val="20"/>
                <w:rtl w:val="0"/>
              </w:rPr>
              <w:t xml:space="preserve">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color w:val="000000"/>
                <w:sz w:val="20"/>
                <w:szCs w:val="20"/>
                <w:rtl w:val="0"/>
              </w:rPr>
              <w:t xml:space="preserve">branches.csv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color w:val="000000"/>
                <w:sz w:val="20"/>
                <w:szCs w:val="20"/>
                <w:rtl w:val="0"/>
              </w:rPr>
              <w:t xml:space="preserve">Branch, capacity, revenue, demand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color w:val="00000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color w:val="000000"/>
                <w:sz w:val="20"/>
                <w:szCs w:val="20"/>
                <w:rtl w:val="0"/>
              </w:rPr>
              <w:t xml:space="preserve">Supporting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color w:val="000000"/>
                <w:sz w:val="20"/>
                <w:szCs w:val="20"/>
                <w:rtl w:val="0"/>
              </w:rPr>
              <w:t xml:space="preserve">customers.csv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color w:val="000000"/>
                <w:sz w:val="20"/>
                <w:szCs w:val="20"/>
                <w:rtl w:val="0"/>
              </w:rPr>
              <w:t xml:space="preserve">Customer profile, credit, purchase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color w:val="000000"/>
                <w:sz w:val="20"/>
                <w:szCs w:val="20"/>
                <w:rtl w:val="0"/>
              </w:rPr>
              <w:t xml:space="preserve">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color w:val="000000"/>
                <w:sz w:val="20"/>
                <w:szCs w:val="20"/>
                <w:rtl w:val="0"/>
              </w:rPr>
              <w:t xml:space="preserve">Supporting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color w:val="000000"/>
                <w:sz w:val="20"/>
                <w:szCs w:val="20"/>
                <w:rtl w:val="0"/>
              </w:rPr>
              <w:t xml:space="preserve">purchase_orders_header / lines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color w:val="000000"/>
                <w:sz w:val="20"/>
                <w:szCs w:val="20"/>
                <w:rtl w:val="0"/>
              </w:rPr>
              <w:t xml:space="preserve">Orders placed with suppliers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color w:val="000000"/>
                <w:sz w:val="20"/>
                <w:szCs w:val="20"/>
                <w:rtl w:val="0"/>
              </w:rPr>
              <w:t xml:space="preserve">24,000 / 155,495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color w:val="000000"/>
                <w:sz w:val="20"/>
                <w:szCs w:val="20"/>
                <w:rtl w:val="0"/>
              </w:rPr>
              <w:t xml:space="preserve">Procurement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color w:val="000000"/>
                <w:sz w:val="20"/>
                <w:szCs w:val="20"/>
                <w:rtl w:val="0"/>
              </w:rPr>
              <w:t xml:space="preserve">sales_orders_header / lines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color w:val="000000"/>
                <w:sz w:val="20"/>
                <w:szCs w:val="20"/>
                <w:rtl w:val="0"/>
              </w:rPr>
              <w:t xml:space="preserve">Customer sales orders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color w:val="000000"/>
                <w:sz w:val="20"/>
                <w:szCs w:val="20"/>
                <w:rtl w:val="0"/>
              </w:rPr>
              <w:t xml:space="preserve">20,000 / 130,402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color w:val="000000"/>
                <w:sz w:val="20"/>
                <w:szCs w:val="20"/>
                <w:rtl w:val="0"/>
              </w:rPr>
              <w:t xml:space="preserve">Sales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7">
            <w:pPr>
              <w:rPr/>
            </w:pPr>
            <w:r w:rsidDel="00000000" w:rsidR="00000000" w:rsidRPr="00000000">
              <w:rPr>
                <w:color w:val="000000"/>
                <w:sz w:val="20"/>
                <w:szCs w:val="20"/>
                <w:rtl w:val="0"/>
              </w:rPr>
              <w:t xml:space="preserve">invoices.csv / payments.csv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8">
            <w:pPr>
              <w:rPr/>
            </w:pPr>
            <w:r w:rsidDel="00000000" w:rsidR="00000000" w:rsidRPr="00000000">
              <w:rPr>
                <w:color w:val="000000"/>
                <w:sz w:val="20"/>
                <w:szCs w:val="20"/>
                <w:rtl w:val="0"/>
              </w:rPr>
              <w:t xml:space="preserve">Billing and payments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9">
            <w:pPr>
              <w:rPr/>
            </w:pPr>
            <w:r w:rsidDel="00000000" w:rsidR="00000000" w:rsidRPr="00000000">
              <w:rPr>
                <w:color w:val="000000"/>
                <w:sz w:val="20"/>
                <w:szCs w:val="20"/>
                <w:rtl w:val="0"/>
              </w:rPr>
              <w:t xml:space="preserve">18,033 / 19,257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A">
            <w:pPr>
              <w:rPr/>
            </w:pPr>
            <w:r w:rsidDel="00000000" w:rsidR="00000000" w:rsidRPr="00000000">
              <w:rPr>
                <w:color w:val="000000"/>
                <w:sz w:val="20"/>
                <w:szCs w:val="20"/>
                <w:rtl w:val="0"/>
              </w:rPr>
              <w:t xml:space="preserve">Finance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color w:val="000000"/>
                <w:sz w:val="20"/>
                <w:szCs w:val="20"/>
                <w:rtl w:val="0"/>
              </w:rPr>
              <w:t xml:space="preserve">stock_ledger.csv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color w:val="000000"/>
                <w:sz w:val="20"/>
                <w:szCs w:val="20"/>
                <w:rtl w:val="0"/>
              </w:rPr>
              <w:t xml:space="preserve">Every stock IN, OUT and ADJUSTMENT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color w:val="000000"/>
                <w:sz w:val="20"/>
                <w:szCs w:val="20"/>
                <w:rtl w:val="0"/>
              </w:rPr>
              <w:t xml:space="preserve">237,230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color w:val="000000"/>
                <w:sz w:val="20"/>
                <w:szCs w:val="20"/>
                <w:rtl w:val="0"/>
              </w:rPr>
              <w:t xml:space="preserve">Movement</w:t>
            </w:r>
            <w:r w:rsidDel="00000000" w:rsidR="00000000" w:rsidRPr="00000000">
              <w:rPr>
                <w:rtl w:val="0"/>
              </w:rPr>
            </w:r>
          </w:p>
        </w:tc>
      </w:tr>
    </w:tbl>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tl w:val="0"/>
        </w:rPr>
        <w:t xml:space="preserve">Orders and ledger movements cover January 2019 to December 2024, with the ledger extending to January 2025. There are 30 products, 8 suppliers (all in China) and 6 branches (Delhi, Pune, Chennai, Hyderabad, Kolkata, Ahmedabad).</w:t>
      </w:r>
    </w:p>
    <w:p w:rsidR="00000000" w:rsidDel="00000000" w:rsidP="00000000" w:rsidRDefault="00000000" w:rsidRPr="00000000" w14:paraId="00000031">
      <w:pPr>
        <w:pStyle w:val="Heading1"/>
        <w:spacing w:after="140" w:before="320" w:lineRule="auto"/>
        <w:rPr/>
      </w:pPr>
      <w:r w:rsidDel="00000000" w:rsidR="00000000" w:rsidRPr="00000000">
        <w:rPr>
          <w:b w:val="1"/>
          <w:bCs w:val="1"/>
          <w:color w:val="1f3864"/>
          <w:sz w:val="30"/>
          <w:szCs w:val="30"/>
          <w:rtl w:val="0"/>
        </w:rPr>
        <w:t xml:space="preserve">3. Data Observations to Confirm</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Stock levels: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stock averages about 107,000 units per product-branch against a max stock of about 320. All 180 rows exceed max stock, although current stock matches the ledger exactly.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Purchases versus sales: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quantity purchased is roughly 18 times quantity sold for each product.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Reorder levels: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reorder level, safety stock and max stock in inventory_master differ from products on all 180 rows.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Margin column: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margin_percentage matches markup on cost, not margin on price, for 29 of 30 products.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Supplier performance: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suppliers have similar spend (about 55bn each), about 13 to 14 percent late deliveries and about 0.5 days average delay, so reliability scores do not separate them.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Supplier categories: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supplier supplied all 30 products despite being labelled Small, Medium or Large Parts.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Supplier records: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Chinese suppliers carry 6-digit pincodes, and some tax IDs name a different city from the supplier location.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Cancelled POs: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2,370 POs (about 10 percent) are cancelled, yet they carry 15,418 order lines.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Purchase cost drift: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 PO unit cost ranges from 0.72 to 1.66 times the master unit cost, averaging 1.06 times.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 pricing: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unit prices always equal the master unit price, so no discounting appears in the data.</w:t>
      </w:r>
    </w:p>
    <w:p w:rsidR="00000000" w:rsidDel="00000000" w:rsidP="00000000" w:rsidRDefault="00000000" w:rsidRPr="00000000" w14:paraId="0000003C">
      <w:pPr>
        <w:pStyle w:val="Heading1"/>
        <w:spacing w:after="140" w:before="320" w:lineRule="auto"/>
        <w:rPr/>
      </w:pPr>
      <w:r w:rsidDel="00000000" w:rsidR="00000000" w:rsidRPr="00000000">
        <w:rPr>
          <w:b w:val="1"/>
          <w:bCs w:val="1"/>
          <w:color w:val="1f3864"/>
          <w:sz w:val="30"/>
          <w:szCs w:val="30"/>
          <w:rtl w:val="0"/>
        </w:rPr>
        <w:t xml:space="preserve">4. Questions I Want Answered</w:t>
      </w:r>
      <w:r w:rsidDel="00000000" w:rsidR="00000000" w:rsidRPr="00000000">
        <w:rPr>
          <w:rtl w:val="0"/>
        </w:rPr>
      </w:r>
    </w:p>
    <w:p w:rsidR="00000000" w:rsidDel="00000000" w:rsidP="00000000" w:rsidRDefault="00000000" w:rsidRPr="00000000" w14:paraId="0000003D">
      <w:pPr>
        <w:pStyle w:val="Heading2"/>
        <w:spacing w:after="100" w:before="200" w:lineRule="auto"/>
        <w:rPr/>
      </w:pPr>
      <w:r w:rsidDel="00000000" w:rsidR="00000000" w:rsidRPr="00000000">
        <w:rPr>
          <w:b w:val="1"/>
          <w:bCs w:val="1"/>
          <w:color w:val="2e5597"/>
          <w:sz w:val="25"/>
          <w:szCs w:val="25"/>
          <w:rtl w:val="0"/>
        </w:rPr>
        <w:t xml:space="preserve">4.1 Products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products and categories earn the most revenue and gross profit, and which are high-volume but low-margin?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margin_percentage markup or margin, and do actual sales margins match the master data?</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the 16 High criticality products perform compared with Medium and Low ones?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usage frequency (High, Medium, Low) and actual sales volume agree?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products are slow-moving or dead stock? Some master last_purchase_date values go back to 2019.</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much does actual purchase cost drift from master cost over time, by product?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GST rates (18 and 28 percent) affect product profitability?</w:t>
      </w:r>
    </w:p>
    <w:p w:rsidR="00000000" w:rsidDel="00000000" w:rsidP="00000000" w:rsidRDefault="00000000" w:rsidRPr="00000000" w14:paraId="00000045">
      <w:pPr>
        <w:pStyle w:val="Heading2"/>
        <w:spacing w:after="100" w:before="200" w:lineRule="auto"/>
        <w:rPr/>
      </w:pPr>
      <w:r w:rsidDel="00000000" w:rsidR="00000000" w:rsidRPr="00000000">
        <w:rPr>
          <w:b w:val="1"/>
          <w:bCs w:val="1"/>
          <w:color w:val="2e5597"/>
          <w:sz w:val="25"/>
          <w:szCs w:val="25"/>
          <w:rtl w:val="0"/>
        </w:rPr>
        <w:t xml:space="preserve">4.2 Inventory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product-branch combinations are overstocked or understocked against reorder level, safety stock and max stock?</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Why is current stock about 300 times max stock? Is it a data issue, a unit issue or real overbuying?</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fast does each product turn over (inventory turnover and days of stock), by branch?</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branches hold the most stock relative to their warehouse capacity in sqft?</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stockouts or near-stockouts happened? The ledger shows no negative balances, so this needs checking.</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driving the 2,454 stock adjustments: product, branch or period?</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reorder points be recalculated from actual demand and supplier lead time?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stock distributed according to regional demand (market_demand_index)?</w:t>
      </w:r>
    </w:p>
    <w:p w:rsidR="00000000" w:rsidDel="00000000" w:rsidP="00000000" w:rsidRDefault="00000000" w:rsidRPr="00000000" w14:paraId="0000004E">
      <w:pPr>
        <w:pStyle w:val="Heading2"/>
        <w:spacing w:after="100" w:before="200" w:lineRule="auto"/>
        <w:rPr/>
      </w:pPr>
      <w:r w:rsidDel="00000000" w:rsidR="00000000" w:rsidRPr="00000000">
        <w:rPr>
          <w:b w:val="1"/>
          <w:bCs w:val="1"/>
          <w:color w:val="2e5597"/>
          <w:sz w:val="25"/>
          <w:szCs w:val="25"/>
          <w:rtl w:val="0"/>
        </w:rPr>
        <w:t xml:space="preserve">4.3 Suppliers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suppliers deliver on time, and how late are the late ones (planned versus actual lead time)?</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reliability_score match actual delivery performance?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spend per supplier, and is spend too concentrated or too evenly spread?</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true landed cost per product and supplier once import duty (5 to 15 percent) and GST are included?</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suppliers give the best price for the same product?</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is the cancellation rate by supplier, and what does it cost?</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OEM, Distributor and Local Vendor suppliers differ meaningfully on cost, lead time and reliability?</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single-sourcing a risk, or could a product move to a faster or cheaper supplier?</w:t>
      </w:r>
    </w:p>
    <w:p w:rsidR="00000000" w:rsidDel="00000000" w:rsidP="00000000" w:rsidRDefault="00000000" w:rsidRPr="00000000" w14:paraId="00000057">
      <w:pPr>
        <w:pStyle w:val="Heading2"/>
        <w:spacing w:after="100" w:before="200" w:lineRule="auto"/>
        <w:rPr/>
      </w:pPr>
      <w:r w:rsidDel="00000000" w:rsidR="00000000" w:rsidRPr="00000000">
        <w:rPr>
          <w:b w:val="1"/>
          <w:bCs w:val="1"/>
          <w:color w:val="2e5597"/>
          <w:sz w:val="25"/>
          <w:szCs w:val="25"/>
          <w:rtl w:val="0"/>
        </w:rPr>
        <w:t xml:space="preserve">4.4 Across Datasets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purchasing follow actual sales demand by product and branch?</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supplier lead time cause stockouts or overstock?</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much working capital is tied up in excess stock?</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5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there a seasonal or yearly trend in demand and purchasing from 2019 to 2024?</w:t>
      </w:r>
    </w:p>
    <w:p w:rsidR="00000000" w:rsidDel="00000000" w:rsidP="00000000" w:rsidRDefault="00000000" w:rsidRPr="00000000" w14:paraId="0000005C">
      <w:pPr>
        <w:pStyle w:val="Heading1"/>
        <w:spacing w:after="140" w:before="320" w:lineRule="auto"/>
        <w:rPr/>
      </w:pPr>
      <w:r w:rsidDel="00000000" w:rsidR="00000000" w:rsidRPr="00000000">
        <w:rPr>
          <w:b w:val="1"/>
          <w:bCs w:val="1"/>
          <w:color w:val="1f3864"/>
          <w:sz w:val="30"/>
          <w:szCs w:val="30"/>
          <w:rtl w:val="0"/>
        </w:rPr>
        <w:t xml:space="preserve">5. Questions to deliberate on as a Team</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107,000-unit current stock a known data issue, or intentional?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reorder levels should be used: the product master or the branch-level ones in inventory_master?</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cancelled POs be excluded from spend analysis?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margin_percentage meant to represent markup?</w:t>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