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CadetX | Final Warehouse KPI Framework</w:t>
      </w:r>
    </w:p>
    <w:p>
      <w:pPr>
        <w:jc w:val="center"/>
      </w:pPr>
      <w:r>
        <w:t>Warehouse, Inventory &amp; Stock Movement Analytics</w:t>
      </w:r>
    </w:p>
    <w:p>
      <w:r>
        <w:t>Purpose: standardise how the team measures warehouse performance, inventory health, stock movement and record reliability. Calculate at the branch level where possible, then compare branches using the same period and definitions.</w:t>
      </w:r>
    </w:p>
    <w:p>
      <w:pPr>
        <w:pStyle w:val="Heading1"/>
      </w:pPr>
      <w:r>
        <w:t>A. Capacity, cost and warehouse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KPI name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Meaning / business use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Calculation notes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1. Revenue per Square Foot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Monthly branch revenue ÷ warehouse floor area (sq ft)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Revenue generated for each square foot of warehouse space; supports comparison of space productivity.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Use numeric floor area. The source stores capacity as text (e.g., “45230 sqft”); clean it first. Verify avg_monthly_revenue against order data.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2. Revenue per Employee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Monthly branch revenue ÷ number of branch employees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Revenue generated per employee; helps compare workforce productivity across warehouses.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Check that employee counts and revenue cover the same period.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3. Operating Cost-to-Revenue Ratio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(Monthly operating cost ÷ monthly branch revenue) × 100%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Share of revenue consumed by operating costs. Lower is generally more cost-efficient, provided service levels are comparable.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Do not interpret if revenue is missing, zero or unverified.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4. Monthly Operating Profit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Monthly branch revenue − monthly operating cost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Estimated operating profit in currency terms for each branch per month.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This is an operating estimate, not net profit; confirm revenue and cost definitions and periods.</w:t>
            </w:r>
          </w:p>
        </w:tc>
      </w:tr>
    </w:tbl>
    <w:p>
      <w:pPr>
        <w:pStyle w:val="Heading1"/>
      </w:pPr>
      <w:r>
        <w:t>B. Inventory health (inventory_master)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KPI name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Meaning / business use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Calculation notes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5. Estimated Inventory Value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Σ (current stock quantity × unit cost) across products in a branch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Estimated value of stock currently held; highlights branches tying up the most inventory value.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Confirm a reliable unit-cost field, currency and stock unit. Do not calculate if unit cost is unavailable or inconsistent.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6. Products Below Reorder Level (%)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(Count of valid product-branch rows where current stock &lt; reorder level ÷ total valid product-branch rows) × 100%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Share of product lines below the replenishment trigger; higher values can indicate replenishment risk.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Count product-branch combinations, not just distinct products. Validate stock scale first.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7. Products Above Maximum Stock (%)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(Count of valid product-branch rows where current stock &gt; max stock ÷ total valid product-branch rows) × 100%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Share of product lines exceeding their defined maximum; can signal overstock or bad master data.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Current data reports all 180 rows above max, so treat results as unreliable until stock scale and units are checked.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8. Stock Position vs Safety Stock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Stock gap = current stock − safety stock. Optional ratio = current stock ÷ safety stock.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Shows the quantity above or below the safety-stock buffer. A negative gap indicates stock below the buffer.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Handle zero/missing safety-stock values explicitly. Confirm the scale and unit consistency before interpretation.</w:t>
            </w:r>
          </w:p>
        </w:tc>
      </w:tr>
    </w:tbl>
    <w:p>
      <w:pPr>
        <w:pStyle w:val="Heading1"/>
      </w:pPr>
      <w:r>
        <w:t>C. Stock movement and control (stock_ledger)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KPI name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Meaning / business use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Calculation notes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9. Units Received per Month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Sum of receipt quantities by transaction month and branch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Tracks inbound stock volume and supports receiving/workload trend analysis.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Confirm transaction dates, quantity units and how receipt records are identified.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10. Units Shipped per Month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Sum of shipped/issued quantities by transaction month and branch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Tracks outbound stock volume and helps compare movement across branches and months.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Confirm the transaction type and whether 'issues' represent shipments/consumption.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11. Inventory Turnover (Units-Based)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Units shipped during period ÷ average stock units during the same period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Approximate number of times average inventory is shipped through during the period; higher turnover can mean faster movement.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Average stock should be measured consistently (e.g., average of opening and closing stock, or daily/monthly average). Current receipts greatly exceed shipments and stock scale is suspect; validate before ranking branches.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12. Stock Adjustment Rate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(Absolute adjustment quantity ÷ total units received) × 100%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Size of adjustments relative to receipts; can flag branches needing investigation.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Provisional: adjustment direction/sign is unclear. Confirm adjustment types and whether the denominator is appropriate; report counts and quantities separately if needed.</w:t>
            </w:r>
          </w:p>
        </w:tc>
      </w:tr>
    </w:tbl>
    <w:p>
      <w:pPr>
        <w:pStyle w:val="Heading1"/>
      </w:pPr>
      <w:r>
        <w:t>D. Recommended control KPI to answer the record-matching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KPI name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Meaning / business use</w:t>
            </w:r>
          </w:p>
        </w:tc>
        <w:tc>
          <w:tcPr>
            <w:tcW w:type="dxa" w:w="2556"/>
            <w:vAlign w:val="top"/>
          </w:tcPr>
          <w:p>
            <w:r>
              <w:rPr>
                <w:b/>
                <w:sz w:val="16"/>
              </w:rPr>
              <w:t>Calculation notes</w:t>
            </w:r>
          </w:p>
        </w:tc>
      </w:tr>
      <w:tr>
        <w:tc>
          <w:tcPr>
            <w:tcW w:type="dxa" w:w="2556"/>
            <w:vAlign w:val="top"/>
          </w:tcPr>
          <w:p>
            <w:r>
              <w:rPr>
                <w:sz w:val="16"/>
              </w:rPr>
              <w:t>13. Stock Record Mismatch Rate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(Count of product-branch rows where master current stock ≠ latest ledger balance ÷ rows with both values available) × 100%. Also track absolute variance = |master current stock − latest ledger balance|.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Measures how often inventory master records disagree with the latest ledger balance; absolute variance shows the size of the discrepancy.</w:t>
            </w:r>
          </w:p>
        </w:tc>
        <w:tc>
          <w:tcPr>
            <w:tcW w:type="dxa" w:w="2556"/>
            <w:vAlign w:val="top"/>
          </w:tcPr>
          <w:p>
            <w:r>
              <w:rPr>
                <w:sz w:val="16"/>
              </w:rPr>
              <w:t>Align units, dates and transaction logic before comparing. The source notes differences up to 515 units on some rows.</w:t>
            </w:r>
          </w:p>
        </w:tc>
      </w:tr>
    </w:tbl>
    <w:p>
      <w:pPr>
        <w:pStyle w:val="Heading1"/>
      </w:pPr>
      <w:r>
        <w:t>Data-quality gates before interpreting results</w:t>
      </w:r>
    </w:p>
    <w:p>
      <w:pPr>
        <w:pStyle w:val="ListBullet"/>
      </w:pPr>
      <w:r>
        <w:t>Stock scale: current stock is reported around 100,000 units per product-branch versus a maximum around 300; all 180 rows are above max and none below reorder. Verify units, decimal/format issues and source logic first.</w:t>
      </w:r>
    </w:p>
    <w:p>
      <w:pPr>
        <w:pStyle w:val="ListBullet"/>
      </w:pPr>
      <w:r>
        <w:t>Movement balance: the ledger shows approximately 20.4M units received versus 1.1M shipped. Check transaction types, duplicates, units and date coverage before trusting turnover.</w:t>
      </w:r>
    </w:p>
    <w:p>
      <w:pPr>
        <w:pStyle w:val="ListBullet"/>
      </w:pPr>
      <w:r>
        <w:t>Adjustment meaning: determine whether each adjustment adds or removes stock and whether the quantity is signed.</w:t>
      </w:r>
    </w:p>
    <w:p>
      <w:pPr>
        <w:pStyle w:val="ListBullet"/>
      </w:pPr>
      <w:r>
        <w:t>Branch revenue: reconcile avg_monthly_revenue to order data before using revenue-based KPIs.</w:t>
      </w:r>
    </w:p>
    <w:p>
      <w:pPr>
        <w:pStyle w:val="ListBullet"/>
      </w:pPr>
      <w:r>
        <w:t>Warehouse area: convert capacity text to a numeric square-foot field.</w:t>
      </w:r>
    </w:p>
    <w:p>
      <w:pPr>
        <w:pStyle w:val="ListBullet"/>
      </w:pPr>
      <w:r>
        <w:t>Comparison rules: use the same date window, unit of measure and branch/product grain across metrics. Define how to handle missing, zero and invalid values.</w:t>
      </w:r>
    </w:p>
    <w:p>
      <w:pPr>
        <w:pStyle w:val="Heading1"/>
      </w:pPr>
      <w:r>
        <w:t>Suggested team implementation order</w:t>
      </w:r>
    </w:p>
    <w:p>
      <w:pPr>
        <w:pStyle w:val="ListNumber"/>
      </w:pPr>
      <w:r>
        <w:t>Clean and validate the fields used in each formula.</w:t>
      </w:r>
    </w:p>
    <w:p>
      <w:pPr>
        <w:pStyle w:val="ListNumber"/>
      </w:pPr>
      <w:r>
        <w:t>Calculate the four branch performance KPIs.</w:t>
      </w:r>
    </w:p>
    <w:p>
      <w:pPr>
        <w:pStyle w:val="ListNumber"/>
      </w:pPr>
      <w:r>
        <w:t>Calculate inventory health KPIs only after stock quantities and thresholds are validated.</w:t>
      </w:r>
    </w:p>
    <w:p>
      <w:pPr>
        <w:pStyle w:val="ListNumber"/>
      </w:pPr>
      <w:r>
        <w:t>Aggregate ledger movements monthly; confirm adjustment and issue/receipt logic.</w:t>
      </w:r>
    </w:p>
    <w:p>
      <w:pPr>
        <w:pStyle w:val="ListNumber"/>
      </w:pPr>
      <w:r>
        <w:t>Add the stock record mismatch KPI and document any exclusions or assumptions.</w:t>
      </w:r>
    </w:p>
    <w:p>
      <w:pPr>
        <w:pStyle w:val="ListNumber"/>
      </w:pPr>
      <w:r>
        <w:t>Present branch comparisons with a visible data-quality caveat until the major issues are resolved.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