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386DD7" w14:textId="77777777" w:rsidR="00A56A6F" w:rsidRDefault="00000000">
      <w:pPr>
        <w:spacing w:after="60"/>
      </w:pPr>
      <w:r>
        <w:rPr>
          <w:b/>
          <w:bCs/>
          <w:color w:val="1F3864"/>
          <w:sz w:val="44"/>
          <w:szCs w:val="44"/>
        </w:rPr>
        <w:t>Week 2: Metric Rules</w:t>
      </w:r>
    </w:p>
    <w:p w14:paraId="7DDABB5A" w14:textId="77777777" w:rsidR="00A56A6F" w:rsidRDefault="00000000">
      <w:pPr>
        <w:spacing w:after="60"/>
      </w:pPr>
      <w:r>
        <w:rPr>
          <w:color w:val="2E5597"/>
          <w:sz w:val="26"/>
          <w:szCs w:val="26"/>
        </w:rPr>
        <w:t>Definitions and thresholds for stock movement, ABC classification and supplier performance</w:t>
      </w:r>
    </w:p>
    <w:p w14:paraId="4B525B43" w14:textId="77777777" w:rsidR="00A56A6F" w:rsidRDefault="00000000">
      <w:pPr>
        <w:pBdr>
          <w:bottom w:val="single" w:sz="8" w:space="4" w:color="1F3864"/>
        </w:pBdr>
        <w:spacing w:after="240"/>
      </w:pPr>
      <w:proofErr w:type="spellStart"/>
      <w:r>
        <w:rPr>
          <w:color w:val="595959"/>
          <w:sz w:val="20"/>
          <w:szCs w:val="20"/>
        </w:rPr>
        <w:t>CadetX</w:t>
      </w:r>
      <w:proofErr w:type="spellEnd"/>
      <w:r>
        <w:rPr>
          <w:color w:val="595959"/>
          <w:sz w:val="20"/>
          <w:szCs w:val="20"/>
        </w:rPr>
        <w:t xml:space="preserve"> Data Analytics </w:t>
      </w:r>
      <w:proofErr w:type="gramStart"/>
      <w:r>
        <w:rPr>
          <w:color w:val="595959"/>
          <w:sz w:val="20"/>
          <w:szCs w:val="20"/>
        </w:rPr>
        <w:t>Internship  |</w:t>
      </w:r>
      <w:proofErr w:type="gramEnd"/>
      <w:r>
        <w:rPr>
          <w:color w:val="595959"/>
          <w:sz w:val="20"/>
          <w:szCs w:val="20"/>
        </w:rPr>
        <w:t xml:space="preserve">  Heavy Suppliers Warehouse Datasets</w:t>
      </w:r>
    </w:p>
    <w:p w14:paraId="31840503" w14:textId="77777777" w:rsidR="00A56A6F" w:rsidRDefault="00000000">
      <w:pPr>
        <w:pStyle w:val="Heading1"/>
        <w:spacing w:before="320" w:after="140"/>
      </w:pPr>
      <w:r>
        <w:rPr>
          <w:b/>
          <w:bCs/>
          <w:color w:val="1F3864"/>
          <w:sz w:val="30"/>
          <w:szCs w:val="30"/>
        </w:rPr>
        <w:t>1. Purpose</w:t>
      </w:r>
    </w:p>
    <w:p w14:paraId="30C11E9B" w14:textId="77777777" w:rsidR="00A56A6F" w:rsidRDefault="00000000">
      <w:pPr>
        <w:spacing w:after="120"/>
      </w:pPr>
      <w:r>
        <w:t>These rules fix how every metric is calculated and how items are classified, so the whole team gets the same answer from the same data. All thresholds are proposals based on common inventory practice and checked against the actual data. They should be confirmed with the team before use.</w:t>
      </w:r>
    </w:p>
    <w:p w14:paraId="7BBFE3F7" w14:textId="77777777" w:rsidR="00A56A6F" w:rsidRDefault="00000000">
      <w:pPr>
        <w:pStyle w:val="Heading1"/>
        <w:spacing w:before="320" w:after="140"/>
      </w:pPr>
      <w:r>
        <w:rPr>
          <w:b/>
          <w:bCs/>
          <w:color w:val="1F3864"/>
          <w:sz w:val="30"/>
          <w:szCs w:val="30"/>
        </w:rPr>
        <w:t>2. General Conventions</w:t>
      </w:r>
    </w:p>
    <w:tbl>
      <w:tblPr>
        <w:tblW w:w="8747"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21"/>
        <w:gridCol w:w="6526"/>
      </w:tblGrid>
      <w:tr w:rsidR="00A56A6F" w14:paraId="6175D210" w14:textId="77777777" w:rsidTr="00612C78">
        <w:tblPrEx>
          <w:tblCellMar>
            <w:top w:w="0" w:type="dxa"/>
            <w:bottom w:w="0" w:type="dxa"/>
          </w:tblCellMar>
        </w:tblPrEx>
        <w:trPr>
          <w:cantSplit/>
          <w:tblHeader/>
        </w:trPr>
        <w:tc>
          <w:tcPr>
            <w:tcW w:w="2221" w:type="dxa"/>
            <w:shd w:val="clear" w:color="auto" w:fill="1F3864"/>
            <w:tcMar>
              <w:top w:w="70" w:type="dxa"/>
              <w:left w:w="110" w:type="dxa"/>
              <w:bottom w:w="70" w:type="dxa"/>
              <w:right w:w="110" w:type="dxa"/>
            </w:tcMar>
          </w:tcPr>
          <w:p w14:paraId="0B997BC3" w14:textId="77777777" w:rsidR="00A56A6F" w:rsidRDefault="00000000">
            <w:r>
              <w:rPr>
                <w:b/>
                <w:bCs/>
                <w:color w:val="FFFFFF"/>
                <w:sz w:val="20"/>
                <w:szCs w:val="20"/>
              </w:rPr>
              <w:t>Item</w:t>
            </w:r>
          </w:p>
        </w:tc>
        <w:tc>
          <w:tcPr>
            <w:tcW w:w="6526" w:type="dxa"/>
            <w:shd w:val="clear" w:color="auto" w:fill="1F3864"/>
            <w:tcMar>
              <w:top w:w="70" w:type="dxa"/>
              <w:left w:w="110" w:type="dxa"/>
              <w:bottom w:w="70" w:type="dxa"/>
              <w:right w:w="110" w:type="dxa"/>
            </w:tcMar>
          </w:tcPr>
          <w:p w14:paraId="1A2D933A" w14:textId="77777777" w:rsidR="00A56A6F" w:rsidRDefault="00000000">
            <w:r>
              <w:rPr>
                <w:b/>
                <w:bCs/>
                <w:color w:val="FFFFFF"/>
                <w:sz w:val="20"/>
                <w:szCs w:val="20"/>
              </w:rPr>
              <w:t>Rule</w:t>
            </w:r>
          </w:p>
        </w:tc>
      </w:tr>
      <w:tr w:rsidR="00A56A6F" w14:paraId="37D2D6FA" w14:textId="77777777" w:rsidTr="00612C78">
        <w:tblPrEx>
          <w:tblCellMar>
            <w:top w:w="0" w:type="dxa"/>
            <w:bottom w:w="0" w:type="dxa"/>
          </w:tblCellMar>
        </w:tblPrEx>
        <w:trPr>
          <w:cantSplit/>
        </w:trPr>
        <w:tc>
          <w:tcPr>
            <w:tcW w:w="2221" w:type="dxa"/>
            <w:tcMar>
              <w:top w:w="70" w:type="dxa"/>
              <w:left w:w="110" w:type="dxa"/>
              <w:bottom w:w="70" w:type="dxa"/>
              <w:right w:w="110" w:type="dxa"/>
            </w:tcMar>
          </w:tcPr>
          <w:p w14:paraId="0008A049" w14:textId="77777777" w:rsidR="00A56A6F" w:rsidRDefault="00000000">
            <w:r>
              <w:rPr>
                <w:color w:val="000000"/>
                <w:sz w:val="20"/>
                <w:szCs w:val="20"/>
              </w:rPr>
              <w:t>As-of date</w:t>
            </w:r>
          </w:p>
        </w:tc>
        <w:tc>
          <w:tcPr>
            <w:tcW w:w="6526" w:type="dxa"/>
            <w:tcMar>
              <w:top w:w="70" w:type="dxa"/>
              <w:left w:w="110" w:type="dxa"/>
              <w:bottom w:w="70" w:type="dxa"/>
              <w:right w:w="110" w:type="dxa"/>
            </w:tcMar>
          </w:tcPr>
          <w:p w14:paraId="65F9B648" w14:textId="77777777" w:rsidR="00A56A6F" w:rsidRDefault="00000000">
            <w:r>
              <w:rPr>
                <w:color w:val="000000"/>
                <w:sz w:val="20"/>
                <w:szCs w:val="20"/>
              </w:rPr>
              <w:t>31 December 2024, the last date in the sales and purchase data.</w:t>
            </w:r>
          </w:p>
        </w:tc>
      </w:tr>
      <w:tr w:rsidR="00A56A6F" w14:paraId="6F8E3E74" w14:textId="77777777" w:rsidTr="00612C78">
        <w:tblPrEx>
          <w:tblCellMar>
            <w:top w:w="0" w:type="dxa"/>
            <w:bottom w:w="0" w:type="dxa"/>
          </w:tblCellMar>
        </w:tblPrEx>
        <w:trPr>
          <w:cantSplit/>
        </w:trPr>
        <w:tc>
          <w:tcPr>
            <w:tcW w:w="2221" w:type="dxa"/>
            <w:tcMar>
              <w:top w:w="70" w:type="dxa"/>
              <w:left w:w="110" w:type="dxa"/>
              <w:bottom w:w="70" w:type="dxa"/>
              <w:right w:w="110" w:type="dxa"/>
            </w:tcMar>
          </w:tcPr>
          <w:p w14:paraId="2E8E0EBC" w14:textId="77777777" w:rsidR="00A56A6F" w:rsidRDefault="00000000">
            <w:r>
              <w:rPr>
                <w:color w:val="000000"/>
                <w:sz w:val="20"/>
                <w:szCs w:val="20"/>
              </w:rPr>
              <w:t>Sales included</w:t>
            </w:r>
          </w:p>
        </w:tc>
        <w:tc>
          <w:tcPr>
            <w:tcW w:w="6526" w:type="dxa"/>
            <w:tcMar>
              <w:top w:w="70" w:type="dxa"/>
              <w:left w:w="110" w:type="dxa"/>
              <w:bottom w:w="70" w:type="dxa"/>
              <w:right w:w="110" w:type="dxa"/>
            </w:tcMar>
          </w:tcPr>
          <w:p w14:paraId="1AD81AF1" w14:textId="77777777" w:rsidR="00A56A6F" w:rsidRDefault="00000000">
            <w:r>
              <w:rPr>
                <w:color w:val="000000"/>
                <w:sz w:val="20"/>
                <w:szCs w:val="20"/>
              </w:rPr>
              <w:t>Delivered sales orders only. Cancelled orders (1,967 of 20,000) are excluded from all sales metrics.</w:t>
            </w:r>
          </w:p>
        </w:tc>
      </w:tr>
      <w:tr w:rsidR="00A56A6F" w14:paraId="71EAC63C" w14:textId="77777777" w:rsidTr="00612C78">
        <w:tblPrEx>
          <w:tblCellMar>
            <w:top w:w="0" w:type="dxa"/>
            <w:bottom w:w="0" w:type="dxa"/>
          </w:tblCellMar>
        </w:tblPrEx>
        <w:trPr>
          <w:cantSplit/>
        </w:trPr>
        <w:tc>
          <w:tcPr>
            <w:tcW w:w="2221" w:type="dxa"/>
            <w:tcMar>
              <w:top w:w="70" w:type="dxa"/>
              <w:left w:w="110" w:type="dxa"/>
              <w:bottom w:w="70" w:type="dxa"/>
              <w:right w:w="110" w:type="dxa"/>
            </w:tcMar>
          </w:tcPr>
          <w:p w14:paraId="3EFEDD1B" w14:textId="77777777" w:rsidR="00A56A6F" w:rsidRDefault="00000000">
            <w:r>
              <w:rPr>
                <w:color w:val="000000"/>
                <w:sz w:val="20"/>
                <w:szCs w:val="20"/>
              </w:rPr>
              <w:t>Purchases included</w:t>
            </w:r>
          </w:p>
        </w:tc>
        <w:tc>
          <w:tcPr>
            <w:tcW w:w="6526" w:type="dxa"/>
            <w:tcMar>
              <w:top w:w="70" w:type="dxa"/>
              <w:left w:w="110" w:type="dxa"/>
              <w:bottom w:w="70" w:type="dxa"/>
              <w:right w:w="110" w:type="dxa"/>
            </w:tcMar>
          </w:tcPr>
          <w:p w14:paraId="52751D1D" w14:textId="77777777" w:rsidR="00A56A6F" w:rsidRDefault="00000000">
            <w:r>
              <w:rPr>
                <w:color w:val="000000"/>
                <w:sz w:val="20"/>
                <w:szCs w:val="20"/>
              </w:rPr>
              <w:t>Received POs only. Cancelled POs (2,370 of 24,000) are excluded from spend and delivery metrics.</w:t>
            </w:r>
          </w:p>
        </w:tc>
      </w:tr>
      <w:tr w:rsidR="00A56A6F" w14:paraId="408231BF" w14:textId="77777777" w:rsidTr="00612C78">
        <w:tblPrEx>
          <w:tblCellMar>
            <w:top w:w="0" w:type="dxa"/>
            <w:bottom w:w="0" w:type="dxa"/>
          </w:tblCellMar>
        </w:tblPrEx>
        <w:trPr>
          <w:cantSplit/>
        </w:trPr>
        <w:tc>
          <w:tcPr>
            <w:tcW w:w="2221" w:type="dxa"/>
            <w:tcMar>
              <w:top w:w="70" w:type="dxa"/>
              <w:left w:w="110" w:type="dxa"/>
              <w:bottom w:w="70" w:type="dxa"/>
              <w:right w:w="110" w:type="dxa"/>
            </w:tcMar>
          </w:tcPr>
          <w:p w14:paraId="56C3F0CB" w14:textId="77777777" w:rsidR="00A56A6F" w:rsidRDefault="00000000">
            <w:r>
              <w:rPr>
                <w:color w:val="000000"/>
                <w:sz w:val="20"/>
                <w:szCs w:val="20"/>
              </w:rPr>
              <w:t>Look-back window</w:t>
            </w:r>
          </w:p>
        </w:tc>
        <w:tc>
          <w:tcPr>
            <w:tcW w:w="6526" w:type="dxa"/>
            <w:tcMar>
              <w:top w:w="70" w:type="dxa"/>
              <w:left w:w="110" w:type="dxa"/>
              <w:bottom w:w="70" w:type="dxa"/>
              <w:right w:w="110" w:type="dxa"/>
            </w:tcMar>
          </w:tcPr>
          <w:p w14:paraId="35F98579" w14:textId="77777777" w:rsidR="00A56A6F" w:rsidRDefault="00000000">
            <w:r>
              <w:rPr>
                <w:color w:val="000000"/>
                <w:sz w:val="20"/>
                <w:szCs w:val="20"/>
              </w:rPr>
              <w:t>Trailing 12 months (1 Jan 2024 to 31 Dec 2024) for classification. The full 2019 to 2024 history is used for trends.</w:t>
            </w:r>
          </w:p>
        </w:tc>
      </w:tr>
      <w:tr w:rsidR="00A56A6F" w14:paraId="1A3F0263" w14:textId="77777777" w:rsidTr="00612C78">
        <w:tblPrEx>
          <w:tblCellMar>
            <w:top w:w="0" w:type="dxa"/>
            <w:bottom w:w="0" w:type="dxa"/>
          </w:tblCellMar>
        </w:tblPrEx>
        <w:trPr>
          <w:cantSplit/>
        </w:trPr>
        <w:tc>
          <w:tcPr>
            <w:tcW w:w="2221" w:type="dxa"/>
            <w:tcMar>
              <w:top w:w="70" w:type="dxa"/>
              <w:left w:w="110" w:type="dxa"/>
              <w:bottom w:w="70" w:type="dxa"/>
              <w:right w:w="110" w:type="dxa"/>
            </w:tcMar>
          </w:tcPr>
          <w:p w14:paraId="5DBB4E77" w14:textId="77777777" w:rsidR="00A56A6F" w:rsidRDefault="00000000">
            <w:r>
              <w:rPr>
                <w:color w:val="000000"/>
                <w:sz w:val="20"/>
                <w:szCs w:val="20"/>
              </w:rPr>
              <w:t>Level of analysis</w:t>
            </w:r>
          </w:p>
        </w:tc>
        <w:tc>
          <w:tcPr>
            <w:tcW w:w="6526" w:type="dxa"/>
            <w:tcMar>
              <w:top w:w="70" w:type="dxa"/>
              <w:left w:w="110" w:type="dxa"/>
              <w:bottom w:w="70" w:type="dxa"/>
              <w:right w:w="110" w:type="dxa"/>
            </w:tcMar>
          </w:tcPr>
          <w:p w14:paraId="75BE2283" w14:textId="77777777" w:rsidR="00A56A6F" w:rsidRDefault="00000000">
            <w:r>
              <w:rPr>
                <w:color w:val="000000"/>
                <w:sz w:val="20"/>
                <w:szCs w:val="20"/>
              </w:rPr>
              <w:t>Product-branch (180 combinations) is the main level. Results roll up to product (30) and branch (6).</w:t>
            </w:r>
          </w:p>
        </w:tc>
      </w:tr>
      <w:tr w:rsidR="00A56A6F" w14:paraId="2AF1BA73" w14:textId="77777777" w:rsidTr="00612C78">
        <w:tblPrEx>
          <w:tblCellMar>
            <w:top w:w="0" w:type="dxa"/>
            <w:bottom w:w="0" w:type="dxa"/>
          </w:tblCellMar>
        </w:tblPrEx>
        <w:trPr>
          <w:cantSplit/>
        </w:trPr>
        <w:tc>
          <w:tcPr>
            <w:tcW w:w="2221" w:type="dxa"/>
            <w:tcMar>
              <w:top w:w="70" w:type="dxa"/>
              <w:left w:w="110" w:type="dxa"/>
              <w:bottom w:w="70" w:type="dxa"/>
              <w:right w:w="110" w:type="dxa"/>
            </w:tcMar>
          </w:tcPr>
          <w:p w14:paraId="7E4B611C" w14:textId="77777777" w:rsidR="00A56A6F" w:rsidRDefault="00000000">
            <w:r>
              <w:rPr>
                <w:color w:val="000000"/>
                <w:sz w:val="20"/>
                <w:szCs w:val="20"/>
              </w:rPr>
              <w:t>Stock value</w:t>
            </w:r>
          </w:p>
        </w:tc>
        <w:tc>
          <w:tcPr>
            <w:tcW w:w="6526" w:type="dxa"/>
            <w:tcMar>
              <w:top w:w="70" w:type="dxa"/>
              <w:left w:w="110" w:type="dxa"/>
              <w:bottom w:w="70" w:type="dxa"/>
              <w:right w:w="110" w:type="dxa"/>
            </w:tcMar>
          </w:tcPr>
          <w:p w14:paraId="2CD96483" w14:textId="078A110D" w:rsidR="00A56A6F" w:rsidRDefault="00612C78">
            <w:r>
              <w:rPr>
                <w:color w:val="000000"/>
                <w:sz w:val="20"/>
                <w:szCs w:val="20"/>
              </w:rPr>
              <w:t>current stock</w:t>
            </w:r>
            <w:r w:rsidR="00000000">
              <w:rPr>
                <w:color w:val="000000"/>
                <w:sz w:val="20"/>
                <w:szCs w:val="20"/>
              </w:rPr>
              <w:t xml:space="preserve"> multiplied by </w:t>
            </w:r>
            <w:r>
              <w:rPr>
                <w:color w:val="000000"/>
                <w:sz w:val="20"/>
                <w:szCs w:val="20"/>
              </w:rPr>
              <w:t>unit cost</w:t>
            </w:r>
            <w:r w:rsidR="00000000">
              <w:rPr>
                <w:color w:val="000000"/>
                <w:sz w:val="20"/>
                <w:szCs w:val="20"/>
              </w:rPr>
              <w:t xml:space="preserve"> from products.csv.</w:t>
            </w:r>
          </w:p>
        </w:tc>
      </w:tr>
      <w:tr w:rsidR="00A56A6F" w14:paraId="1B267FFA" w14:textId="77777777" w:rsidTr="00612C78">
        <w:tblPrEx>
          <w:tblCellMar>
            <w:top w:w="0" w:type="dxa"/>
            <w:bottom w:w="0" w:type="dxa"/>
          </w:tblCellMar>
        </w:tblPrEx>
        <w:trPr>
          <w:cantSplit/>
        </w:trPr>
        <w:tc>
          <w:tcPr>
            <w:tcW w:w="2221" w:type="dxa"/>
            <w:tcMar>
              <w:top w:w="70" w:type="dxa"/>
              <w:left w:w="110" w:type="dxa"/>
              <w:bottom w:w="70" w:type="dxa"/>
              <w:right w:w="110" w:type="dxa"/>
            </w:tcMar>
          </w:tcPr>
          <w:p w14:paraId="168AA4D9" w14:textId="77777777" w:rsidR="00A56A6F" w:rsidRDefault="00000000">
            <w:r>
              <w:rPr>
                <w:color w:val="000000"/>
                <w:sz w:val="20"/>
                <w:szCs w:val="20"/>
              </w:rPr>
              <w:t>Gross margin</w:t>
            </w:r>
          </w:p>
        </w:tc>
        <w:tc>
          <w:tcPr>
            <w:tcW w:w="6526" w:type="dxa"/>
            <w:tcMar>
              <w:top w:w="70" w:type="dxa"/>
              <w:left w:w="110" w:type="dxa"/>
              <w:bottom w:w="70" w:type="dxa"/>
              <w:right w:w="110" w:type="dxa"/>
            </w:tcMar>
          </w:tcPr>
          <w:p w14:paraId="5FE2CEDB" w14:textId="26375F4F" w:rsidR="00A56A6F" w:rsidRDefault="00000000">
            <w:r>
              <w:rPr>
                <w:color w:val="000000"/>
                <w:sz w:val="20"/>
                <w:szCs w:val="20"/>
              </w:rPr>
              <w:t>(</w:t>
            </w:r>
            <w:r w:rsidR="00612C78">
              <w:rPr>
                <w:color w:val="000000"/>
                <w:sz w:val="20"/>
                <w:szCs w:val="20"/>
              </w:rPr>
              <w:t>unit price</w:t>
            </w:r>
            <w:r>
              <w:rPr>
                <w:color w:val="000000"/>
                <w:sz w:val="20"/>
                <w:szCs w:val="20"/>
              </w:rPr>
              <w:t xml:space="preserve"> - </w:t>
            </w:r>
            <w:r w:rsidR="00612C78">
              <w:rPr>
                <w:color w:val="000000"/>
                <w:sz w:val="20"/>
                <w:szCs w:val="20"/>
              </w:rPr>
              <w:t>unit cost</w:t>
            </w:r>
            <w:r>
              <w:rPr>
                <w:color w:val="000000"/>
                <w:sz w:val="20"/>
                <w:szCs w:val="20"/>
              </w:rPr>
              <w:t xml:space="preserve">) / </w:t>
            </w:r>
            <w:r w:rsidR="00612C78">
              <w:rPr>
                <w:color w:val="000000"/>
                <w:sz w:val="20"/>
                <w:szCs w:val="20"/>
              </w:rPr>
              <w:t>unit price</w:t>
            </w:r>
            <w:r>
              <w:rPr>
                <w:color w:val="000000"/>
                <w:sz w:val="20"/>
                <w:szCs w:val="20"/>
              </w:rPr>
              <w:t xml:space="preserve">. The </w:t>
            </w:r>
            <w:r w:rsidR="00612C78">
              <w:rPr>
                <w:color w:val="000000"/>
                <w:sz w:val="20"/>
                <w:szCs w:val="20"/>
              </w:rPr>
              <w:t>margin percentage</w:t>
            </w:r>
            <w:r>
              <w:rPr>
                <w:color w:val="000000"/>
                <w:sz w:val="20"/>
                <w:szCs w:val="20"/>
              </w:rPr>
              <w:t xml:space="preserve"> column is markup on cost, so it is not used.</w:t>
            </w:r>
          </w:p>
        </w:tc>
      </w:tr>
    </w:tbl>
    <w:p w14:paraId="2F085A2F" w14:textId="77777777" w:rsidR="00A56A6F" w:rsidRDefault="00000000">
      <w:pPr>
        <w:pStyle w:val="Heading1"/>
        <w:spacing w:before="320" w:after="140"/>
      </w:pPr>
      <w:r>
        <w:rPr>
          <w:b/>
          <w:bCs/>
          <w:color w:val="1F3864"/>
          <w:sz w:val="30"/>
          <w:szCs w:val="30"/>
        </w:rPr>
        <w:t>3. ABC Classification</w:t>
      </w:r>
    </w:p>
    <w:p w14:paraId="6E789809" w14:textId="77777777" w:rsidR="00A56A6F" w:rsidRDefault="00000000">
      <w:pPr>
        <w:spacing w:after="120"/>
      </w:pPr>
      <w:r>
        <w:t xml:space="preserve">ABC ranks products by how much they contribute to </w:t>
      </w:r>
      <w:proofErr w:type="gramStart"/>
      <w:r>
        <w:t>revenue</w:t>
      </w:r>
      <w:proofErr w:type="gramEnd"/>
      <w:r>
        <w:t xml:space="preserve"> so effort goes where it matters most.</w:t>
      </w:r>
    </w:p>
    <w:p w14:paraId="236D7EBE" w14:textId="546805B6" w:rsidR="00A56A6F" w:rsidRDefault="00000000" w:rsidP="0044020B">
      <w:pPr>
        <w:pBdr>
          <w:left w:val="single" w:sz="18" w:space="5" w:color="2E5597"/>
        </w:pBdr>
        <w:shd w:val="clear" w:color="auto" w:fill="EAF0FA"/>
        <w:spacing w:after="100"/>
        <w:ind w:left="160"/>
      </w:pPr>
      <w:r>
        <w:rPr>
          <w:b/>
          <w:bCs/>
        </w:rPr>
        <w:t xml:space="preserve">Basis: </w:t>
      </w:r>
      <w:r>
        <w:t>delivered revenue (</w:t>
      </w:r>
      <w:r w:rsidR="0044020B">
        <w:t>line total</w:t>
      </w:r>
      <w:r>
        <w:t>) per product over the trailing 12 months, ranked highest to lowest.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3300"/>
        <w:gridCol w:w="4426"/>
      </w:tblGrid>
      <w:tr w:rsidR="00A56A6F" w14:paraId="7029BF6F" w14:textId="77777777" w:rsidTr="0044020B">
        <w:tblPrEx>
          <w:tblCellMar>
            <w:top w:w="0" w:type="dxa"/>
            <w:bottom w:w="0" w:type="dxa"/>
          </w:tblCellMar>
        </w:tblPrEx>
        <w:trPr>
          <w:cantSplit/>
          <w:tblHeader/>
        </w:trPr>
        <w:tc>
          <w:tcPr>
            <w:tcW w:w="1300" w:type="dxa"/>
            <w:shd w:val="clear" w:color="auto" w:fill="1F3864"/>
            <w:tcMar>
              <w:top w:w="70" w:type="dxa"/>
              <w:left w:w="110" w:type="dxa"/>
              <w:bottom w:w="70" w:type="dxa"/>
              <w:right w:w="110" w:type="dxa"/>
            </w:tcMar>
          </w:tcPr>
          <w:p w14:paraId="3AA40109" w14:textId="77777777" w:rsidR="00A56A6F" w:rsidRDefault="00000000">
            <w:r>
              <w:rPr>
                <w:b/>
                <w:bCs/>
                <w:color w:val="FFFFFF"/>
                <w:sz w:val="20"/>
                <w:szCs w:val="20"/>
              </w:rPr>
              <w:t>Class</w:t>
            </w:r>
          </w:p>
        </w:tc>
        <w:tc>
          <w:tcPr>
            <w:tcW w:w="3300" w:type="dxa"/>
            <w:shd w:val="clear" w:color="auto" w:fill="1F3864"/>
            <w:tcMar>
              <w:top w:w="70" w:type="dxa"/>
              <w:left w:w="110" w:type="dxa"/>
              <w:bottom w:w="70" w:type="dxa"/>
              <w:right w:w="110" w:type="dxa"/>
            </w:tcMar>
          </w:tcPr>
          <w:p w14:paraId="40C89115" w14:textId="77777777" w:rsidR="00A56A6F" w:rsidRDefault="00000000">
            <w:r>
              <w:rPr>
                <w:b/>
                <w:bCs/>
                <w:color w:val="FFFFFF"/>
                <w:sz w:val="20"/>
                <w:szCs w:val="20"/>
              </w:rPr>
              <w:t>Cut-off (cumulative revenue)</w:t>
            </w:r>
          </w:p>
        </w:tc>
        <w:tc>
          <w:tcPr>
            <w:tcW w:w="4426" w:type="dxa"/>
            <w:shd w:val="clear" w:color="auto" w:fill="1F3864"/>
            <w:tcMar>
              <w:top w:w="70" w:type="dxa"/>
              <w:left w:w="110" w:type="dxa"/>
              <w:bottom w:w="70" w:type="dxa"/>
              <w:right w:w="110" w:type="dxa"/>
            </w:tcMar>
          </w:tcPr>
          <w:p w14:paraId="6972B229" w14:textId="77777777" w:rsidR="00A56A6F" w:rsidRDefault="00000000">
            <w:r>
              <w:rPr>
                <w:b/>
                <w:bCs/>
                <w:color w:val="FFFFFF"/>
                <w:sz w:val="20"/>
                <w:szCs w:val="20"/>
              </w:rPr>
              <w:t>Meaning</w:t>
            </w:r>
          </w:p>
        </w:tc>
      </w:tr>
      <w:tr w:rsidR="00A56A6F" w14:paraId="516006E1" w14:textId="77777777" w:rsidTr="0044020B">
        <w:tblPrEx>
          <w:tblCellMar>
            <w:top w:w="0" w:type="dxa"/>
            <w:bottom w:w="0" w:type="dxa"/>
          </w:tblCellMar>
        </w:tblPrEx>
        <w:trPr>
          <w:cantSplit/>
        </w:trPr>
        <w:tc>
          <w:tcPr>
            <w:tcW w:w="1300" w:type="dxa"/>
            <w:tcMar>
              <w:top w:w="70" w:type="dxa"/>
              <w:left w:w="110" w:type="dxa"/>
              <w:bottom w:w="70" w:type="dxa"/>
              <w:right w:w="110" w:type="dxa"/>
            </w:tcMar>
          </w:tcPr>
          <w:p w14:paraId="0CA1FEC9" w14:textId="77777777" w:rsidR="00A56A6F" w:rsidRDefault="00000000">
            <w:r>
              <w:rPr>
                <w:color w:val="000000"/>
                <w:sz w:val="20"/>
                <w:szCs w:val="20"/>
              </w:rPr>
              <w:t>A</w:t>
            </w:r>
          </w:p>
        </w:tc>
        <w:tc>
          <w:tcPr>
            <w:tcW w:w="3300" w:type="dxa"/>
            <w:tcMar>
              <w:top w:w="70" w:type="dxa"/>
              <w:left w:w="110" w:type="dxa"/>
              <w:bottom w:w="70" w:type="dxa"/>
              <w:right w:w="110" w:type="dxa"/>
            </w:tcMar>
          </w:tcPr>
          <w:p w14:paraId="3DB8296E" w14:textId="77777777" w:rsidR="00A56A6F" w:rsidRDefault="00000000">
            <w:r>
              <w:rPr>
                <w:color w:val="000000"/>
                <w:sz w:val="20"/>
                <w:szCs w:val="20"/>
              </w:rPr>
              <w:t>First 80% of revenue</w:t>
            </w:r>
          </w:p>
        </w:tc>
        <w:tc>
          <w:tcPr>
            <w:tcW w:w="4426" w:type="dxa"/>
            <w:tcMar>
              <w:top w:w="70" w:type="dxa"/>
              <w:left w:w="110" w:type="dxa"/>
              <w:bottom w:w="70" w:type="dxa"/>
              <w:right w:w="110" w:type="dxa"/>
            </w:tcMar>
          </w:tcPr>
          <w:p w14:paraId="5D1A3494" w14:textId="77777777" w:rsidR="00A56A6F" w:rsidRDefault="00000000">
            <w:r>
              <w:rPr>
                <w:color w:val="000000"/>
                <w:sz w:val="20"/>
                <w:szCs w:val="20"/>
              </w:rPr>
              <w:t>Vital few. Tightest control, review monthly.</w:t>
            </w:r>
          </w:p>
        </w:tc>
      </w:tr>
      <w:tr w:rsidR="00A56A6F" w14:paraId="5D041F6D" w14:textId="77777777" w:rsidTr="0044020B">
        <w:tblPrEx>
          <w:tblCellMar>
            <w:top w:w="0" w:type="dxa"/>
            <w:bottom w:w="0" w:type="dxa"/>
          </w:tblCellMar>
        </w:tblPrEx>
        <w:trPr>
          <w:cantSplit/>
        </w:trPr>
        <w:tc>
          <w:tcPr>
            <w:tcW w:w="1300" w:type="dxa"/>
            <w:tcMar>
              <w:top w:w="70" w:type="dxa"/>
              <w:left w:w="110" w:type="dxa"/>
              <w:bottom w:w="70" w:type="dxa"/>
              <w:right w:w="110" w:type="dxa"/>
            </w:tcMar>
          </w:tcPr>
          <w:p w14:paraId="6BF4BBE7" w14:textId="77777777" w:rsidR="00A56A6F" w:rsidRDefault="00000000">
            <w:r>
              <w:rPr>
                <w:color w:val="000000"/>
                <w:sz w:val="20"/>
                <w:szCs w:val="20"/>
              </w:rPr>
              <w:t>B</w:t>
            </w:r>
          </w:p>
        </w:tc>
        <w:tc>
          <w:tcPr>
            <w:tcW w:w="3300" w:type="dxa"/>
            <w:tcMar>
              <w:top w:w="70" w:type="dxa"/>
              <w:left w:w="110" w:type="dxa"/>
              <w:bottom w:w="70" w:type="dxa"/>
              <w:right w:w="110" w:type="dxa"/>
            </w:tcMar>
          </w:tcPr>
          <w:p w14:paraId="26D988C7" w14:textId="77777777" w:rsidR="00A56A6F" w:rsidRDefault="00000000">
            <w:r>
              <w:rPr>
                <w:color w:val="000000"/>
                <w:sz w:val="20"/>
                <w:szCs w:val="20"/>
              </w:rPr>
              <w:t>Next 15% (80% to 95%)</w:t>
            </w:r>
          </w:p>
        </w:tc>
        <w:tc>
          <w:tcPr>
            <w:tcW w:w="4426" w:type="dxa"/>
            <w:tcMar>
              <w:top w:w="70" w:type="dxa"/>
              <w:left w:w="110" w:type="dxa"/>
              <w:bottom w:w="70" w:type="dxa"/>
              <w:right w:w="110" w:type="dxa"/>
            </w:tcMar>
          </w:tcPr>
          <w:p w14:paraId="0260F783" w14:textId="77777777" w:rsidR="00A56A6F" w:rsidRDefault="00000000">
            <w:r>
              <w:rPr>
                <w:color w:val="000000"/>
                <w:sz w:val="20"/>
                <w:szCs w:val="20"/>
              </w:rPr>
              <w:t>Moderate control, review quarterly.</w:t>
            </w:r>
          </w:p>
        </w:tc>
      </w:tr>
      <w:tr w:rsidR="00A56A6F" w14:paraId="62F9CDBB" w14:textId="77777777" w:rsidTr="0044020B">
        <w:tblPrEx>
          <w:tblCellMar>
            <w:top w:w="0" w:type="dxa"/>
            <w:bottom w:w="0" w:type="dxa"/>
          </w:tblCellMar>
        </w:tblPrEx>
        <w:trPr>
          <w:cantSplit/>
        </w:trPr>
        <w:tc>
          <w:tcPr>
            <w:tcW w:w="1300" w:type="dxa"/>
            <w:tcMar>
              <w:top w:w="70" w:type="dxa"/>
              <w:left w:w="110" w:type="dxa"/>
              <w:bottom w:w="70" w:type="dxa"/>
              <w:right w:w="110" w:type="dxa"/>
            </w:tcMar>
          </w:tcPr>
          <w:p w14:paraId="02367358" w14:textId="77777777" w:rsidR="00A56A6F" w:rsidRDefault="00000000">
            <w:r>
              <w:rPr>
                <w:color w:val="000000"/>
                <w:sz w:val="20"/>
                <w:szCs w:val="20"/>
              </w:rPr>
              <w:t>C</w:t>
            </w:r>
          </w:p>
        </w:tc>
        <w:tc>
          <w:tcPr>
            <w:tcW w:w="3300" w:type="dxa"/>
            <w:tcMar>
              <w:top w:w="70" w:type="dxa"/>
              <w:left w:w="110" w:type="dxa"/>
              <w:bottom w:w="70" w:type="dxa"/>
              <w:right w:w="110" w:type="dxa"/>
            </w:tcMar>
          </w:tcPr>
          <w:p w14:paraId="7DF399CF" w14:textId="77777777" w:rsidR="00A56A6F" w:rsidRDefault="00000000">
            <w:r>
              <w:rPr>
                <w:color w:val="000000"/>
                <w:sz w:val="20"/>
                <w:szCs w:val="20"/>
              </w:rPr>
              <w:t>Last 5% (95% to 100%)</w:t>
            </w:r>
          </w:p>
        </w:tc>
        <w:tc>
          <w:tcPr>
            <w:tcW w:w="4426" w:type="dxa"/>
            <w:tcMar>
              <w:top w:w="70" w:type="dxa"/>
              <w:left w:w="110" w:type="dxa"/>
              <w:bottom w:w="70" w:type="dxa"/>
              <w:right w:w="110" w:type="dxa"/>
            </w:tcMar>
          </w:tcPr>
          <w:p w14:paraId="056085CD" w14:textId="77777777" w:rsidR="00A56A6F" w:rsidRDefault="00000000">
            <w:r>
              <w:rPr>
                <w:color w:val="000000"/>
                <w:sz w:val="20"/>
                <w:szCs w:val="20"/>
              </w:rPr>
              <w:t>Simple control, review every six months.</w:t>
            </w:r>
          </w:p>
        </w:tc>
      </w:tr>
    </w:tbl>
    <w:p w14:paraId="24566AFB" w14:textId="77777777" w:rsidR="00A56A6F" w:rsidRDefault="00A56A6F">
      <w:pPr>
        <w:spacing w:after="60"/>
      </w:pPr>
    </w:p>
    <w:p w14:paraId="2252F62D" w14:textId="77777777" w:rsidR="00A56A6F" w:rsidRDefault="00000000">
      <w:pPr>
        <w:spacing w:after="120"/>
      </w:pPr>
      <w:r>
        <w:t xml:space="preserve">Boundary rule: a product is A if the cumulative share before adding it is below 80%, and B if that share is below 95%. </w:t>
      </w:r>
      <w:proofErr w:type="gramStart"/>
      <w:r>
        <w:t>Otherwise</w:t>
      </w:r>
      <w:proofErr w:type="gramEnd"/>
      <w:r>
        <w:t xml:space="preserve"> it is C. This puts the product that crosses a cut-off into the higher class.</w:t>
      </w:r>
    </w:p>
    <w:p w14:paraId="63BAF1C4" w14:textId="77777777" w:rsidR="00A56A6F" w:rsidRDefault="00000000">
      <w:pPr>
        <w:pStyle w:val="Heading2"/>
        <w:spacing w:before="200" w:after="100"/>
      </w:pPr>
      <w:r>
        <w:rPr>
          <w:b/>
          <w:bCs/>
          <w:color w:val="2E5597"/>
          <w:sz w:val="25"/>
          <w:szCs w:val="25"/>
        </w:rPr>
        <w:t>Result on this dataset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1500"/>
        <w:gridCol w:w="1800"/>
        <w:gridCol w:w="4426"/>
      </w:tblGrid>
      <w:tr w:rsidR="00A56A6F" w14:paraId="534BB3F6" w14:textId="77777777" w:rsidTr="001F0479">
        <w:tblPrEx>
          <w:tblCellMar>
            <w:top w:w="0" w:type="dxa"/>
            <w:bottom w:w="0" w:type="dxa"/>
          </w:tblCellMar>
        </w:tblPrEx>
        <w:trPr>
          <w:cantSplit/>
          <w:tblHeader/>
        </w:trPr>
        <w:tc>
          <w:tcPr>
            <w:tcW w:w="1300" w:type="dxa"/>
            <w:shd w:val="clear" w:color="auto" w:fill="1F3864"/>
            <w:tcMar>
              <w:top w:w="70" w:type="dxa"/>
              <w:left w:w="110" w:type="dxa"/>
              <w:bottom w:w="70" w:type="dxa"/>
              <w:right w:w="110" w:type="dxa"/>
            </w:tcMar>
          </w:tcPr>
          <w:p w14:paraId="15D9C8BE" w14:textId="77777777" w:rsidR="00A56A6F" w:rsidRDefault="00000000">
            <w:r>
              <w:rPr>
                <w:b/>
                <w:bCs/>
                <w:color w:val="FFFFFF"/>
                <w:sz w:val="20"/>
                <w:szCs w:val="20"/>
              </w:rPr>
              <w:lastRenderedPageBreak/>
              <w:t>Class</w:t>
            </w:r>
          </w:p>
        </w:tc>
        <w:tc>
          <w:tcPr>
            <w:tcW w:w="1500" w:type="dxa"/>
            <w:shd w:val="clear" w:color="auto" w:fill="1F3864"/>
            <w:tcMar>
              <w:top w:w="70" w:type="dxa"/>
              <w:left w:w="110" w:type="dxa"/>
              <w:bottom w:w="70" w:type="dxa"/>
              <w:right w:w="110" w:type="dxa"/>
            </w:tcMar>
          </w:tcPr>
          <w:p w14:paraId="5EF6E103" w14:textId="77777777" w:rsidR="00A56A6F" w:rsidRDefault="00000000">
            <w:r>
              <w:rPr>
                <w:b/>
                <w:bCs/>
                <w:color w:val="FFFFFF"/>
                <w:sz w:val="20"/>
                <w:szCs w:val="20"/>
              </w:rPr>
              <w:t>Products</w:t>
            </w:r>
          </w:p>
        </w:tc>
        <w:tc>
          <w:tcPr>
            <w:tcW w:w="1800" w:type="dxa"/>
            <w:shd w:val="clear" w:color="auto" w:fill="1F3864"/>
            <w:tcMar>
              <w:top w:w="70" w:type="dxa"/>
              <w:left w:w="110" w:type="dxa"/>
              <w:bottom w:w="70" w:type="dxa"/>
              <w:right w:w="110" w:type="dxa"/>
            </w:tcMar>
          </w:tcPr>
          <w:p w14:paraId="40230E93" w14:textId="77777777" w:rsidR="00A56A6F" w:rsidRDefault="00000000">
            <w:r>
              <w:rPr>
                <w:b/>
                <w:bCs/>
                <w:color w:val="FFFFFF"/>
                <w:sz w:val="20"/>
                <w:szCs w:val="20"/>
              </w:rPr>
              <w:t>Revenue share</w:t>
            </w:r>
          </w:p>
        </w:tc>
        <w:tc>
          <w:tcPr>
            <w:tcW w:w="4426" w:type="dxa"/>
            <w:shd w:val="clear" w:color="auto" w:fill="1F3864"/>
            <w:tcMar>
              <w:top w:w="70" w:type="dxa"/>
              <w:left w:w="110" w:type="dxa"/>
              <w:bottom w:w="70" w:type="dxa"/>
              <w:right w:w="110" w:type="dxa"/>
            </w:tcMar>
          </w:tcPr>
          <w:p w14:paraId="1BF2F91E" w14:textId="77777777" w:rsidR="00A56A6F" w:rsidRDefault="00000000">
            <w:r>
              <w:rPr>
                <w:b/>
                <w:bCs/>
                <w:color w:val="FFFFFF"/>
                <w:sz w:val="20"/>
                <w:szCs w:val="20"/>
              </w:rPr>
              <w:t>Product IDs</w:t>
            </w:r>
          </w:p>
        </w:tc>
      </w:tr>
      <w:tr w:rsidR="00A56A6F" w14:paraId="2FAC512A" w14:textId="77777777" w:rsidTr="001F0479">
        <w:tblPrEx>
          <w:tblCellMar>
            <w:top w:w="0" w:type="dxa"/>
            <w:bottom w:w="0" w:type="dxa"/>
          </w:tblCellMar>
        </w:tblPrEx>
        <w:trPr>
          <w:cantSplit/>
        </w:trPr>
        <w:tc>
          <w:tcPr>
            <w:tcW w:w="1300" w:type="dxa"/>
            <w:tcMar>
              <w:top w:w="70" w:type="dxa"/>
              <w:left w:w="110" w:type="dxa"/>
              <w:bottom w:w="70" w:type="dxa"/>
              <w:right w:w="110" w:type="dxa"/>
            </w:tcMar>
          </w:tcPr>
          <w:p w14:paraId="1A43C9D3" w14:textId="77777777" w:rsidR="00A56A6F" w:rsidRDefault="00000000">
            <w:r>
              <w:rPr>
                <w:color w:val="000000"/>
                <w:sz w:val="20"/>
                <w:szCs w:val="20"/>
              </w:rPr>
              <w:t>A</w:t>
            </w:r>
          </w:p>
        </w:tc>
        <w:tc>
          <w:tcPr>
            <w:tcW w:w="1500" w:type="dxa"/>
            <w:tcMar>
              <w:top w:w="70" w:type="dxa"/>
              <w:left w:w="110" w:type="dxa"/>
              <w:bottom w:w="70" w:type="dxa"/>
              <w:right w:w="110" w:type="dxa"/>
            </w:tcMar>
          </w:tcPr>
          <w:p w14:paraId="35A254E2" w14:textId="77777777" w:rsidR="00A56A6F" w:rsidRDefault="00000000">
            <w:r>
              <w:rPr>
                <w:color w:val="000000"/>
                <w:sz w:val="20"/>
                <w:szCs w:val="20"/>
              </w:rPr>
              <w:t>10</w:t>
            </w:r>
          </w:p>
        </w:tc>
        <w:tc>
          <w:tcPr>
            <w:tcW w:w="1800" w:type="dxa"/>
            <w:tcMar>
              <w:top w:w="70" w:type="dxa"/>
              <w:left w:w="110" w:type="dxa"/>
              <w:bottom w:w="70" w:type="dxa"/>
              <w:right w:w="110" w:type="dxa"/>
            </w:tcMar>
          </w:tcPr>
          <w:p w14:paraId="2F9F228B" w14:textId="77777777" w:rsidR="00A56A6F" w:rsidRDefault="00000000">
            <w:r>
              <w:rPr>
                <w:color w:val="000000"/>
                <w:sz w:val="20"/>
                <w:szCs w:val="20"/>
              </w:rPr>
              <w:t>about 81%</w:t>
            </w:r>
          </w:p>
        </w:tc>
        <w:tc>
          <w:tcPr>
            <w:tcW w:w="4426" w:type="dxa"/>
            <w:tcMar>
              <w:top w:w="70" w:type="dxa"/>
              <w:left w:w="110" w:type="dxa"/>
              <w:bottom w:w="70" w:type="dxa"/>
              <w:right w:w="110" w:type="dxa"/>
            </w:tcMar>
          </w:tcPr>
          <w:p w14:paraId="06FCEA11" w14:textId="77777777" w:rsidR="00A56A6F" w:rsidRDefault="00000000">
            <w:r>
              <w:rPr>
                <w:color w:val="000000"/>
                <w:sz w:val="20"/>
                <w:szCs w:val="20"/>
              </w:rPr>
              <w:t>P001, P004, P010, P011, P014, P015, P019, P021, P022, P030</w:t>
            </w:r>
          </w:p>
        </w:tc>
      </w:tr>
      <w:tr w:rsidR="00A56A6F" w14:paraId="12F54689" w14:textId="77777777" w:rsidTr="001F0479">
        <w:tblPrEx>
          <w:tblCellMar>
            <w:top w:w="0" w:type="dxa"/>
            <w:bottom w:w="0" w:type="dxa"/>
          </w:tblCellMar>
        </w:tblPrEx>
        <w:trPr>
          <w:cantSplit/>
        </w:trPr>
        <w:tc>
          <w:tcPr>
            <w:tcW w:w="1300" w:type="dxa"/>
            <w:tcMar>
              <w:top w:w="70" w:type="dxa"/>
              <w:left w:w="110" w:type="dxa"/>
              <w:bottom w:w="70" w:type="dxa"/>
              <w:right w:w="110" w:type="dxa"/>
            </w:tcMar>
          </w:tcPr>
          <w:p w14:paraId="00B27A93" w14:textId="77777777" w:rsidR="00A56A6F" w:rsidRDefault="00000000">
            <w:r>
              <w:rPr>
                <w:color w:val="000000"/>
                <w:sz w:val="20"/>
                <w:szCs w:val="20"/>
              </w:rPr>
              <w:t>B</w:t>
            </w:r>
          </w:p>
        </w:tc>
        <w:tc>
          <w:tcPr>
            <w:tcW w:w="1500" w:type="dxa"/>
            <w:tcMar>
              <w:top w:w="70" w:type="dxa"/>
              <w:left w:w="110" w:type="dxa"/>
              <w:bottom w:w="70" w:type="dxa"/>
              <w:right w:w="110" w:type="dxa"/>
            </w:tcMar>
          </w:tcPr>
          <w:p w14:paraId="5A15035C" w14:textId="77777777" w:rsidR="00A56A6F" w:rsidRDefault="00000000">
            <w:r>
              <w:rPr>
                <w:color w:val="000000"/>
                <w:sz w:val="20"/>
                <w:szCs w:val="20"/>
              </w:rPr>
              <w:t>7</w:t>
            </w:r>
          </w:p>
        </w:tc>
        <w:tc>
          <w:tcPr>
            <w:tcW w:w="1800" w:type="dxa"/>
            <w:tcMar>
              <w:top w:w="70" w:type="dxa"/>
              <w:left w:w="110" w:type="dxa"/>
              <w:bottom w:w="70" w:type="dxa"/>
              <w:right w:w="110" w:type="dxa"/>
            </w:tcMar>
          </w:tcPr>
          <w:p w14:paraId="732ED5D5" w14:textId="77777777" w:rsidR="00A56A6F" w:rsidRDefault="00000000">
            <w:r>
              <w:rPr>
                <w:color w:val="000000"/>
                <w:sz w:val="20"/>
                <w:szCs w:val="20"/>
              </w:rPr>
              <w:t>about 14%</w:t>
            </w:r>
          </w:p>
        </w:tc>
        <w:tc>
          <w:tcPr>
            <w:tcW w:w="4426" w:type="dxa"/>
            <w:tcMar>
              <w:top w:w="70" w:type="dxa"/>
              <w:left w:w="110" w:type="dxa"/>
              <w:bottom w:w="70" w:type="dxa"/>
              <w:right w:w="110" w:type="dxa"/>
            </w:tcMar>
          </w:tcPr>
          <w:p w14:paraId="66CE49E2" w14:textId="77777777" w:rsidR="00A56A6F" w:rsidRDefault="00000000">
            <w:r>
              <w:rPr>
                <w:color w:val="000000"/>
                <w:sz w:val="20"/>
                <w:szCs w:val="20"/>
              </w:rPr>
              <w:t>P005, P006, P009, P016, P018, P023, P024</w:t>
            </w:r>
          </w:p>
        </w:tc>
      </w:tr>
      <w:tr w:rsidR="00A56A6F" w14:paraId="5315D037" w14:textId="77777777" w:rsidTr="001F0479">
        <w:tblPrEx>
          <w:tblCellMar>
            <w:top w:w="0" w:type="dxa"/>
            <w:bottom w:w="0" w:type="dxa"/>
          </w:tblCellMar>
        </w:tblPrEx>
        <w:trPr>
          <w:cantSplit/>
        </w:trPr>
        <w:tc>
          <w:tcPr>
            <w:tcW w:w="1300" w:type="dxa"/>
            <w:tcMar>
              <w:top w:w="70" w:type="dxa"/>
              <w:left w:w="110" w:type="dxa"/>
              <w:bottom w:w="70" w:type="dxa"/>
              <w:right w:w="110" w:type="dxa"/>
            </w:tcMar>
          </w:tcPr>
          <w:p w14:paraId="669FAAAB" w14:textId="77777777" w:rsidR="00A56A6F" w:rsidRDefault="00000000">
            <w:r>
              <w:rPr>
                <w:color w:val="000000"/>
                <w:sz w:val="20"/>
                <w:szCs w:val="20"/>
              </w:rPr>
              <w:t>C</w:t>
            </w:r>
          </w:p>
        </w:tc>
        <w:tc>
          <w:tcPr>
            <w:tcW w:w="1500" w:type="dxa"/>
            <w:tcMar>
              <w:top w:w="70" w:type="dxa"/>
              <w:left w:w="110" w:type="dxa"/>
              <w:bottom w:w="70" w:type="dxa"/>
              <w:right w:w="110" w:type="dxa"/>
            </w:tcMar>
          </w:tcPr>
          <w:p w14:paraId="1663451B" w14:textId="77777777" w:rsidR="00A56A6F" w:rsidRDefault="00000000">
            <w:r>
              <w:rPr>
                <w:color w:val="000000"/>
                <w:sz w:val="20"/>
                <w:szCs w:val="20"/>
              </w:rPr>
              <w:t>13</w:t>
            </w:r>
          </w:p>
        </w:tc>
        <w:tc>
          <w:tcPr>
            <w:tcW w:w="1800" w:type="dxa"/>
            <w:tcMar>
              <w:top w:w="70" w:type="dxa"/>
              <w:left w:w="110" w:type="dxa"/>
              <w:bottom w:w="70" w:type="dxa"/>
              <w:right w:w="110" w:type="dxa"/>
            </w:tcMar>
          </w:tcPr>
          <w:p w14:paraId="795ECE42" w14:textId="77777777" w:rsidR="00A56A6F" w:rsidRDefault="00000000">
            <w:r>
              <w:rPr>
                <w:color w:val="000000"/>
                <w:sz w:val="20"/>
                <w:szCs w:val="20"/>
              </w:rPr>
              <w:t>about 4%</w:t>
            </w:r>
          </w:p>
        </w:tc>
        <w:tc>
          <w:tcPr>
            <w:tcW w:w="4426" w:type="dxa"/>
            <w:tcMar>
              <w:top w:w="70" w:type="dxa"/>
              <w:left w:w="110" w:type="dxa"/>
              <w:bottom w:w="70" w:type="dxa"/>
              <w:right w:w="110" w:type="dxa"/>
            </w:tcMar>
          </w:tcPr>
          <w:p w14:paraId="451BB5AF" w14:textId="77777777" w:rsidR="00A56A6F" w:rsidRDefault="00000000">
            <w:r>
              <w:rPr>
                <w:color w:val="000000"/>
                <w:sz w:val="20"/>
                <w:szCs w:val="20"/>
              </w:rPr>
              <w:t>The remaining 13 products</w:t>
            </w:r>
          </w:p>
        </w:tc>
      </w:tr>
    </w:tbl>
    <w:p w14:paraId="06E1BF6D" w14:textId="77777777" w:rsidR="00A56A6F" w:rsidRDefault="00A56A6F">
      <w:pPr>
        <w:spacing w:after="60"/>
      </w:pPr>
    </w:p>
    <w:p w14:paraId="1D796C3A" w14:textId="77777777" w:rsidR="00A56A6F" w:rsidRDefault="00000000">
      <w:pPr>
        <w:pStyle w:val="ListParagraph"/>
        <w:numPr>
          <w:ilvl w:val="0"/>
          <w:numId w:val="2"/>
        </w:numPr>
        <w:spacing w:after="80"/>
      </w:pPr>
      <w:r>
        <w:t>The 12-month and full 2019 to 2024 classifications are identical for all 30 products, so the ranking is stable.</w:t>
      </w:r>
    </w:p>
    <w:p w14:paraId="5639A651" w14:textId="77777777" w:rsidR="00A56A6F" w:rsidRDefault="00000000">
      <w:pPr>
        <w:pStyle w:val="ListParagraph"/>
        <w:numPr>
          <w:ilvl w:val="0"/>
          <w:numId w:val="2"/>
        </w:numPr>
        <w:spacing w:after="80"/>
      </w:pPr>
      <w:r>
        <w:t>P015 and P014 alone bring in about 36% of revenue.</w:t>
      </w:r>
    </w:p>
    <w:p w14:paraId="0BFEA72B" w14:textId="4A26DD20" w:rsidR="00A56A6F" w:rsidRDefault="00000000" w:rsidP="001F0479">
      <w:pPr>
        <w:pStyle w:val="ListParagraph"/>
        <w:numPr>
          <w:ilvl w:val="0"/>
          <w:numId w:val="2"/>
        </w:numPr>
        <w:spacing w:after="80"/>
      </w:pPr>
      <w:r>
        <w:t xml:space="preserve">A gross-profit ABC agrees with the revenue ABC on 27 of 30 products. Revenue is the primary </w:t>
      </w:r>
      <w:proofErr w:type="gramStart"/>
      <w:r>
        <w:t>basis</w:t>
      </w:r>
      <w:proofErr w:type="gramEnd"/>
      <w:r>
        <w:t xml:space="preserve"> and gross profit is used as a cross-check.</w:t>
      </w:r>
    </w:p>
    <w:p w14:paraId="435FCA7A" w14:textId="77777777" w:rsidR="00A56A6F" w:rsidRDefault="00000000">
      <w:pPr>
        <w:pStyle w:val="Heading1"/>
        <w:spacing w:before="320" w:after="140"/>
      </w:pPr>
      <w:r>
        <w:rPr>
          <w:b/>
          <w:bCs/>
          <w:color w:val="1F3864"/>
          <w:sz w:val="30"/>
          <w:szCs w:val="30"/>
        </w:rPr>
        <w:t>4. Movement Classification (Fast, Medium, Slow, Dead)</w:t>
      </w:r>
    </w:p>
    <w:p w14:paraId="4CE78A74" w14:textId="77777777" w:rsidR="00A56A6F" w:rsidRDefault="00000000">
      <w:pPr>
        <w:spacing w:after="120"/>
      </w:pPr>
      <w:r>
        <w:t>Movement describes how actively an item sells. It is assessed for each product-branch using two measures: days since the last delivered sale, and active months. An active month is a month with at least one delivered sale. Active months are counted over the last 12.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300"/>
        <w:gridCol w:w="4226"/>
      </w:tblGrid>
      <w:tr w:rsidR="00A56A6F" w14:paraId="2DEA5E2B" w14:textId="77777777" w:rsidTr="001F0479">
        <w:tblPrEx>
          <w:tblCellMar>
            <w:top w:w="0" w:type="dxa"/>
            <w:bottom w:w="0" w:type="dxa"/>
          </w:tblCellMar>
        </w:tblPrEx>
        <w:trPr>
          <w:cantSplit/>
          <w:tblHeader/>
        </w:trPr>
        <w:tc>
          <w:tcPr>
            <w:tcW w:w="1500" w:type="dxa"/>
            <w:shd w:val="clear" w:color="auto" w:fill="1F3864"/>
            <w:tcMar>
              <w:top w:w="70" w:type="dxa"/>
              <w:left w:w="110" w:type="dxa"/>
              <w:bottom w:w="70" w:type="dxa"/>
              <w:right w:w="110" w:type="dxa"/>
            </w:tcMar>
          </w:tcPr>
          <w:p w14:paraId="69B75FB3" w14:textId="77777777" w:rsidR="00A56A6F" w:rsidRDefault="00000000">
            <w:r>
              <w:rPr>
                <w:b/>
                <w:bCs/>
                <w:color w:val="FFFFFF"/>
                <w:sz w:val="20"/>
                <w:szCs w:val="20"/>
              </w:rPr>
              <w:t>Class</w:t>
            </w:r>
          </w:p>
        </w:tc>
        <w:tc>
          <w:tcPr>
            <w:tcW w:w="3300" w:type="dxa"/>
            <w:shd w:val="clear" w:color="auto" w:fill="1F3864"/>
            <w:tcMar>
              <w:top w:w="70" w:type="dxa"/>
              <w:left w:w="110" w:type="dxa"/>
              <w:bottom w:w="70" w:type="dxa"/>
              <w:right w:w="110" w:type="dxa"/>
            </w:tcMar>
          </w:tcPr>
          <w:p w14:paraId="3ADF54E2" w14:textId="77777777" w:rsidR="00A56A6F" w:rsidRDefault="00000000">
            <w:r>
              <w:rPr>
                <w:b/>
                <w:bCs/>
                <w:color w:val="FFFFFF"/>
                <w:sz w:val="20"/>
                <w:szCs w:val="20"/>
              </w:rPr>
              <w:t>Rule</w:t>
            </w:r>
          </w:p>
        </w:tc>
        <w:tc>
          <w:tcPr>
            <w:tcW w:w="4226" w:type="dxa"/>
            <w:shd w:val="clear" w:color="auto" w:fill="1F3864"/>
            <w:tcMar>
              <w:top w:w="70" w:type="dxa"/>
              <w:left w:w="110" w:type="dxa"/>
              <w:bottom w:w="70" w:type="dxa"/>
              <w:right w:w="110" w:type="dxa"/>
            </w:tcMar>
          </w:tcPr>
          <w:p w14:paraId="24C8296F" w14:textId="77777777" w:rsidR="00A56A6F" w:rsidRDefault="00000000">
            <w:r>
              <w:rPr>
                <w:b/>
                <w:bCs/>
                <w:color w:val="FFFFFF"/>
                <w:sz w:val="20"/>
                <w:szCs w:val="20"/>
              </w:rPr>
              <w:t>Typical action</w:t>
            </w:r>
          </w:p>
        </w:tc>
      </w:tr>
      <w:tr w:rsidR="00A56A6F" w14:paraId="0AE3E13C" w14:textId="77777777" w:rsidTr="001F0479">
        <w:tblPrEx>
          <w:tblCellMar>
            <w:top w:w="0" w:type="dxa"/>
            <w:bottom w:w="0" w:type="dxa"/>
          </w:tblCellMar>
        </w:tblPrEx>
        <w:trPr>
          <w:cantSplit/>
        </w:trPr>
        <w:tc>
          <w:tcPr>
            <w:tcW w:w="1500" w:type="dxa"/>
            <w:tcMar>
              <w:top w:w="70" w:type="dxa"/>
              <w:left w:w="110" w:type="dxa"/>
              <w:bottom w:w="70" w:type="dxa"/>
              <w:right w:w="110" w:type="dxa"/>
            </w:tcMar>
          </w:tcPr>
          <w:p w14:paraId="132B5F1B" w14:textId="77777777" w:rsidR="00A56A6F" w:rsidRDefault="00000000">
            <w:r>
              <w:rPr>
                <w:color w:val="000000"/>
                <w:sz w:val="20"/>
                <w:szCs w:val="20"/>
              </w:rPr>
              <w:t>Fast-moving</w:t>
            </w:r>
          </w:p>
        </w:tc>
        <w:tc>
          <w:tcPr>
            <w:tcW w:w="3300" w:type="dxa"/>
            <w:tcMar>
              <w:top w:w="70" w:type="dxa"/>
              <w:left w:w="110" w:type="dxa"/>
              <w:bottom w:w="70" w:type="dxa"/>
              <w:right w:w="110" w:type="dxa"/>
            </w:tcMar>
          </w:tcPr>
          <w:p w14:paraId="01EC4D3A" w14:textId="77777777" w:rsidR="00A56A6F" w:rsidRDefault="00000000">
            <w:r>
              <w:rPr>
                <w:color w:val="000000"/>
                <w:sz w:val="20"/>
                <w:szCs w:val="20"/>
              </w:rPr>
              <w:t>Last sale within 30 days AND sold in at least 10 of the last 12 months.</w:t>
            </w:r>
          </w:p>
        </w:tc>
        <w:tc>
          <w:tcPr>
            <w:tcW w:w="4226" w:type="dxa"/>
            <w:tcMar>
              <w:top w:w="70" w:type="dxa"/>
              <w:left w:w="110" w:type="dxa"/>
              <w:bottom w:w="70" w:type="dxa"/>
              <w:right w:w="110" w:type="dxa"/>
            </w:tcMar>
          </w:tcPr>
          <w:p w14:paraId="615B694F" w14:textId="77777777" w:rsidR="00A56A6F" w:rsidRDefault="00000000">
            <w:r>
              <w:rPr>
                <w:color w:val="000000"/>
                <w:sz w:val="20"/>
                <w:szCs w:val="20"/>
              </w:rPr>
              <w:t>Keep well stocked, protect against stockouts.</w:t>
            </w:r>
          </w:p>
        </w:tc>
      </w:tr>
      <w:tr w:rsidR="00A56A6F" w14:paraId="1407962D" w14:textId="77777777" w:rsidTr="001F0479">
        <w:tblPrEx>
          <w:tblCellMar>
            <w:top w:w="0" w:type="dxa"/>
            <w:bottom w:w="0" w:type="dxa"/>
          </w:tblCellMar>
        </w:tblPrEx>
        <w:trPr>
          <w:cantSplit/>
        </w:trPr>
        <w:tc>
          <w:tcPr>
            <w:tcW w:w="1500" w:type="dxa"/>
            <w:tcMar>
              <w:top w:w="70" w:type="dxa"/>
              <w:left w:w="110" w:type="dxa"/>
              <w:bottom w:w="70" w:type="dxa"/>
              <w:right w:w="110" w:type="dxa"/>
            </w:tcMar>
          </w:tcPr>
          <w:p w14:paraId="634463A2" w14:textId="77777777" w:rsidR="00A56A6F" w:rsidRDefault="00000000">
            <w:r>
              <w:rPr>
                <w:color w:val="000000"/>
                <w:sz w:val="20"/>
                <w:szCs w:val="20"/>
              </w:rPr>
              <w:t>Medium-moving</w:t>
            </w:r>
          </w:p>
        </w:tc>
        <w:tc>
          <w:tcPr>
            <w:tcW w:w="3300" w:type="dxa"/>
            <w:tcMar>
              <w:top w:w="70" w:type="dxa"/>
              <w:left w:w="110" w:type="dxa"/>
              <w:bottom w:w="70" w:type="dxa"/>
              <w:right w:w="110" w:type="dxa"/>
            </w:tcMar>
          </w:tcPr>
          <w:p w14:paraId="51AF1777" w14:textId="77777777" w:rsidR="00A56A6F" w:rsidRDefault="00000000">
            <w:r>
              <w:rPr>
                <w:color w:val="000000"/>
                <w:sz w:val="20"/>
                <w:szCs w:val="20"/>
              </w:rPr>
              <w:t>Not fast, AND last sale within 90 days AND sold in at least 6 of the last 12 months.</w:t>
            </w:r>
          </w:p>
        </w:tc>
        <w:tc>
          <w:tcPr>
            <w:tcW w:w="4226" w:type="dxa"/>
            <w:tcMar>
              <w:top w:w="70" w:type="dxa"/>
              <w:left w:w="110" w:type="dxa"/>
              <w:bottom w:w="70" w:type="dxa"/>
              <w:right w:w="110" w:type="dxa"/>
            </w:tcMar>
          </w:tcPr>
          <w:p w14:paraId="4524135C" w14:textId="77777777" w:rsidR="00A56A6F" w:rsidRDefault="00000000">
            <w:r>
              <w:rPr>
                <w:color w:val="000000"/>
                <w:sz w:val="20"/>
                <w:szCs w:val="20"/>
              </w:rPr>
              <w:t>Replenish on the normal reorder cycle.</w:t>
            </w:r>
          </w:p>
        </w:tc>
      </w:tr>
      <w:tr w:rsidR="00A56A6F" w14:paraId="52E2FF12" w14:textId="77777777" w:rsidTr="001F0479">
        <w:tblPrEx>
          <w:tblCellMar>
            <w:top w:w="0" w:type="dxa"/>
            <w:bottom w:w="0" w:type="dxa"/>
          </w:tblCellMar>
        </w:tblPrEx>
        <w:trPr>
          <w:cantSplit/>
        </w:trPr>
        <w:tc>
          <w:tcPr>
            <w:tcW w:w="1500" w:type="dxa"/>
            <w:tcMar>
              <w:top w:w="70" w:type="dxa"/>
              <w:left w:w="110" w:type="dxa"/>
              <w:bottom w:w="70" w:type="dxa"/>
              <w:right w:w="110" w:type="dxa"/>
            </w:tcMar>
          </w:tcPr>
          <w:p w14:paraId="02190974" w14:textId="77777777" w:rsidR="00A56A6F" w:rsidRDefault="00000000">
            <w:r>
              <w:rPr>
                <w:color w:val="000000"/>
                <w:sz w:val="20"/>
                <w:szCs w:val="20"/>
              </w:rPr>
              <w:t>Slow-moving</w:t>
            </w:r>
          </w:p>
        </w:tc>
        <w:tc>
          <w:tcPr>
            <w:tcW w:w="3300" w:type="dxa"/>
            <w:tcMar>
              <w:top w:w="70" w:type="dxa"/>
              <w:left w:w="110" w:type="dxa"/>
              <w:bottom w:w="70" w:type="dxa"/>
              <w:right w:w="110" w:type="dxa"/>
            </w:tcMar>
          </w:tcPr>
          <w:p w14:paraId="158C5719" w14:textId="77777777" w:rsidR="00A56A6F" w:rsidRDefault="00000000">
            <w:r>
              <w:rPr>
                <w:color w:val="000000"/>
                <w:sz w:val="20"/>
                <w:szCs w:val="20"/>
              </w:rPr>
              <w:t>Not medium, AND last sale within 180 days.</w:t>
            </w:r>
          </w:p>
        </w:tc>
        <w:tc>
          <w:tcPr>
            <w:tcW w:w="4226" w:type="dxa"/>
            <w:tcMar>
              <w:top w:w="70" w:type="dxa"/>
              <w:left w:w="110" w:type="dxa"/>
              <w:bottom w:w="70" w:type="dxa"/>
              <w:right w:w="110" w:type="dxa"/>
            </w:tcMar>
          </w:tcPr>
          <w:p w14:paraId="43F61727" w14:textId="77777777" w:rsidR="00A56A6F" w:rsidRDefault="00000000">
            <w:r>
              <w:rPr>
                <w:color w:val="000000"/>
                <w:sz w:val="20"/>
                <w:szCs w:val="20"/>
              </w:rPr>
              <w:t>Stop reordering, review stock levels.</w:t>
            </w:r>
          </w:p>
        </w:tc>
      </w:tr>
      <w:tr w:rsidR="00A56A6F" w14:paraId="265140B3" w14:textId="77777777" w:rsidTr="001F0479">
        <w:tblPrEx>
          <w:tblCellMar>
            <w:top w:w="0" w:type="dxa"/>
            <w:bottom w:w="0" w:type="dxa"/>
          </w:tblCellMar>
        </w:tblPrEx>
        <w:trPr>
          <w:cantSplit/>
        </w:trPr>
        <w:tc>
          <w:tcPr>
            <w:tcW w:w="1500" w:type="dxa"/>
            <w:tcMar>
              <w:top w:w="70" w:type="dxa"/>
              <w:left w:w="110" w:type="dxa"/>
              <w:bottom w:w="70" w:type="dxa"/>
              <w:right w:w="110" w:type="dxa"/>
            </w:tcMar>
          </w:tcPr>
          <w:p w14:paraId="69602F73" w14:textId="77777777" w:rsidR="00A56A6F" w:rsidRDefault="00000000">
            <w:r>
              <w:rPr>
                <w:color w:val="000000"/>
                <w:sz w:val="20"/>
                <w:szCs w:val="20"/>
              </w:rPr>
              <w:t>Dead stock</w:t>
            </w:r>
          </w:p>
        </w:tc>
        <w:tc>
          <w:tcPr>
            <w:tcW w:w="3300" w:type="dxa"/>
            <w:tcMar>
              <w:top w:w="70" w:type="dxa"/>
              <w:left w:w="110" w:type="dxa"/>
              <w:bottom w:w="70" w:type="dxa"/>
              <w:right w:w="110" w:type="dxa"/>
            </w:tcMar>
          </w:tcPr>
          <w:p w14:paraId="2A094DC8" w14:textId="77777777" w:rsidR="00A56A6F" w:rsidRDefault="00000000">
            <w:r>
              <w:rPr>
                <w:color w:val="000000"/>
                <w:sz w:val="20"/>
                <w:szCs w:val="20"/>
              </w:rPr>
              <w:t>Stock on hand above zero AND no sale in the last 180 days (or never sold).</w:t>
            </w:r>
          </w:p>
        </w:tc>
        <w:tc>
          <w:tcPr>
            <w:tcW w:w="4226" w:type="dxa"/>
            <w:tcMar>
              <w:top w:w="70" w:type="dxa"/>
              <w:left w:w="110" w:type="dxa"/>
              <w:bottom w:w="70" w:type="dxa"/>
              <w:right w:w="110" w:type="dxa"/>
            </w:tcMar>
          </w:tcPr>
          <w:p w14:paraId="41F9C6ED" w14:textId="77777777" w:rsidR="00A56A6F" w:rsidRDefault="00000000">
            <w:r>
              <w:rPr>
                <w:color w:val="000000"/>
                <w:sz w:val="20"/>
                <w:szCs w:val="20"/>
              </w:rPr>
              <w:t>Review for return, discount or write-off.</w:t>
            </w:r>
          </w:p>
        </w:tc>
      </w:tr>
    </w:tbl>
    <w:p w14:paraId="162BDB43" w14:textId="77777777" w:rsidR="00A56A6F" w:rsidRDefault="00A56A6F">
      <w:pPr>
        <w:spacing w:after="60"/>
      </w:pPr>
    </w:p>
    <w:p w14:paraId="2B8750B7" w14:textId="77777777" w:rsidR="00A56A6F" w:rsidRDefault="00000000">
      <w:pPr>
        <w:pStyle w:val="ListParagraph"/>
        <w:numPr>
          <w:ilvl w:val="0"/>
          <w:numId w:val="2"/>
        </w:numPr>
        <w:spacing w:after="80"/>
      </w:pPr>
      <w:r>
        <w:t>An item is placed in the first class from the top whose rule it meets.</w:t>
      </w:r>
    </w:p>
    <w:p w14:paraId="013038E0" w14:textId="77777777" w:rsidR="00A56A6F" w:rsidRDefault="00000000">
      <w:pPr>
        <w:pStyle w:val="ListParagraph"/>
        <w:numPr>
          <w:ilvl w:val="0"/>
          <w:numId w:val="2"/>
        </w:numPr>
        <w:spacing w:after="80"/>
      </w:pPr>
      <w:r>
        <w:t>Early warning: any item with no sale in 90 days is flagged for watch even though it is not yet dead.</w:t>
      </w:r>
    </w:p>
    <w:p w14:paraId="3202AC4A" w14:textId="77777777" w:rsidR="00A56A6F" w:rsidRDefault="00000000">
      <w:pPr>
        <w:pStyle w:val="ListParagraph"/>
        <w:numPr>
          <w:ilvl w:val="0"/>
          <w:numId w:val="2"/>
        </w:numPr>
        <w:spacing w:after="80"/>
      </w:pPr>
      <w:r>
        <w:t>Critical items (</w:t>
      </w:r>
      <w:proofErr w:type="spellStart"/>
      <w:r>
        <w:t>criticality_level</w:t>
      </w:r>
      <w:proofErr w:type="spellEnd"/>
      <w:r>
        <w:t xml:space="preserve"> = High) are never written off on this rule alone. They go to manual review first.</w:t>
      </w:r>
    </w:p>
    <w:p w14:paraId="2B984E3B" w14:textId="77777777" w:rsidR="00A56A6F" w:rsidRDefault="00000000">
      <w:pPr>
        <w:pStyle w:val="ListParagraph"/>
        <w:numPr>
          <w:ilvl w:val="0"/>
          <w:numId w:val="2"/>
        </w:numPr>
        <w:spacing w:after="80"/>
      </w:pPr>
      <w:r>
        <w:t xml:space="preserve">Value of dead stock = stock on hand multiplied by </w:t>
      </w:r>
      <w:proofErr w:type="spellStart"/>
      <w:r>
        <w:t>unit_cost</w:t>
      </w:r>
      <w:proofErr w:type="spellEnd"/>
      <w:r>
        <w:t>.</w:t>
      </w:r>
    </w:p>
    <w:p w14:paraId="0CFDE705" w14:textId="77777777" w:rsidR="00A56A6F" w:rsidRDefault="00000000">
      <w:pPr>
        <w:pStyle w:val="ListParagraph"/>
        <w:numPr>
          <w:ilvl w:val="0"/>
          <w:numId w:val="2"/>
        </w:numPr>
        <w:spacing w:after="80"/>
      </w:pPr>
      <w:r>
        <w:t>Why 180 days: the longest gap between two sales for any product-branch in the data is 47 days, so 180 days is well beyond normal selling gaps.</w:t>
      </w:r>
    </w:p>
    <w:p w14:paraId="039461C8" w14:textId="77777777" w:rsidR="00A56A6F" w:rsidRDefault="00000000">
      <w:pPr>
        <w:pStyle w:val="Heading2"/>
        <w:spacing w:before="200" w:after="100"/>
      </w:pPr>
      <w:r>
        <w:rPr>
          <w:b/>
          <w:bCs/>
          <w:color w:val="2E5597"/>
          <w:sz w:val="25"/>
          <w:szCs w:val="25"/>
        </w:rPr>
        <w:t>Result on this dataset</w:t>
      </w:r>
    </w:p>
    <w:p w14:paraId="6E77DEE7" w14:textId="77777777" w:rsidR="00A56A6F" w:rsidRDefault="00000000">
      <w:pPr>
        <w:spacing w:after="120"/>
      </w:pPr>
      <w:r>
        <w:t>All 180 product-branch combinations are Fast-moving. The longest time since a last sale is 22 days, and 179 of 180 sold in all 12 months (the other in 11). There is no slow-moving or dead stock under these rules.</w:t>
      </w:r>
    </w:p>
    <w:p w14:paraId="07AF30AE" w14:textId="77777777" w:rsidR="00A56A6F" w:rsidRDefault="00000000">
      <w:pPr>
        <w:spacing w:after="120"/>
      </w:pPr>
      <w:r>
        <w:lastRenderedPageBreak/>
        <w:t>Units sold per product are almost identical, at about 6,600 to 7,100 per year, so ranking products against each other (for example top 20% as fast) would create differences that do not exist. That is why fixed thresholds are used instead of percentile cut-offs.</w:t>
      </w:r>
    </w:p>
    <w:p w14:paraId="66EB3C87" w14:textId="77777777" w:rsidR="00A56A6F" w:rsidRDefault="00000000">
      <w:pPr>
        <w:pStyle w:val="Heading1"/>
        <w:spacing w:before="320" w:after="140"/>
      </w:pPr>
      <w:r>
        <w:rPr>
          <w:b/>
          <w:bCs/>
          <w:color w:val="1F3864"/>
          <w:sz w:val="30"/>
          <w:szCs w:val="30"/>
        </w:rPr>
        <w:t>5. Stock Cover and Stock Health</w:t>
      </w:r>
    </w:p>
    <w:p w14:paraId="697E0585" w14:textId="77777777" w:rsidR="00A56A6F" w:rsidRDefault="00000000">
      <w:pPr>
        <w:spacing w:after="120"/>
      </w:pPr>
      <w:r>
        <w:t>Movement says whether an item sells. Stock health says whether the quantity held is sensible for that demand.</w:t>
      </w:r>
    </w:p>
    <w:p w14:paraId="22A6B089" w14:textId="77777777" w:rsidR="00A56A6F" w:rsidRDefault="00000000">
      <w:pPr>
        <w:pBdr>
          <w:left w:val="single" w:sz="18" w:space="6" w:color="2E5597"/>
        </w:pBdr>
        <w:shd w:val="clear" w:color="auto" w:fill="EAF0FA"/>
        <w:spacing w:after="100"/>
        <w:ind w:left="160"/>
      </w:pPr>
      <w:r>
        <w:rPr>
          <w:b/>
          <w:bCs/>
        </w:rPr>
        <w:t xml:space="preserve">Days of cover = </w:t>
      </w:r>
      <w:proofErr w:type="spellStart"/>
      <w:r>
        <w:t>current_stock</w:t>
      </w:r>
      <w:proofErr w:type="spellEnd"/>
      <w:r>
        <w:t xml:space="preserve"> / (delivered units in the last 12 months / 365).</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400"/>
        <w:gridCol w:w="3626"/>
      </w:tblGrid>
      <w:tr w:rsidR="00A56A6F" w14:paraId="7EFFCB6C" w14:textId="77777777">
        <w:tblPrEx>
          <w:tblCellMar>
            <w:top w:w="0" w:type="dxa"/>
            <w:bottom w:w="0" w:type="dxa"/>
          </w:tblCellMar>
        </w:tblPrEx>
        <w:trPr>
          <w:cantSplit/>
          <w:tblHeader/>
        </w:trPr>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6FCF3CDA" w14:textId="77777777" w:rsidR="00A56A6F" w:rsidRDefault="00000000">
            <w:r>
              <w:rPr>
                <w:b/>
                <w:bCs/>
                <w:color w:val="FFFFFF"/>
                <w:sz w:val="20"/>
                <w:szCs w:val="20"/>
              </w:rPr>
              <w:t>Status</w:t>
            </w:r>
          </w:p>
        </w:tc>
        <w:tc>
          <w:tcPr>
            <w:tcW w:w="34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7C5E632A" w14:textId="77777777" w:rsidR="00A56A6F" w:rsidRDefault="00000000">
            <w:r>
              <w:rPr>
                <w:b/>
                <w:bCs/>
                <w:color w:val="FFFFFF"/>
                <w:sz w:val="20"/>
                <w:szCs w:val="20"/>
              </w:rPr>
              <w:t>Rule</w:t>
            </w:r>
          </w:p>
        </w:tc>
        <w:tc>
          <w:tcPr>
            <w:tcW w:w="36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4C0F38B8" w14:textId="77777777" w:rsidR="00A56A6F" w:rsidRDefault="00000000">
            <w:r>
              <w:rPr>
                <w:b/>
                <w:bCs/>
                <w:color w:val="FFFFFF"/>
                <w:sz w:val="20"/>
                <w:szCs w:val="20"/>
              </w:rPr>
              <w:t>Meaning</w:t>
            </w:r>
          </w:p>
        </w:tc>
      </w:tr>
      <w:tr w:rsidR="00A56A6F" w14:paraId="613201C7"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62BF39C" w14:textId="77777777" w:rsidR="00A56A6F" w:rsidRDefault="00000000">
            <w:r>
              <w:rPr>
                <w:color w:val="000000"/>
                <w:sz w:val="20"/>
                <w:szCs w:val="20"/>
              </w:rPr>
              <w:t>Stockout risk</w:t>
            </w:r>
          </w:p>
        </w:tc>
        <w:tc>
          <w:tcPr>
            <w:tcW w:w="3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F2D676F" w14:textId="77777777" w:rsidR="00A56A6F" w:rsidRDefault="00000000">
            <w:r>
              <w:rPr>
                <w:color w:val="000000"/>
                <w:sz w:val="20"/>
                <w:szCs w:val="20"/>
              </w:rPr>
              <w:t xml:space="preserve">Cover below the product </w:t>
            </w:r>
            <w:proofErr w:type="spellStart"/>
            <w:r>
              <w:rPr>
                <w:color w:val="000000"/>
                <w:sz w:val="20"/>
                <w:szCs w:val="20"/>
              </w:rPr>
              <w:t>lead_time_days</w:t>
            </w:r>
            <w:proofErr w:type="spellEnd"/>
          </w:p>
        </w:tc>
        <w:tc>
          <w:tcPr>
            <w:tcW w:w="3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BE5FD45" w14:textId="77777777" w:rsidR="00A56A6F" w:rsidRDefault="00000000">
            <w:r>
              <w:rPr>
                <w:color w:val="000000"/>
                <w:sz w:val="20"/>
                <w:szCs w:val="20"/>
              </w:rPr>
              <w:t>Stock runs out before a new order can arrive.</w:t>
            </w:r>
          </w:p>
        </w:tc>
      </w:tr>
      <w:tr w:rsidR="00A56A6F" w14:paraId="3D58E84A"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67B1498" w14:textId="77777777" w:rsidR="00A56A6F" w:rsidRDefault="00000000">
            <w:r>
              <w:rPr>
                <w:color w:val="000000"/>
                <w:sz w:val="20"/>
                <w:szCs w:val="20"/>
              </w:rPr>
              <w:t>Healthy</w:t>
            </w:r>
          </w:p>
        </w:tc>
        <w:tc>
          <w:tcPr>
            <w:tcW w:w="3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AD1FB3C" w14:textId="77777777" w:rsidR="00A56A6F" w:rsidRDefault="00000000">
            <w:r>
              <w:rPr>
                <w:color w:val="000000"/>
                <w:sz w:val="20"/>
                <w:szCs w:val="20"/>
              </w:rPr>
              <w:t>Cover from lead time up to 90 days</w:t>
            </w:r>
          </w:p>
        </w:tc>
        <w:tc>
          <w:tcPr>
            <w:tcW w:w="3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4A01BD6" w14:textId="77777777" w:rsidR="00A56A6F" w:rsidRDefault="00000000">
            <w:r>
              <w:rPr>
                <w:color w:val="000000"/>
                <w:sz w:val="20"/>
                <w:szCs w:val="20"/>
              </w:rPr>
              <w:t>Right-sized stock.</w:t>
            </w:r>
          </w:p>
        </w:tc>
      </w:tr>
      <w:tr w:rsidR="00A56A6F" w14:paraId="4C8414A2"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6D428FD" w14:textId="77777777" w:rsidR="00A56A6F" w:rsidRDefault="00000000">
            <w:r>
              <w:rPr>
                <w:color w:val="000000"/>
                <w:sz w:val="20"/>
                <w:szCs w:val="20"/>
              </w:rPr>
              <w:t>Overstock</w:t>
            </w:r>
          </w:p>
        </w:tc>
        <w:tc>
          <w:tcPr>
            <w:tcW w:w="3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4353E09" w14:textId="77777777" w:rsidR="00A56A6F" w:rsidRDefault="00000000">
            <w:r>
              <w:rPr>
                <w:color w:val="000000"/>
                <w:sz w:val="20"/>
                <w:szCs w:val="20"/>
              </w:rPr>
              <w:t>Cover above 90 and up to 365 days</w:t>
            </w:r>
          </w:p>
        </w:tc>
        <w:tc>
          <w:tcPr>
            <w:tcW w:w="3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999CE16" w14:textId="77777777" w:rsidR="00A56A6F" w:rsidRDefault="00000000">
            <w:r>
              <w:rPr>
                <w:color w:val="000000"/>
                <w:sz w:val="20"/>
                <w:szCs w:val="20"/>
              </w:rPr>
              <w:t>More than a quarter of demand sitting idle.</w:t>
            </w:r>
          </w:p>
        </w:tc>
      </w:tr>
      <w:tr w:rsidR="00A56A6F" w14:paraId="217E28BC"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218613F" w14:textId="77777777" w:rsidR="00A56A6F" w:rsidRDefault="00000000">
            <w:r>
              <w:rPr>
                <w:color w:val="000000"/>
                <w:sz w:val="20"/>
                <w:szCs w:val="20"/>
              </w:rPr>
              <w:t>Excess</w:t>
            </w:r>
          </w:p>
        </w:tc>
        <w:tc>
          <w:tcPr>
            <w:tcW w:w="3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C5771EB" w14:textId="77777777" w:rsidR="00A56A6F" w:rsidRDefault="00000000">
            <w:r>
              <w:rPr>
                <w:color w:val="000000"/>
                <w:sz w:val="20"/>
                <w:szCs w:val="20"/>
              </w:rPr>
              <w:t>Cover above 365 days</w:t>
            </w:r>
          </w:p>
        </w:tc>
        <w:tc>
          <w:tcPr>
            <w:tcW w:w="3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1BA41E1" w14:textId="77777777" w:rsidR="00A56A6F" w:rsidRDefault="00000000">
            <w:r>
              <w:rPr>
                <w:color w:val="000000"/>
                <w:sz w:val="20"/>
                <w:szCs w:val="20"/>
              </w:rPr>
              <w:t>More than a year of demand on the shelf.</w:t>
            </w:r>
          </w:p>
        </w:tc>
      </w:tr>
    </w:tbl>
    <w:p w14:paraId="7FED7F85" w14:textId="77777777" w:rsidR="00A56A6F" w:rsidRDefault="00A56A6F">
      <w:pPr>
        <w:spacing w:after="60"/>
      </w:pPr>
    </w:p>
    <w:p w14:paraId="55421F9B" w14:textId="77777777" w:rsidR="00A56A6F" w:rsidRDefault="00000000">
      <w:pPr>
        <w:spacing w:after="120"/>
      </w:pPr>
      <w:r>
        <w:t xml:space="preserve">Two quantity flags are added from </w:t>
      </w:r>
      <w:proofErr w:type="spellStart"/>
      <w:r>
        <w:t>inventory_master</w:t>
      </w:r>
      <w:proofErr w:type="spellEnd"/>
      <w:r>
        <w:t>: Below reorder point (</w:t>
      </w:r>
      <w:proofErr w:type="spellStart"/>
      <w:r>
        <w:t>current_stock</w:t>
      </w:r>
      <w:proofErr w:type="spellEnd"/>
      <w:r>
        <w:t xml:space="preserve"> &lt; </w:t>
      </w:r>
      <w:proofErr w:type="spellStart"/>
      <w:r>
        <w:t>reorder_level</w:t>
      </w:r>
      <w:proofErr w:type="spellEnd"/>
      <w:r>
        <w:t xml:space="preserve">) and </w:t>
      </w:r>
      <w:proofErr w:type="gramStart"/>
      <w:r>
        <w:t>Above</w:t>
      </w:r>
      <w:proofErr w:type="gramEnd"/>
      <w:r>
        <w:t xml:space="preserve"> max (</w:t>
      </w:r>
      <w:proofErr w:type="spellStart"/>
      <w:r>
        <w:t>current_stock</w:t>
      </w:r>
      <w:proofErr w:type="spellEnd"/>
      <w:r>
        <w:t xml:space="preserve"> &gt; </w:t>
      </w:r>
      <w:proofErr w:type="spellStart"/>
      <w:r>
        <w:t>max_stock</w:t>
      </w:r>
      <w:proofErr w:type="spellEnd"/>
      <w:r>
        <w:t>).</w:t>
      </w:r>
    </w:p>
    <w:p w14:paraId="64C354BF" w14:textId="77777777" w:rsidR="00A56A6F" w:rsidRDefault="00000000">
      <w:pPr>
        <w:pStyle w:val="Heading2"/>
        <w:spacing w:before="200" w:after="100"/>
      </w:pPr>
      <w:r>
        <w:rPr>
          <w:b/>
          <w:bCs/>
          <w:color w:val="2E5597"/>
          <w:sz w:val="25"/>
          <w:szCs w:val="25"/>
        </w:rPr>
        <w:t>Result on this dataset</w:t>
      </w:r>
    </w:p>
    <w:p w14:paraId="3497229E" w14:textId="77777777" w:rsidR="00A56A6F" w:rsidRDefault="00000000">
      <w:pPr>
        <w:spacing w:after="120"/>
      </w:pPr>
      <w:r>
        <w:t>All 180 product-branch combinations are Excess and Above max. Cover per product ranges from about 31,000 to 39,000 days (roughly 85 to 107 years). This matches the Week 1 observation that current stock is far above max stock, and it should be confirmed with the team as either a data issue or real overbuying.</w:t>
      </w:r>
    </w:p>
    <w:p w14:paraId="2517CB36" w14:textId="77777777" w:rsidR="00A56A6F" w:rsidRDefault="00000000">
      <w:pPr>
        <w:pStyle w:val="Heading1"/>
        <w:spacing w:before="320" w:after="140"/>
      </w:pPr>
      <w:r>
        <w:rPr>
          <w:b/>
          <w:bCs/>
          <w:color w:val="1F3864"/>
          <w:sz w:val="30"/>
          <w:szCs w:val="30"/>
        </w:rPr>
        <w:t>6. Inventory Turnover and Reorder Point</w:t>
      </w:r>
    </w:p>
    <w:p w14:paraId="1CDB98DB" w14:textId="77777777" w:rsidR="00A56A6F" w:rsidRDefault="00000000">
      <w:pPr>
        <w:pBdr>
          <w:left w:val="single" w:sz="18" w:space="6" w:color="2E5597"/>
        </w:pBdr>
        <w:shd w:val="clear" w:color="auto" w:fill="EAF0FA"/>
        <w:spacing w:after="100"/>
        <w:ind w:left="160"/>
      </w:pPr>
      <w:r>
        <w:rPr>
          <w:b/>
          <w:bCs/>
        </w:rPr>
        <w:t xml:space="preserve">Inventory turnover = </w:t>
      </w:r>
      <w:r>
        <w:t xml:space="preserve">COGS for the last 12 months / current stock value. COGS = delivered units multiplied by </w:t>
      </w:r>
      <w:proofErr w:type="spellStart"/>
      <w:r>
        <w:t>unit_cost</w:t>
      </w:r>
      <w:proofErr w:type="spellEnd"/>
      <w:r>
        <w:t>.</w:t>
      </w:r>
    </w:p>
    <w:p w14:paraId="2F83D2EA" w14:textId="77777777" w:rsidR="00A56A6F" w:rsidRDefault="00000000">
      <w:pPr>
        <w:pBdr>
          <w:left w:val="single" w:sz="18" w:space="6" w:color="2E5597"/>
        </w:pBdr>
        <w:shd w:val="clear" w:color="auto" w:fill="EAF0FA"/>
        <w:spacing w:after="100"/>
        <w:ind w:left="160"/>
      </w:pPr>
      <w:r>
        <w:rPr>
          <w:b/>
          <w:bCs/>
        </w:rPr>
        <w:t xml:space="preserve">Days sales of inventory = </w:t>
      </w:r>
      <w:r>
        <w:t>365 / inventory turnover.</w:t>
      </w:r>
    </w:p>
    <w:p w14:paraId="6F3F2E2D" w14:textId="77777777" w:rsidR="00A56A6F" w:rsidRDefault="00000000">
      <w:pPr>
        <w:pBdr>
          <w:left w:val="single" w:sz="18" w:space="6" w:color="2E5597"/>
        </w:pBdr>
        <w:shd w:val="clear" w:color="auto" w:fill="EAF0FA"/>
        <w:spacing w:after="100"/>
        <w:ind w:left="160"/>
      </w:pPr>
      <w:r>
        <w:rPr>
          <w:b/>
          <w:bCs/>
        </w:rPr>
        <w:t xml:space="preserve">Reorder point = </w:t>
      </w:r>
      <w:r>
        <w:t xml:space="preserve">(average daily demand x </w:t>
      </w:r>
      <w:proofErr w:type="spellStart"/>
      <w:r>
        <w:t>lead_time_days</w:t>
      </w:r>
      <w:proofErr w:type="spellEnd"/>
      <w:r>
        <w:t xml:space="preserve">) + </w:t>
      </w:r>
      <w:proofErr w:type="spellStart"/>
      <w:r>
        <w:t>safety_stock</w:t>
      </w:r>
      <w:proofErr w:type="spellEnd"/>
      <w:r>
        <w:t>. Average daily demand uses the trailing 12 months.</w:t>
      </w:r>
    </w:p>
    <w:p w14:paraId="65DB6603" w14:textId="77777777" w:rsidR="00A56A6F" w:rsidRDefault="00000000">
      <w:pPr>
        <w:spacing w:after="120"/>
      </w:pPr>
      <w:r>
        <w:t xml:space="preserve">The calculated reorder point is compared with the </w:t>
      </w:r>
      <w:proofErr w:type="spellStart"/>
      <w:r>
        <w:t>reorder_level</w:t>
      </w:r>
      <w:proofErr w:type="spellEnd"/>
      <w:r>
        <w:t xml:space="preserve"> held in the product master and inventory master, to show where the stored values are wrong. The team still needs to confirm which of the two master tables is the reference.</w:t>
      </w:r>
    </w:p>
    <w:p w14:paraId="2CE5700F" w14:textId="77777777" w:rsidR="00A56A6F" w:rsidRDefault="00000000">
      <w:pPr>
        <w:pStyle w:val="Heading1"/>
        <w:spacing w:before="320" w:after="140"/>
      </w:pPr>
      <w:r>
        <w:rPr>
          <w:b/>
          <w:bCs/>
          <w:color w:val="1F3864"/>
          <w:sz w:val="30"/>
          <w:szCs w:val="30"/>
        </w:rPr>
        <w:t>7. Supplier Performance Rules</w:t>
      </w:r>
    </w:p>
    <w:p w14:paraId="7908C9A9" w14:textId="77777777" w:rsidR="00A56A6F" w:rsidRDefault="00000000">
      <w:pPr>
        <w:spacing w:after="120"/>
      </w:pPr>
      <w:r>
        <w:t>Only received POs are used for delivery metrics.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A56A6F" w14:paraId="01196AEF" w14:textId="77777777" w:rsidTr="003E5955">
        <w:tblPrEx>
          <w:tblCellMar>
            <w:top w:w="0" w:type="dxa"/>
            <w:bottom w:w="0" w:type="dxa"/>
          </w:tblCellMar>
        </w:tblPrEx>
        <w:trPr>
          <w:cantSplit/>
          <w:tblHeader/>
        </w:trPr>
        <w:tc>
          <w:tcPr>
            <w:tcW w:w="2600" w:type="dxa"/>
            <w:shd w:val="clear" w:color="auto" w:fill="1F3864"/>
            <w:tcMar>
              <w:top w:w="70" w:type="dxa"/>
              <w:left w:w="110" w:type="dxa"/>
              <w:bottom w:w="70" w:type="dxa"/>
              <w:right w:w="110" w:type="dxa"/>
            </w:tcMar>
          </w:tcPr>
          <w:p w14:paraId="612D4CE8" w14:textId="77777777" w:rsidR="00A56A6F" w:rsidRDefault="00000000">
            <w:r>
              <w:rPr>
                <w:b/>
                <w:bCs/>
                <w:color w:val="FFFFFF"/>
                <w:sz w:val="20"/>
                <w:szCs w:val="20"/>
              </w:rPr>
              <w:t>Metric</w:t>
            </w:r>
          </w:p>
        </w:tc>
        <w:tc>
          <w:tcPr>
            <w:tcW w:w="6426" w:type="dxa"/>
            <w:shd w:val="clear" w:color="auto" w:fill="1F3864"/>
            <w:tcMar>
              <w:top w:w="70" w:type="dxa"/>
              <w:left w:w="110" w:type="dxa"/>
              <w:bottom w:w="70" w:type="dxa"/>
              <w:right w:w="110" w:type="dxa"/>
            </w:tcMar>
          </w:tcPr>
          <w:p w14:paraId="21EC4B81" w14:textId="77777777" w:rsidR="00A56A6F" w:rsidRDefault="00000000">
            <w:r>
              <w:rPr>
                <w:b/>
                <w:bCs/>
                <w:color w:val="FFFFFF"/>
                <w:sz w:val="20"/>
                <w:szCs w:val="20"/>
              </w:rPr>
              <w:t>Rule</w:t>
            </w:r>
          </w:p>
        </w:tc>
      </w:tr>
      <w:tr w:rsidR="00A56A6F" w14:paraId="1AB57414" w14:textId="77777777" w:rsidTr="003E5955">
        <w:tblPrEx>
          <w:tblCellMar>
            <w:top w:w="0" w:type="dxa"/>
            <w:bottom w:w="0" w:type="dxa"/>
          </w:tblCellMar>
        </w:tblPrEx>
        <w:trPr>
          <w:cantSplit/>
        </w:trPr>
        <w:tc>
          <w:tcPr>
            <w:tcW w:w="2600" w:type="dxa"/>
            <w:tcMar>
              <w:top w:w="70" w:type="dxa"/>
              <w:left w:w="110" w:type="dxa"/>
              <w:bottom w:w="70" w:type="dxa"/>
              <w:right w:w="110" w:type="dxa"/>
            </w:tcMar>
          </w:tcPr>
          <w:p w14:paraId="472808D9" w14:textId="77777777" w:rsidR="00A56A6F" w:rsidRDefault="00000000">
            <w:r>
              <w:rPr>
                <w:color w:val="000000"/>
                <w:sz w:val="20"/>
                <w:szCs w:val="20"/>
              </w:rPr>
              <w:t>On-time delivery (OTD) rate</w:t>
            </w:r>
          </w:p>
        </w:tc>
        <w:tc>
          <w:tcPr>
            <w:tcW w:w="6426" w:type="dxa"/>
            <w:tcMar>
              <w:top w:w="70" w:type="dxa"/>
              <w:left w:w="110" w:type="dxa"/>
              <w:bottom w:w="70" w:type="dxa"/>
              <w:right w:w="110" w:type="dxa"/>
            </w:tcMar>
          </w:tcPr>
          <w:p w14:paraId="65E8453F" w14:textId="77777777" w:rsidR="00A56A6F" w:rsidRDefault="00000000">
            <w:r>
              <w:rPr>
                <w:color w:val="000000"/>
                <w:sz w:val="20"/>
                <w:szCs w:val="20"/>
              </w:rPr>
              <w:t xml:space="preserve">Received POs with </w:t>
            </w:r>
            <w:proofErr w:type="spellStart"/>
            <w:r>
              <w:rPr>
                <w:color w:val="000000"/>
                <w:sz w:val="20"/>
                <w:szCs w:val="20"/>
              </w:rPr>
              <w:t>received_date</w:t>
            </w:r>
            <w:proofErr w:type="spellEnd"/>
            <w:r>
              <w:rPr>
                <w:color w:val="000000"/>
                <w:sz w:val="20"/>
                <w:szCs w:val="20"/>
              </w:rPr>
              <w:t xml:space="preserve"> on or before </w:t>
            </w:r>
            <w:proofErr w:type="spellStart"/>
            <w:r>
              <w:rPr>
                <w:color w:val="000000"/>
                <w:sz w:val="20"/>
                <w:szCs w:val="20"/>
              </w:rPr>
              <w:t>expected_delivery_date</w:t>
            </w:r>
            <w:proofErr w:type="spellEnd"/>
            <w:r>
              <w:rPr>
                <w:color w:val="000000"/>
                <w:sz w:val="20"/>
                <w:szCs w:val="20"/>
              </w:rPr>
              <w:t xml:space="preserve"> / all received </w:t>
            </w:r>
            <w:proofErr w:type="spellStart"/>
            <w:r>
              <w:rPr>
                <w:color w:val="000000"/>
                <w:sz w:val="20"/>
                <w:szCs w:val="20"/>
              </w:rPr>
              <w:t>POs.</w:t>
            </w:r>
            <w:proofErr w:type="spellEnd"/>
          </w:p>
        </w:tc>
      </w:tr>
      <w:tr w:rsidR="00A56A6F" w14:paraId="0D912823" w14:textId="77777777" w:rsidTr="003E5955">
        <w:tblPrEx>
          <w:tblCellMar>
            <w:top w:w="0" w:type="dxa"/>
            <w:bottom w:w="0" w:type="dxa"/>
          </w:tblCellMar>
        </w:tblPrEx>
        <w:trPr>
          <w:cantSplit/>
        </w:trPr>
        <w:tc>
          <w:tcPr>
            <w:tcW w:w="2600" w:type="dxa"/>
            <w:tcMar>
              <w:top w:w="70" w:type="dxa"/>
              <w:left w:w="110" w:type="dxa"/>
              <w:bottom w:w="70" w:type="dxa"/>
              <w:right w:w="110" w:type="dxa"/>
            </w:tcMar>
          </w:tcPr>
          <w:p w14:paraId="3E32F636" w14:textId="77777777" w:rsidR="00A56A6F" w:rsidRDefault="00000000">
            <w:r>
              <w:rPr>
                <w:color w:val="000000"/>
                <w:sz w:val="20"/>
                <w:szCs w:val="20"/>
              </w:rPr>
              <w:t>Average delay (days)</w:t>
            </w:r>
          </w:p>
        </w:tc>
        <w:tc>
          <w:tcPr>
            <w:tcW w:w="6426" w:type="dxa"/>
            <w:tcMar>
              <w:top w:w="70" w:type="dxa"/>
              <w:left w:w="110" w:type="dxa"/>
              <w:bottom w:w="70" w:type="dxa"/>
              <w:right w:w="110" w:type="dxa"/>
            </w:tcMar>
          </w:tcPr>
          <w:p w14:paraId="441C5261" w14:textId="77777777" w:rsidR="00A56A6F" w:rsidRDefault="00000000">
            <w:r>
              <w:rPr>
                <w:color w:val="000000"/>
                <w:sz w:val="20"/>
                <w:szCs w:val="20"/>
              </w:rPr>
              <w:t>Mean of (</w:t>
            </w:r>
            <w:proofErr w:type="spellStart"/>
            <w:r>
              <w:rPr>
                <w:color w:val="000000"/>
                <w:sz w:val="20"/>
                <w:szCs w:val="20"/>
              </w:rPr>
              <w:t>received_date</w:t>
            </w:r>
            <w:proofErr w:type="spellEnd"/>
            <w:r>
              <w:rPr>
                <w:color w:val="000000"/>
                <w:sz w:val="20"/>
                <w:szCs w:val="20"/>
              </w:rPr>
              <w:t xml:space="preserve"> - </w:t>
            </w:r>
            <w:proofErr w:type="spellStart"/>
            <w:r>
              <w:rPr>
                <w:color w:val="000000"/>
                <w:sz w:val="20"/>
                <w:szCs w:val="20"/>
              </w:rPr>
              <w:t>expected_delivery_date</w:t>
            </w:r>
            <w:proofErr w:type="spellEnd"/>
            <w:r>
              <w:rPr>
                <w:color w:val="000000"/>
                <w:sz w:val="20"/>
                <w:szCs w:val="20"/>
              </w:rPr>
              <w:t>) for late POs only.</w:t>
            </w:r>
          </w:p>
        </w:tc>
      </w:tr>
      <w:tr w:rsidR="00A56A6F" w14:paraId="430A0F9C" w14:textId="77777777" w:rsidTr="003E5955">
        <w:tblPrEx>
          <w:tblCellMar>
            <w:top w:w="0" w:type="dxa"/>
            <w:bottom w:w="0" w:type="dxa"/>
          </w:tblCellMar>
        </w:tblPrEx>
        <w:trPr>
          <w:cantSplit/>
        </w:trPr>
        <w:tc>
          <w:tcPr>
            <w:tcW w:w="2600" w:type="dxa"/>
            <w:tcMar>
              <w:top w:w="70" w:type="dxa"/>
              <w:left w:w="110" w:type="dxa"/>
              <w:bottom w:w="70" w:type="dxa"/>
              <w:right w:w="110" w:type="dxa"/>
            </w:tcMar>
          </w:tcPr>
          <w:p w14:paraId="14BD727A" w14:textId="77777777" w:rsidR="00A56A6F" w:rsidRDefault="00000000">
            <w:r>
              <w:rPr>
                <w:color w:val="000000"/>
                <w:sz w:val="20"/>
                <w:szCs w:val="20"/>
              </w:rPr>
              <w:lastRenderedPageBreak/>
              <w:t>Lead-time variance</w:t>
            </w:r>
          </w:p>
        </w:tc>
        <w:tc>
          <w:tcPr>
            <w:tcW w:w="6426" w:type="dxa"/>
            <w:tcMar>
              <w:top w:w="70" w:type="dxa"/>
              <w:left w:w="110" w:type="dxa"/>
              <w:bottom w:w="70" w:type="dxa"/>
              <w:right w:w="110" w:type="dxa"/>
            </w:tcMar>
          </w:tcPr>
          <w:p w14:paraId="42DD68CB" w14:textId="77777777" w:rsidR="00A56A6F" w:rsidRDefault="00000000">
            <w:r>
              <w:rPr>
                <w:color w:val="000000"/>
                <w:sz w:val="20"/>
                <w:szCs w:val="20"/>
              </w:rPr>
              <w:t>Actual days (</w:t>
            </w:r>
            <w:proofErr w:type="spellStart"/>
            <w:r>
              <w:rPr>
                <w:color w:val="000000"/>
                <w:sz w:val="20"/>
                <w:szCs w:val="20"/>
              </w:rPr>
              <w:t>received_date</w:t>
            </w:r>
            <w:proofErr w:type="spellEnd"/>
            <w:r>
              <w:rPr>
                <w:color w:val="000000"/>
                <w:sz w:val="20"/>
                <w:szCs w:val="20"/>
              </w:rPr>
              <w:t xml:space="preserve"> - </w:t>
            </w:r>
            <w:proofErr w:type="spellStart"/>
            <w:r>
              <w:rPr>
                <w:color w:val="000000"/>
                <w:sz w:val="20"/>
                <w:szCs w:val="20"/>
              </w:rPr>
              <w:t>order_date</w:t>
            </w:r>
            <w:proofErr w:type="spellEnd"/>
            <w:r>
              <w:rPr>
                <w:color w:val="000000"/>
                <w:sz w:val="20"/>
                <w:szCs w:val="20"/>
              </w:rPr>
              <w:t>) minus planned days (</w:t>
            </w:r>
            <w:proofErr w:type="spellStart"/>
            <w:r>
              <w:rPr>
                <w:color w:val="000000"/>
                <w:sz w:val="20"/>
                <w:szCs w:val="20"/>
              </w:rPr>
              <w:t>expected_delivery_date</w:t>
            </w:r>
            <w:proofErr w:type="spellEnd"/>
            <w:r>
              <w:rPr>
                <w:color w:val="000000"/>
                <w:sz w:val="20"/>
                <w:szCs w:val="20"/>
              </w:rPr>
              <w:t xml:space="preserve"> - </w:t>
            </w:r>
            <w:proofErr w:type="spellStart"/>
            <w:r>
              <w:rPr>
                <w:color w:val="000000"/>
                <w:sz w:val="20"/>
                <w:szCs w:val="20"/>
              </w:rPr>
              <w:t>order_date</w:t>
            </w:r>
            <w:proofErr w:type="spellEnd"/>
            <w:r>
              <w:rPr>
                <w:color w:val="000000"/>
                <w:sz w:val="20"/>
                <w:szCs w:val="20"/>
              </w:rPr>
              <w:t>).</w:t>
            </w:r>
          </w:p>
        </w:tc>
      </w:tr>
      <w:tr w:rsidR="00A56A6F" w14:paraId="13AB2502" w14:textId="77777777" w:rsidTr="003E5955">
        <w:tblPrEx>
          <w:tblCellMar>
            <w:top w:w="0" w:type="dxa"/>
            <w:bottom w:w="0" w:type="dxa"/>
          </w:tblCellMar>
        </w:tblPrEx>
        <w:trPr>
          <w:cantSplit/>
        </w:trPr>
        <w:tc>
          <w:tcPr>
            <w:tcW w:w="2600" w:type="dxa"/>
            <w:tcMar>
              <w:top w:w="70" w:type="dxa"/>
              <w:left w:w="110" w:type="dxa"/>
              <w:bottom w:w="70" w:type="dxa"/>
              <w:right w:w="110" w:type="dxa"/>
            </w:tcMar>
          </w:tcPr>
          <w:p w14:paraId="7405A1AB" w14:textId="77777777" w:rsidR="00A56A6F" w:rsidRDefault="00000000">
            <w:r>
              <w:rPr>
                <w:color w:val="000000"/>
                <w:sz w:val="20"/>
                <w:szCs w:val="20"/>
              </w:rPr>
              <w:t>Cancellation rate</w:t>
            </w:r>
          </w:p>
        </w:tc>
        <w:tc>
          <w:tcPr>
            <w:tcW w:w="6426" w:type="dxa"/>
            <w:tcMar>
              <w:top w:w="70" w:type="dxa"/>
              <w:left w:w="110" w:type="dxa"/>
              <w:bottom w:w="70" w:type="dxa"/>
              <w:right w:w="110" w:type="dxa"/>
            </w:tcMar>
          </w:tcPr>
          <w:p w14:paraId="171820B3" w14:textId="77777777" w:rsidR="00A56A6F" w:rsidRDefault="00000000">
            <w:r>
              <w:rPr>
                <w:color w:val="000000"/>
                <w:sz w:val="20"/>
                <w:szCs w:val="20"/>
              </w:rPr>
              <w:t>Cancelled POs / all POs for the supplier.</w:t>
            </w:r>
          </w:p>
        </w:tc>
      </w:tr>
      <w:tr w:rsidR="00A56A6F" w14:paraId="74F68010" w14:textId="77777777" w:rsidTr="003E5955">
        <w:tblPrEx>
          <w:tblCellMar>
            <w:top w:w="0" w:type="dxa"/>
            <w:bottom w:w="0" w:type="dxa"/>
          </w:tblCellMar>
        </w:tblPrEx>
        <w:trPr>
          <w:cantSplit/>
        </w:trPr>
        <w:tc>
          <w:tcPr>
            <w:tcW w:w="2600" w:type="dxa"/>
            <w:tcMar>
              <w:top w:w="70" w:type="dxa"/>
              <w:left w:w="110" w:type="dxa"/>
              <w:bottom w:w="70" w:type="dxa"/>
              <w:right w:w="110" w:type="dxa"/>
            </w:tcMar>
          </w:tcPr>
          <w:p w14:paraId="27B77720" w14:textId="77777777" w:rsidR="00A56A6F" w:rsidRDefault="00000000">
            <w:r>
              <w:rPr>
                <w:color w:val="000000"/>
                <w:sz w:val="20"/>
                <w:szCs w:val="20"/>
              </w:rPr>
              <w:t>Spend and spend share</w:t>
            </w:r>
          </w:p>
        </w:tc>
        <w:tc>
          <w:tcPr>
            <w:tcW w:w="6426" w:type="dxa"/>
            <w:tcMar>
              <w:top w:w="70" w:type="dxa"/>
              <w:left w:w="110" w:type="dxa"/>
              <w:bottom w:w="70" w:type="dxa"/>
              <w:right w:w="110" w:type="dxa"/>
            </w:tcMar>
          </w:tcPr>
          <w:p w14:paraId="4461BF59" w14:textId="77777777" w:rsidR="00A56A6F" w:rsidRDefault="00000000">
            <w:r>
              <w:rPr>
                <w:color w:val="000000"/>
                <w:sz w:val="20"/>
                <w:szCs w:val="20"/>
              </w:rPr>
              <w:t xml:space="preserve">Sum of </w:t>
            </w:r>
            <w:proofErr w:type="spellStart"/>
            <w:r>
              <w:rPr>
                <w:color w:val="000000"/>
                <w:sz w:val="20"/>
                <w:szCs w:val="20"/>
              </w:rPr>
              <w:t>grand_total</w:t>
            </w:r>
            <w:proofErr w:type="spellEnd"/>
            <w:r>
              <w:rPr>
                <w:color w:val="000000"/>
                <w:sz w:val="20"/>
                <w:szCs w:val="20"/>
              </w:rPr>
              <w:t xml:space="preserve"> on received POs, and each supplier as a share of total.</w:t>
            </w:r>
          </w:p>
        </w:tc>
      </w:tr>
    </w:tbl>
    <w:p w14:paraId="2F9BD1A3" w14:textId="77777777" w:rsidR="00A56A6F" w:rsidRDefault="00A56A6F">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1700"/>
        <w:gridCol w:w="1700"/>
        <w:gridCol w:w="1626"/>
      </w:tblGrid>
      <w:tr w:rsidR="00A56A6F" w14:paraId="2F5DD788" w14:textId="77777777">
        <w:tblPrEx>
          <w:tblCellMar>
            <w:top w:w="0" w:type="dxa"/>
            <w:bottom w:w="0" w:type="dxa"/>
          </w:tblCellMar>
        </w:tblPrEx>
        <w:trPr>
          <w:cantSplit/>
          <w:tblHeader/>
        </w:trPr>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07C61C61" w14:textId="77777777" w:rsidR="00A56A6F" w:rsidRDefault="00000000">
            <w:r>
              <w:rPr>
                <w:b/>
                <w:bCs/>
                <w:color w:val="FFFFFF"/>
                <w:sz w:val="20"/>
                <w:szCs w:val="20"/>
              </w:rPr>
              <w:t>Metric</w:t>
            </w:r>
          </w:p>
        </w:tc>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563B77A0" w14:textId="77777777" w:rsidR="00A56A6F" w:rsidRDefault="00000000">
            <w:r>
              <w:rPr>
                <w:b/>
                <w:bCs/>
                <w:color w:val="FFFFFF"/>
                <w:sz w:val="20"/>
                <w:szCs w:val="20"/>
              </w:rPr>
              <w:t>Excellent / Good</w:t>
            </w:r>
          </w:p>
        </w:tc>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42690C6B" w14:textId="77777777" w:rsidR="00A56A6F" w:rsidRDefault="00000000">
            <w:r>
              <w:rPr>
                <w:b/>
                <w:bCs/>
                <w:color w:val="FFFFFF"/>
                <w:sz w:val="20"/>
                <w:szCs w:val="20"/>
              </w:rPr>
              <w:t>Watch</w:t>
            </w:r>
          </w:p>
        </w:tc>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530E2FCC" w14:textId="77777777" w:rsidR="00A56A6F" w:rsidRDefault="00000000">
            <w:r>
              <w:rPr>
                <w:b/>
                <w:bCs/>
                <w:color w:val="FFFFFF"/>
                <w:sz w:val="20"/>
                <w:szCs w:val="20"/>
              </w:rPr>
              <w:t>Poor</w:t>
            </w:r>
          </w:p>
        </w:tc>
        <w:tc>
          <w:tcPr>
            <w:tcW w:w="16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624C9786" w14:textId="77777777" w:rsidR="00A56A6F" w:rsidRDefault="00000000">
            <w:r>
              <w:rPr>
                <w:b/>
                <w:bCs/>
                <w:color w:val="FFFFFF"/>
                <w:sz w:val="20"/>
                <w:szCs w:val="20"/>
              </w:rPr>
              <w:t>Observed</w:t>
            </w:r>
          </w:p>
        </w:tc>
      </w:tr>
      <w:tr w:rsidR="00A56A6F" w14:paraId="15F9231F"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E224CCE" w14:textId="77777777" w:rsidR="00A56A6F" w:rsidRDefault="00000000">
            <w:r>
              <w:rPr>
                <w:color w:val="000000"/>
                <w:sz w:val="20"/>
                <w:szCs w:val="20"/>
              </w:rPr>
              <w:t>OTD rate</w:t>
            </w:r>
          </w:p>
        </w:tc>
        <w:tc>
          <w:tcPr>
            <w:tcW w:w="1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4E950DB" w14:textId="77777777" w:rsidR="00A56A6F" w:rsidRDefault="00000000">
            <w:r>
              <w:rPr>
                <w:color w:val="000000"/>
                <w:sz w:val="20"/>
                <w:szCs w:val="20"/>
              </w:rPr>
              <w:t>90% or more</w:t>
            </w:r>
          </w:p>
        </w:tc>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5CFA91D" w14:textId="77777777" w:rsidR="00A56A6F" w:rsidRDefault="00000000">
            <w:r>
              <w:rPr>
                <w:color w:val="000000"/>
                <w:sz w:val="20"/>
                <w:szCs w:val="20"/>
              </w:rPr>
              <w:t>80% to under 90%</w:t>
            </w:r>
          </w:p>
        </w:tc>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A97A948" w14:textId="77777777" w:rsidR="00A56A6F" w:rsidRDefault="00000000">
            <w:r>
              <w:rPr>
                <w:color w:val="000000"/>
                <w:sz w:val="20"/>
                <w:szCs w:val="20"/>
              </w:rPr>
              <w:t>Under 80%</w:t>
            </w:r>
          </w:p>
        </w:tc>
        <w:tc>
          <w:tcPr>
            <w:tcW w:w="1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74610A4" w14:textId="77777777" w:rsidR="00A56A6F" w:rsidRDefault="00000000">
            <w:r>
              <w:rPr>
                <w:color w:val="000000"/>
                <w:sz w:val="20"/>
                <w:szCs w:val="20"/>
              </w:rPr>
              <w:t>84% to 85% for all 8</w:t>
            </w:r>
          </w:p>
        </w:tc>
      </w:tr>
      <w:tr w:rsidR="00A56A6F" w14:paraId="3E34817B"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1C510F1" w14:textId="77777777" w:rsidR="00A56A6F" w:rsidRDefault="00000000">
            <w:r>
              <w:rPr>
                <w:color w:val="000000"/>
                <w:sz w:val="20"/>
                <w:szCs w:val="20"/>
              </w:rPr>
              <w:t>Cancellation rate</w:t>
            </w:r>
          </w:p>
        </w:tc>
        <w:tc>
          <w:tcPr>
            <w:tcW w:w="1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0279543" w14:textId="77777777" w:rsidR="00A56A6F" w:rsidRDefault="00000000">
            <w:r>
              <w:rPr>
                <w:color w:val="000000"/>
                <w:sz w:val="20"/>
                <w:szCs w:val="20"/>
              </w:rPr>
              <w:t>Up to 5%</w:t>
            </w:r>
          </w:p>
        </w:tc>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9960F86" w14:textId="77777777" w:rsidR="00A56A6F" w:rsidRDefault="00000000">
            <w:r>
              <w:rPr>
                <w:color w:val="000000"/>
                <w:sz w:val="20"/>
                <w:szCs w:val="20"/>
              </w:rPr>
              <w:t>Above 5% to 10%</w:t>
            </w:r>
          </w:p>
        </w:tc>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CDE358A" w14:textId="77777777" w:rsidR="00A56A6F" w:rsidRDefault="00000000">
            <w:r>
              <w:rPr>
                <w:color w:val="000000"/>
                <w:sz w:val="20"/>
                <w:szCs w:val="20"/>
              </w:rPr>
              <w:t>Above 10%</w:t>
            </w:r>
          </w:p>
        </w:tc>
        <w:tc>
          <w:tcPr>
            <w:tcW w:w="1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3B8A8E7" w14:textId="77777777" w:rsidR="00A56A6F" w:rsidRDefault="00000000">
            <w:r>
              <w:rPr>
                <w:color w:val="000000"/>
                <w:sz w:val="20"/>
                <w:szCs w:val="20"/>
              </w:rPr>
              <w:t>9.4% to 10.3%</w:t>
            </w:r>
          </w:p>
        </w:tc>
      </w:tr>
      <w:tr w:rsidR="00A56A6F" w14:paraId="5BAECFA2"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F58242C" w14:textId="77777777" w:rsidR="00A56A6F" w:rsidRDefault="00000000">
            <w:r>
              <w:rPr>
                <w:color w:val="000000"/>
                <w:sz w:val="20"/>
                <w:szCs w:val="20"/>
              </w:rPr>
              <w:t>Spend share</w:t>
            </w:r>
          </w:p>
        </w:tc>
        <w:tc>
          <w:tcPr>
            <w:tcW w:w="1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37099AD" w14:textId="77777777" w:rsidR="00A56A6F" w:rsidRDefault="00000000">
            <w:r>
              <w:rPr>
                <w:color w:val="000000"/>
                <w:sz w:val="20"/>
                <w:szCs w:val="20"/>
              </w:rPr>
              <w:t>Up to 30%</w:t>
            </w:r>
          </w:p>
        </w:tc>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1C47F0E" w14:textId="77777777" w:rsidR="00A56A6F" w:rsidRDefault="00000000">
            <w:r>
              <w:rPr>
                <w:color w:val="000000"/>
                <w:sz w:val="20"/>
                <w:szCs w:val="20"/>
              </w:rPr>
              <w:t>-</w:t>
            </w:r>
          </w:p>
        </w:tc>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A4B03A5" w14:textId="77777777" w:rsidR="00A56A6F" w:rsidRDefault="00000000">
            <w:r>
              <w:rPr>
                <w:color w:val="000000"/>
                <w:sz w:val="20"/>
                <w:szCs w:val="20"/>
              </w:rPr>
              <w:t>Above 30%</w:t>
            </w:r>
          </w:p>
        </w:tc>
        <w:tc>
          <w:tcPr>
            <w:tcW w:w="1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AD79654" w14:textId="77777777" w:rsidR="00A56A6F" w:rsidRDefault="00000000">
            <w:r>
              <w:rPr>
                <w:color w:val="000000"/>
                <w:sz w:val="20"/>
                <w:szCs w:val="20"/>
              </w:rPr>
              <w:t>About 12.5% each</w:t>
            </w:r>
          </w:p>
        </w:tc>
      </w:tr>
    </w:tbl>
    <w:p w14:paraId="5C605FC1" w14:textId="77777777" w:rsidR="00A56A6F" w:rsidRDefault="00A56A6F">
      <w:pPr>
        <w:spacing w:after="60"/>
      </w:pPr>
    </w:p>
    <w:p w14:paraId="78464A26" w14:textId="77777777" w:rsidR="00A56A6F" w:rsidRDefault="00000000">
      <w:pPr>
        <w:spacing w:after="120"/>
      </w:pPr>
      <w:r>
        <w:t xml:space="preserve">Result: every supplier falls in the Watch band for on-time delivery, and cancellation rates sit right on the 10% line. Suppliers are almost indistinguishable on these metrics, which matches the Week 1 finding that </w:t>
      </w:r>
      <w:proofErr w:type="spellStart"/>
      <w:r>
        <w:t>reliability_score</w:t>
      </w:r>
      <w:proofErr w:type="spellEnd"/>
      <w:r>
        <w:t xml:space="preserve"> does not separate them.</w:t>
      </w:r>
    </w:p>
    <w:p w14:paraId="3B97883E" w14:textId="77777777" w:rsidR="00A56A6F" w:rsidRDefault="00000000">
      <w:pPr>
        <w:pStyle w:val="Heading1"/>
        <w:spacing w:before="320" w:after="140"/>
      </w:pPr>
      <w:r>
        <w:rPr>
          <w:b/>
          <w:bCs/>
          <w:color w:val="1F3864"/>
          <w:sz w:val="30"/>
          <w:szCs w:val="30"/>
        </w:rPr>
        <w:t>8. Points to Confirm with the Team</w:t>
      </w:r>
    </w:p>
    <w:p w14:paraId="3F5296DA" w14:textId="77777777" w:rsidR="00A56A6F" w:rsidRDefault="00000000">
      <w:pPr>
        <w:pStyle w:val="ListParagraph"/>
        <w:numPr>
          <w:ilvl w:val="0"/>
          <w:numId w:val="2"/>
        </w:numPr>
        <w:spacing w:after="80"/>
      </w:pPr>
      <w:r>
        <w:t>Are the 80/15/5 ABC cut-offs and the 180-day dead stock rule acceptable, or does the team use different standards?</w:t>
      </w:r>
    </w:p>
    <w:p w14:paraId="5E720B5A" w14:textId="77777777" w:rsidR="00A56A6F" w:rsidRDefault="00000000">
      <w:pPr>
        <w:pStyle w:val="ListParagraph"/>
        <w:numPr>
          <w:ilvl w:val="0"/>
          <w:numId w:val="2"/>
        </w:numPr>
        <w:spacing w:after="80"/>
      </w:pPr>
      <w:r>
        <w:t>Should ABC be based on revenue or gross profit?</w:t>
      </w:r>
    </w:p>
    <w:p w14:paraId="582A5396" w14:textId="77777777" w:rsidR="00A56A6F" w:rsidRDefault="00000000">
      <w:pPr>
        <w:pStyle w:val="ListParagraph"/>
        <w:numPr>
          <w:ilvl w:val="0"/>
          <w:numId w:val="2"/>
        </w:numPr>
        <w:spacing w:after="80"/>
      </w:pPr>
      <w:r>
        <w:t>Should cancelled sales orders and cancelled POs be excluded everywhere, as assumed here?</w:t>
      </w:r>
    </w:p>
    <w:p w14:paraId="6AD57DCD" w14:textId="77777777" w:rsidR="00A56A6F" w:rsidRDefault="00000000">
      <w:pPr>
        <w:pStyle w:val="ListParagraph"/>
        <w:numPr>
          <w:ilvl w:val="0"/>
          <w:numId w:val="2"/>
        </w:numPr>
        <w:spacing w:after="80"/>
      </w:pPr>
      <w:r>
        <w:t>Which table is the reference for reorder level, safety stock and max stock?</w:t>
      </w:r>
    </w:p>
    <w:p w14:paraId="1B481949" w14:textId="77777777" w:rsidR="00A56A6F" w:rsidRDefault="00000000">
      <w:pPr>
        <w:pStyle w:val="ListParagraph"/>
        <w:numPr>
          <w:ilvl w:val="0"/>
          <w:numId w:val="2"/>
        </w:numPr>
        <w:spacing w:after="80"/>
      </w:pPr>
      <w:r>
        <w:t>Because the data gives no slow or dead items and every product is Excess, should the team keep fixed thresholds, or also add relative ranking?</w:t>
      </w:r>
    </w:p>
    <w:sectPr w:rsidR="00A56A6F">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49C9F0" w14:textId="77777777" w:rsidR="005533FE" w:rsidRDefault="005533FE">
      <w:r>
        <w:separator/>
      </w:r>
    </w:p>
  </w:endnote>
  <w:endnote w:type="continuationSeparator" w:id="0">
    <w:p w14:paraId="6C4B8362" w14:textId="77777777" w:rsidR="005533FE" w:rsidRDefault="005533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D2D95" w14:textId="77777777" w:rsidR="00A56A6F" w:rsidRDefault="00000000">
    <w:pPr>
      <w:jc w:val="center"/>
    </w:pPr>
    <w:r>
      <w:rPr>
        <w:color w:val="7F7F7F"/>
        <w:sz w:val="18"/>
        <w:szCs w:val="18"/>
      </w:rPr>
      <w:t xml:space="preserve">Page </w:t>
    </w:r>
    <w:r>
      <w:rPr>
        <w:color w:val="7F7F7F"/>
        <w:sz w:val="18"/>
        <w:szCs w:val="18"/>
      </w:rPr>
      <w:fldChar w:fldCharType="begin"/>
    </w:r>
    <w:r>
      <w:rPr>
        <w:color w:val="7F7F7F"/>
        <w:sz w:val="18"/>
        <w:szCs w:val="18"/>
      </w:rPr>
      <w:instrText>PAGE</w:instrText>
    </w:r>
    <w:r>
      <w:rPr>
        <w:color w:val="7F7F7F"/>
        <w:sz w:val="18"/>
        <w:szCs w:val="18"/>
      </w:rPr>
      <w:fldChar w:fldCharType="separate"/>
    </w:r>
    <w:r w:rsidR="00B268C9">
      <w:rPr>
        <w:noProof/>
        <w:color w:val="7F7F7F"/>
        <w:sz w:val="18"/>
        <w:szCs w:val="18"/>
      </w:rPr>
      <w:t>1</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F0D4F5" w14:textId="77777777" w:rsidR="005533FE" w:rsidRDefault="005533FE">
      <w:r>
        <w:separator/>
      </w:r>
    </w:p>
  </w:footnote>
  <w:footnote w:type="continuationSeparator" w:id="0">
    <w:p w14:paraId="4D455BD4" w14:textId="77777777" w:rsidR="005533FE" w:rsidRDefault="005533F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B1700D"/>
    <w:multiLevelType w:val="hybridMultilevel"/>
    <w:tmpl w:val="C9346BF8"/>
    <w:lvl w:ilvl="0" w:tplc="7306457A">
      <w:start w:val="1"/>
      <w:numFmt w:val="bullet"/>
      <w:lvlText w:val="•"/>
      <w:lvlJc w:val="left"/>
      <w:pPr>
        <w:ind w:left="540" w:hanging="270"/>
      </w:pPr>
    </w:lvl>
    <w:lvl w:ilvl="1" w:tplc="DE1EE5A6">
      <w:numFmt w:val="decimal"/>
      <w:lvlText w:val=""/>
      <w:lvlJc w:val="left"/>
    </w:lvl>
    <w:lvl w:ilvl="2" w:tplc="A10254E0">
      <w:numFmt w:val="decimal"/>
      <w:lvlText w:val=""/>
      <w:lvlJc w:val="left"/>
    </w:lvl>
    <w:lvl w:ilvl="3" w:tplc="7292E4BC">
      <w:numFmt w:val="decimal"/>
      <w:lvlText w:val=""/>
      <w:lvlJc w:val="left"/>
    </w:lvl>
    <w:lvl w:ilvl="4" w:tplc="C59C6D0A">
      <w:numFmt w:val="decimal"/>
      <w:lvlText w:val=""/>
      <w:lvlJc w:val="left"/>
    </w:lvl>
    <w:lvl w:ilvl="5" w:tplc="98628004">
      <w:numFmt w:val="decimal"/>
      <w:lvlText w:val=""/>
      <w:lvlJc w:val="left"/>
    </w:lvl>
    <w:lvl w:ilvl="6" w:tplc="A182A89E">
      <w:numFmt w:val="decimal"/>
      <w:lvlText w:val=""/>
      <w:lvlJc w:val="left"/>
    </w:lvl>
    <w:lvl w:ilvl="7" w:tplc="621AD74E">
      <w:numFmt w:val="decimal"/>
      <w:lvlText w:val=""/>
      <w:lvlJc w:val="left"/>
    </w:lvl>
    <w:lvl w:ilvl="8" w:tplc="7F846DD6">
      <w:numFmt w:val="decimal"/>
      <w:lvlText w:val=""/>
      <w:lvlJc w:val="left"/>
    </w:lvl>
  </w:abstractNum>
  <w:abstractNum w:abstractNumId="1" w15:restartNumberingAfterBreak="0">
    <w:nsid w:val="4D95073F"/>
    <w:multiLevelType w:val="hybridMultilevel"/>
    <w:tmpl w:val="FFE49D4A"/>
    <w:lvl w:ilvl="0" w:tplc="AC9C7C5C">
      <w:start w:val="1"/>
      <w:numFmt w:val="bullet"/>
      <w:lvlText w:val="●"/>
      <w:lvlJc w:val="left"/>
      <w:pPr>
        <w:ind w:left="720" w:hanging="360"/>
      </w:pPr>
    </w:lvl>
    <w:lvl w:ilvl="1" w:tplc="50B0C14A">
      <w:start w:val="1"/>
      <w:numFmt w:val="bullet"/>
      <w:lvlText w:val="○"/>
      <w:lvlJc w:val="left"/>
      <w:pPr>
        <w:ind w:left="1440" w:hanging="360"/>
      </w:pPr>
    </w:lvl>
    <w:lvl w:ilvl="2" w:tplc="B7B667CE">
      <w:start w:val="1"/>
      <w:numFmt w:val="bullet"/>
      <w:lvlText w:val="■"/>
      <w:lvlJc w:val="left"/>
      <w:pPr>
        <w:ind w:left="2160" w:hanging="360"/>
      </w:pPr>
    </w:lvl>
    <w:lvl w:ilvl="3" w:tplc="D85E0B9A">
      <w:start w:val="1"/>
      <w:numFmt w:val="bullet"/>
      <w:lvlText w:val="●"/>
      <w:lvlJc w:val="left"/>
      <w:pPr>
        <w:ind w:left="2880" w:hanging="360"/>
      </w:pPr>
    </w:lvl>
    <w:lvl w:ilvl="4" w:tplc="59ACA5DC">
      <w:start w:val="1"/>
      <w:numFmt w:val="bullet"/>
      <w:lvlText w:val="○"/>
      <w:lvlJc w:val="left"/>
      <w:pPr>
        <w:ind w:left="3600" w:hanging="360"/>
      </w:pPr>
    </w:lvl>
    <w:lvl w:ilvl="5" w:tplc="82AC9178">
      <w:start w:val="1"/>
      <w:numFmt w:val="bullet"/>
      <w:lvlText w:val="■"/>
      <w:lvlJc w:val="left"/>
      <w:pPr>
        <w:ind w:left="4320" w:hanging="360"/>
      </w:pPr>
    </w:lvl>
    <w:lvl w:ilvl="6" w:tplc="18166F46">
      <w:start w:val="1"/>
      <w:numFmt w:val="bullet"/>
      <w:lvlText w:val="●"/>
      <w:lvlJc w:val="left"/>
      <w:pPr>
        <w:ind w:left="5040" w:hanging="360"/>
      </w:pPr>
    </w:lvl>
    <w:lvl w:ilvl="7" w:tplc="66CC33F8">
      <w:start w:val="1"/>
      <w:numFmt w:val="bullet"/>
      <w:lvlText w:val="●"/>
      <w:lvlJc w:val="left"/>
      <w:pPr>
        <w:ind w:left="5760" w:hanging="360"/>
      </w:pPr>
    </w:lvl>
    <w:lvl w:ilvl="8" w:tplc="10945190">
      <w:start w:val="1"/>
      <w:numFmt w:val="bullet"/>
      <w:lvlText w:val="●"/>
      <w:lvlJc w:val="left"/>
      <w:pPr>
        <w:ind w:left="6480" w:hanging="360"/>
      </w:pPr>
    </w:lvl>
  </w:abstractNum>
  <w:num w:numId="1" w16cid:durableId="1079979242">
    <w:abstractNumId w:val="1"/>
    <w:lvlOverride w:ilvl="0">
      <w:startOverride w:val="1"/>
    </w:lvlOverride>
  </w:num>
  <w:num w:numId="2" w16cid:durableId="34532430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6A6F"/>
    <w:rsid w:val="001F0479"/>
    <w:rsid w:val="003E5955"/>
    <w:rsid w:val="0044020B"/>
    <w:rsid w:val="005533FE"/>
    <w:rsid w:val="00612C78"/>
    <w:rsid w:val="0074126E"/>
    <w:rsid w:val="00A56A6F"/>
    <w:rsid w:val="00B268C9"/>
    <w:rsid w:val="00E739C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69ABD4"/>
  <w15:docId w15:val="{746DDB86-A75E-46BD-9E62-113E33F714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94</TotalTime>
  <Pages>4</Pages>
  <Words>1120</Words>
  <Characters>6387</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chiemerie aneke</cp:lastModifiedBy>
  <cp:revision>2</cp:revision>
  <dcterms:created xsi:type="dcterms:W3CDTF">2026-10-16T12:31:00Z</dcterms:created>
  <dcterms:modified xsi:type="dcterms:W3CDTF">2026-10-17T20:20:00Z</dcterms:modified>
</cp:coreProperties>
</file>